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06n6pk"/>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jj0hmv"/>
              <w:snapToGrid w:val="false"/>
              <w:spacing w:line="360" w:lineRule="auto"/>
              <w:jc w:val="both"/>
              <w:rPr>
                <w:rFonts w:ascii="微软雅黑 Light" w:hAnsi="微软雅黑 Light" w:eastAsia="微软雅黑 Light" w:cs="微软雅黑 Light"/>
                <w:sz w:val="60"/>
              </w:rPr>
            </w:pPr>
          </w:p>
          <w:p>
            <w:pPr>
              <w:pStyle w:val="jj0hmv"/>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jj0hmv"/>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jj0hmv"/>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结算-基本信息设计</w:t>
            </w:r>
          </w:p>
        </w:tc>
      </w:tr>
    </w:tbl>
    <w:tbl>
      <w:tblPr>
        <w:tblStyle w:val="06n6pk"/>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俞传艳</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2020/11/23</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2020/12/22</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1.6</w:t>
            </w:r>
          </w:p>
        </w:tc>
      </w:tr>
    </w:tbl>
    <w:p>
      <w:pPr>
        <w:pStyle w:val="jj0hmv"/>
        <w:snapToGrid w:val="false"/>
        <w:spacing w:line="360" w:lineRule="auto"/>
        <w:jc w:val="both"/>
        <w:rPr>
          <w:rFonts w:ascii="微软雅黑 Light" w:hAnsi="微软雅黑 Light" w:eastAsia="微软雅黑 Light" w:cs="微软雅黑 Light"/>
          <w:sz w:val="28"/>
        </w:rPr>
      </w:pPr>
    </w:p>
    <w:p>
      <w:pPr>
        <w:pStyle w:val="jj0hmv"/>
        <w:snapToGrid w:val="false"/>
        <w:spacing w:line="360" w:lineRule="auto"/>
        <w:jc w:val="both"/>
        <w:rPr>
          <w:rFonts w:ascii="微软雅黑 Light" w:hAnsi="微软雅黑 Light" w:eastAsia="微软雅黑 Light" w:cs="微软雅黑 Light"/>
          <w:sz w:val="28"/>
        </w:rPr>
      </w:pPr>
    </w:p>
    <w:p>
      <w:pPr>
        <w:pStyle w:val="jj0hmv"/>
        <w:snapToGrid w:val="false"/>
        <w:spacing w:line="360" w:lineRule="auto"/>
        <w:jc w:val="both"/>
        <w:rPr>
          <w:rFonts w:ascii="微软雅黑 Light" w:hAnsi="微软雅黑 Light" w:eastAsia="微软雅黑 Light" w:cs="微软雅黑 Light"/>
          <w:sz w:val="28"/>
        </w:rPr>
      </w:pPr>
    </w:p>
    <w:p>
      <w:pPr>
        <w:pStyle w:val="jj0hmv"/>
        <w:snapToGrid w:val="false"/>
        <w:spacing w:line="360" w:lineRule="auto"/>
        <w:jc w:val="both"/>
        <w:rPr>
          <w:rFonts w:ascii="微软雅黑 Light" w:hAnsi="微软雅黑 Light" w:eastAsia="微软雅黑 Light" w:cs="微软雅黑 Light"/>
          <w:sz w:val="28"/>
        </w:rPr>
      </w:pPr>
    </w:p>
    <w:p>
      <w:pPr>
        <w:pStyle w:val="jj0hmv"/>
        <w:snapToGrid w:val="false"/>
        <w:spacing w:line="360" w:lineRule="auto"/>
        <w:jc w:val="both"/>
        <w:rPr>
          <w:rFonts w:ascii="微软雅黑 Light" w:hAnsi="微软雅黑 Light" w:eastAsia="微软雅黑 Light" w:cs="微软雅黑 Light"/>
          <w:sz w:val="28"/>
        </w:rPr>
      </w:pPr>
    </w:p>
    <w:p>
      <w:pPr>
        <w:pStyle w:val="jj0hmv"/>
        <w:snapToGrid w:val="false"/>
        <w:spacing w:line="360" w:lineRule="auto"/>
        <w:jc w:val="both"/>
        <w:rPr>
          <w:rFonts w:ascii="微软雅黑 Light" w:hAnsi="微软雅黑 Light" w:eastAsia="微软雅黑 Light" w:cs="微软雅黑 Light"/>
          <w:sz w:val="28"/>
        </w:rPr>
      </w:pPr>
    </w:p>
    <w:p>
      <w:pPr>
        <w:pStyle w:val="jj0hmv"/>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第一章 前言</w:t>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1.1 编写目的</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1.2 参考文档</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1.3 版本信息</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1.4 阅读对象</w:t>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第二章 产品概述</w:t>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2.1 产品简述</w:t>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2.1.1 产品整体描述</w:t>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2.1.2 产品功能菜单</w:t>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2.2 专用名词解释</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2.3 产品用户角色描述</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2.4 基本业务流程</w:t>
        <w:tab/>
      </w:r>
      <w:r>
        <w:rPr/>
        <w:fldChar w:fldCharType="begin"/>
      </w:r>
      <w:r>
        <w:rPr/>
        <w:fldChar w:fldCharType="separate"/>
      </w:r>
      <w:r>
        <w:rPr>
          <w:rFonts w:ascii="等线" w:hAnsi="等线" w:eastAsia="等线" w:cs="等线"/>
          <w:sz w:val="22"/>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2.4.1 应收结算流程</w:t>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2.4.2 应付结算流程</w:t>
        <w:tab/>
      </w:r>
      <w:r>
        <w:rPr/>
        <w:fldChar w:fldCharType="begin"/>
      </w:r>
      <w:r>
        <w:rPr/>
        <w:fldChar w:fldCharType="separate"/>
      </w:r>
      <w:r>
        <w:rPr>
          <w:rFonts w:ascii="等线" w:hAnsi="等线" w:eastAsia="等线" w:cs="等线"/>
          <w:sz w:val="20"/>
        </w:rPr>
        <w:t>10</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第三章  结算功能需求-基本信息维护</w:t>
        <w:tab/>
      </w:r>
      <w:r>
        <w:rPr/>
        <w:fldChar w:fldCharType="begin"/>
      </w:r>
      <w:r>
        <w:rPr/>
        <w:fldChar w:fldCharType="separate"/>
      </w:r>
      <w:r>
        <w:rPr>
          <w:rFonts w:ascii="等线" w:hAnsi="等线" w:eastAsia="等线" w:cs="等线"/>
          <w:sz w:val="24"/>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3.1  即期汇率维护页面</w:t>
        <w:tab/>
      </w:r>
      <w:r>
        <w:rPr/>
        <w:fldChar w:fldCharType="begin"/>
      </w:r>
      <w:r>
        <w:rPr/>
        <w:fldChar w:fldCharType="separate"/>
      </w:r>
      <w:r>
        <w:rPr>
          <w:rFonts w:ascii="等线" w:hAnsi="等线" w:eastAsia="等线" w:cs="等线"/>
          <w:sz w:val="22"/>
        </w:rPr>
        <w:t>12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3.1.1 即期汇率列表原型页面</w:t>
        <w:tab/>
      </w:r>
      <w:r>
        <w:rPr/>
        <w:fldChar w:fldCharType="begin"/>
      </w:r>
      <w:r>
        <w:rPr/>
        <w:fldChar w:fldCharType="separate"/>
      </w:r>
      <w:r>
        <w:rPr>
          <w:rFonts w:ascii="等线" w:hAnsi="等线" w:eastAsia="等线" w:cs="等线"/>
          <w:sz w:val="20"/>
        </w:rPr>
        <w:t>12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3.1.2 即期汇率新增原型页面</w:t>
        <w:tab/>
      </w:r>
      <w:r>
        <w:rPr/>
        <w:fldChar w:fldCharType="begin"/>
      </w:r>
      <w:r>
        <w:rPr/>
        <w:fldChar w:fldCharType="separate"/>
      </w:r>
      <w:r>
        <w:rPr>
          <w:rFonts w:ascii="等线" w:hAnsi="等线" w:eastAsia="等线" w:cs="等线"/>
          <w:sz w:val="20"/>
        </w:rPr>
        <w:t>14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3.1.3 即期汇率编辑操作原型页面</w:t>
        <w:tab/>
      </w:r>
      <w:r>
        <w:rPr/>
        <w:fldChar w:fldCharType="begin"/>
      </w:r>
      <w:r>
        <w:rPr/>
        <w:fldChar w:fldCharType="separate"/>
      </w:r>
      <w:r>
        <w:rPr>
          <w:rFonts w:ascii="等线" w:hAnsi="等线" w:eastAsia="等线" w:cs="等线"/>
          <w:sz w:val="20"/>
        </w:rPr>
        <w:t>16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3.1.4 即期汇率删除操作原型页面</w:t>
        <w:tab/>
      </w:r>
      <w:r>
        <w:rPr/>
        <w:fldChar w:fldCharType="begin"/>
      </w:r>
      <w:r>
        <w:rPr/>
        <w:fldChar w:fldCharType="separate"/>
      </w:r>
      <w:r>
        <w:rPr>
          <w:rFonts w:ascii="等线" w:hAnsi="等线" w:eastAsia="等线" w:cs="等线"/>
          <w:sz w:val="20"/>
        </w:rPr>
        <w:t>17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3.1.5 用例说明</w:t>
        <w:tab/>
      </w:r>
      <w:r>
        <w:rPr/>
        <w:fldChar w:fldCharType="begin"/>
      </w:r>
      <w:r>
        <w:rPr/>
        <w:fldChar w:fldCharType="separate"/>
      </w:r>
      <w:r>
        <w:rPr>
          <w:rFonts w:ascii="等线" w:hAnsi="等线" w:eastAsia="等线" w:cs="等线"/>
          <w:sz w:val="20"/>
        </w:rPr>
        <w:t>17</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3.2  成本项目维护界面</w:t>
        <w:tab/>
      </w:r>
      <w:r>
        <w:rPr/>
        <w:fldChar w:fldCharType="begin"/>
      </w:r>
      <w:r>
        <w:rPr/>
        <w:fldChar w:fldCharType="separate"/>
      </w:r>
      <w:r>
        <w:rPr>
          <w:rFonts w:ascii="等线" w:hAnsi="等线" w:eastAsia="等线" w:cs="等线"/>
          <w:sz w:val="22"/>
        </w:rPr>
        <w:t>19</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3.2.1 成本项目列表原型页面</w:t>
        <w:tab/>
      </w:r>
      <w:r>
        <w:rPr/>
        <w:fldChar w:fldCharType="begin"/>
      </w:r>
      <w:r>
        <w:rPr/>
        <w:fldChar w:fldCharType="separate"/>
      </w:r>
      <w:r>
        <w:rPr>
          <w:rFonts w:ascii="等线" w:hAnsi="等线" w:eastAsia="等线" w:cs="等线"/>
          <w:sz w:val="20"/>
        </w:rPr>
        <w:t>19</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3.2.2 成本项目新增原型页面</w:t>
        <w:tab/>
      </w:r>
      <w:r>
        <w:rPr/>
        <w:fldChar w:fldCharType="begin"/>
      </w:r>
      <w:r>
        <w:rPr/>
        <w:fldChar w:fldCharType="separate"/>
      </w:r>
      <w:r>
        <w:rPr>
          <w:rFonts w:ascii="等线" w:hAnsi="等线" w:eastAsia="等线" w:cs="等线"/>
          <w:sz w:val="20"/>
        </w:rPr>
        <w:t>21</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3.2.3 成本项目编辑原型页面</w:t>
        <w:tab/>
      </w:r>
      <w:r>
        <w:rPr/>
        <w:fldChar w:fldCharType="begin"/>
      </w:r>
      <w:r>
        <w:rPr/>
        <w:fldChar w:fldCharType="separate"/>
      </w:r>
      <w:r>
        <w:rPr>
          <w:rFonts w:ascii="等线" w:hAnsi="等线" w:eastAsia="等线" w:cs="等线"/>
          <w:sz w:val="20"/>
        </w:rPr>
        <w:t>22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3.2.4 成本项目启用原型界面</w:t>
        <w:tab/>
      </w:r>
      <w:r>
        <w:rPr/>
        <w:fldChar w:fldCharType="begin"/>
      </w:r>
      <w:r>
        <w:rPr/>
        <w:fldChar w:fldCharType="separate"/>
      </w:r>
      <w:r>
        <w:rPr>
          <w:rFonts w:ascii="等线" w:hAnsi="等线" w:eastAsia="等线" w:cs="等线"/>
          <w:sz w:val="20"/>
        </w:rPr>
        <w:t>23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3.2.5 成本项目停用原型界面</w:t>
        <w:tab/>
      </w:r>
      <w:r>
        <w:rPr/>
        <w:fldChar w:fldCharType="begin"/>
      </w:r>
      <w:r>
        <w:rPr/>
        <w:fldChar w:fldCharType="separate"/>
      </w:r>
      <w:r>
        <w:rPr>
          <w:rFonts w:ascii="等线" w:hAnsi="等线" w:eastAsia="等线" w:cs="等线"/>
          <w:sz w:val="20"/>
        </w:rPr>
        <w:t>23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3.2.6 用例说明</w:t>
        <w:tab/>
      </w:r>
      <w:r>
        <w:rPr/>
        <w:fldChar w:fldCharType="begin"/>
      </w:r>
      <w:r>
        <w:rPr/>
        <w:fldChar w:fldCharType="separate"/>
      </w:r>
      <w:r>
        <w:rPr>
          <w:rFonts w:ascii="等线" w:hAnsi="等线" w:eastAsia="等线" w:cs="等线"/>
          <w:sz w:val="20"/>
        </w:rPr>
        <w:t>24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3.3  部门成本项目维护界面</w:t>
        <w:tab/>
      </w:r>
      <w:r>
        <w:rPr/>
        <w:fldChar w:fldCharType="begin"/>
      </w:r>
      <w:r>
        <w:rPr/>
        <w:fldChar w:fldCharType="separate"/>
      </w:r>
      <w:r>
        <w:rPr>
          <w:rFonts w:ascii="等线" w:hAnsi="等线" w:eastAsia="等线" w:cs="等线"/>
          <w:sz w:val="22"/>
        </w:rPr>
        <w:t>25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3.3.1 部门成本项目维护列表原型页面</w:t>
        <w:tab/>
      </w:r>
      <w:r>
        <w:rPr/>
        <w:fldChar w:fldCharType="begin"/>
      </w:r>
      <w:r>
        <w:rPr/>
        <w:fldChar w:fldCharType="separate"/>
      </w:r>
      <w:r>
        <w:rPr>
          <w:rFonts w:ascii="等线" w:hAnsi="等线" w:eastAsia="等线" w:cs="等线"/>
          <w:sz w:val="20"/>
        </w:rPr>
        <w:t>25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3.3.2 部门成本项目新增原型页面</w:t>
        <w:tab/>
      </w:r>
      <w:r>
        <w:rPr/>
        <w:fldChar w:fldCharType="begin"/>
      </w:r>
      <w:r>
        <w:rPr/>
        <w:fldChar w:fldCharType="separate"/>
      </w:r>
      <w:r>
        <w:rPr>
          <w:rFonts w:ascii="等线" w:hAnsi="等线" w:eastAsia="等线" w:cs="等线"/>
          <w:sz w:val="20"/>
        </w:rPr>
        <w:t>27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3.3.3 部门成本项目批量新增原型页面</w:t>
        <w:tab/>
      </w:r>
      <w:r>
        <w:rPr/>
        <w:fldChar w:fldCharType="begin"/>
      </w:r>
      <w:r>
        <w:rPr/>
        <w:fldChar w:fldCharType="separate"/>
      </w:r>
      <w:r>
        <w:rPr>
          <w:rFonts w:ascii="等线" w:hAnsi="等线" w:eastAsia="等线" w:cs="等线"/>
          <w:sz w:val="20"/>
        </w:rPr>
        <w:t>29</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3.3.4 部门成本项目删除原型页面</w:t>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3.3.5 用例说明</w:t>
        <w:tab/>
      </w:r>
      <w:r>
        <w:rPr/>
        <w:fldChar w:fldCharType="begin"/>
      </w:r>
      <w:r>
        <w:rPr/>
        <w:fldChar w:fldCharType="separate"/>
      </w:r>
      <w:r>
        <w:rPr>
          <w:rFonts w:ascii="等线" w:hAnsi="等线" w:eastAsia="等线" w:cs="等线"/>
          <w:sz w:val="20"/>
        </w:rPr>
        <w:t>31</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3.4  客户开票单位维护</w:t>
        <w:tab/>
      </w:r>
      <w:r>
        <w:rPr/>
        <w:fldChar w:fldCharType="begin"/>
      </w:r>
      <w:r>
        <w:rPr/>
        <w:fldChar w:fldCharType="separate"/>
      </w:r>
      <w:r>
        <w:rPr>
          <w:rFonts w:ascii="等线" w:hAnsi="等线" w:eastAsia="等线" w:cs="等线"/>
          <w:sz w:val="22"/>
        </w:rPr>
        <w:t>32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3.4.1 客户开票单位列表原型页面</w:t>
        <w:tab/>
      </w:r>
      <w:r>
        <w:rPr/>
        <w:fldChar w:fldCharType="begin"/>
      </w:r>
      <w:r>
        <w:rPr/>
        <w:fldChar w:fldCharType="separate"/>
      </w:r>
      <w:r>
        <w:rPr>
          <w:rFonts w:ascii="等线" w:hAnsi="等线" w:eastAsia="等线" w:cs="等线"/>
          <w:sz w:val="20"/>
        </w:rPr>
        <w:t>32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3.4.2 客户开票单位新增原型页面</w:t>
        <w:tab/>
      </w:r>
      <w:r>
        <w:rPr/>
        <w:fldChar w:fldCharType="begin"/>
      </w:r>
      <w:r>
        <w:rPr/>
        <w:fldChar w:fldCharType="separate"/>
      </w:r>
      <w:r>
        <w:rPr>
          <w:rFonts w:ascii="等线" w:hAnsi="等线" w:eastAsia="等线" w:cs="等线"/>
          <w:sz w:val="20"/>
        </w:rPr>
        <w:t>33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3.4.3 客户开票单位删除原型界面</w:t>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3.4.4 客户开票单位明细维护原型界面</w:t>
        <w:tab/>
      </w:r>
      <w:r>
        <w:rPr/>
        <w:fldChar w:fldCharType="begin"/>
      </w:r>
      <w:r>
        <w:rPr/>
        <w:fldChar w:fldCharType="separate"/>
      </w:r>
      <w:r>
        <w:rPr>
          <w:rFonts w:ascii="等线" w:hAnsi="等线" w:eastAsia="等线" w:cs="等线"/>
          <w:sz w:val="20"/>
        </w:rPr>
        <w:t>36</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3.4.4.1 客户开票单位明细维护列表原型</w:t>
        <w:tab/>
      </w:r>
      <w:r>
        <w:rPr/>
        <w:fldChar w:fldCharType="begin"/>
      </w:r>
      <w:r>
        <w:rPr/>
        <w:fldChar w:fldCharType="separate"/>
      </w:r>
      <w:r>
        <w:rPr>
          <w:rFonts w:ascii="等线" w:hAnsi="等线" w:eastAsia="等线" w:cs="等线"/>
          <w:sz w:val="20"/>
        </w:rPr>
        <w:t>36</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3.4.4.2 客户开票单位明细维护新增原型</w:t>
        <w:tab/>
      </w:r>
      <w:r>
        <w:rPr/>
        <w:fldChar w:fldCharType="begin"/>
      </w:r>
      <w:r>
        <w:rPr/>
        <w:fldChar w:fldCharType="separate"/>
      </w:r>
      <w:r>
        <w:rPr>
          <w:rFonts w:ascii="等线" w:hAnsi="等线" w:eastAsia="等线" w:cs="等线"/>
          <w:sz w:val="20"/>
        </w:rPr>
        <w:t>39</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3.4.4.3 客户开票单位明细维护调整原型</w:t>
        <w:tab/>
      </w:r>
      <w:r>
        <w:rPr/>
        <w:fldChar w:fldCharType="begin"/>
      </w:r>
      <w:r>
        <w:rPr/>
        <w:fldChar w:fldCharType="separate"/>
      </w:r>
      <w:r>
        <w:rPr>
          <w:rFonts w:ascii="等线" w:hAnsi="等线" w:eastAsia="等线" w:cs="等线"/>
          <w:sz w:val="20"/>
        </w:rPr>
        <w:t>40</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3.4.4.4 客户开票单位明细维护删除原型</w:t>
        <w:tab/>
      </w:r>
      <w:r>
        <w:rPr/>
        <w:fldChar w:fldCharType="begin"/>
      </w:r>
      <w:r>
        <w:rPr/>
        <w:fldChar w:fldCharType="separate"/>
      </w:r>
      <w:r>
        <w:rPr>
          <w:rFonts w:ascii="等线" w:hAnsi="等线" w:eastAsia="等线" w:cs="等线"/>
          <w:sz w:val="20"/>
        </w:rPr>
        <w:t>41</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3.4.5 用例说明</w:t>
        <w:tab/>
      </w:r>
      <w:r>
        <w:rPr/>
        <w:fldChar w:fldCharType="begin"/>
      </w:r>
      <w:r>
        <w:rPr/>
        <w:fldChar w:fldCharType="separate"/>
      </w:r>
      <w:r>
        <w:rPr>
          <w:rFonts w:ascii="等线" w:hAnsi="等线" w:eastAsia="等线" w:cs="等线"/>
          <w:sz w:val="20"/>
        </w:rPr>
        <w:t>42</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3.5  银行账户管理页面</w:t>
        <w:tab/>
      </w:r>
      <w:r>
        <w:rPr/>
        <w:fldChar w:fldCharType="begin"/>
      </w:r>
      <w:r>
        <w:rPr/>
        <w:fldChar w:fldCharType="separate"/>
      </w:r>
      <w:r>
        <w:rPr>
          <w:rFonts w:ascii="等线" w:hAnsi="等线" w:eastAsia="等线" w:cs="等线"/>
          <w:sz w:val="22"/>
        </w:rPr>
        <w:t>44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3.5.1 银行账户列表原型页面</w:t>
        <w:tab/>
      </w:r>
      <w:r>
        <w:rPr/>
        <w:fldChar w:fldCharType="begin"/>
      </w:r>
      <w:r>
        <w:rPr/>
        <w:fldChar w:fldCharType="separate"/>
      </w:r>
      <w:r>
        <w:rPr>
          <w:rFonts w:ascii="等线" w:hAnsi="等线" w:eastAsia="等线" w:cs="等线"/>
          <w:sz w:val="20"/>
        </w:rPr>
        <w:t>44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3.5.2 银行账户新增原型页面</w:t>
        <w:tab/>
      </w:r>
      <w:r>
        <w:rPr/>
        <w:fldChar w:fldCharType="begin"/>
      </w:r>
      <w:r>
        <w:rPr/>
        <w:fldChar w:fldCharType="separate"/>
      </w:r>
      <w:r>
        <w:rPr>
          <w:rFonts w:ascii="等线" w:hAnsi="等线" w:eastAsia="等线" w:cs="等线"/>
          <w:sz w:val="20"/>
        </w:rPr>
        <w:t>46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3.5.3 银行账号编辑操作原型页面</w:t>
        <w:tab/>
      </w:r>
      <w:r>
        <w:rPr/>
        <w:fldChar w:fldCharType="begin"/>
      </w:r>
      <w:r>
        <w:rPr/>
        <w:fldChar w:fldCharType="separate"/>
      </w:r>
      <w:r>
        <w:rPr>
          <w:rFonts w:ascii="等线" w:hAnsi="等线" w:eastAsia="等线" w:cs="等线"/>
          <w:sz w:val="20"/>
        </w:rPr>
        <w:t>47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3.5.4 银行账户启用原型界面</w:t>
        <w:tab/>
      </w:r>
      <w:r>
        <w:rPr/>
        <w:fldChar w:fldCharType="begin"/>
      </w:r>
      <w:r>
        <w:rPr/>
        <w:fldChar w:fldCharType="separate"/>
      </w:r>
      <w:r>
        <w:rPr>
          <w:rFonts w:ascii="等线" w:hAnsi="等线" w:eastAsia="等线" w:cs="等线"/>
          <w:sz w:val="20"/>
        </w:rPr>
        <w:t>49</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3.5.5 银行账户停用原型界面</w:t>
        <w:tab/>
      </w:r>
      <w:r>
        <w:rPr/>
        <w:fldChar w:fldCharType="begin"/>
      </w:r>
      <w:r>
        <w:rPr/>
        <w:fldChar w:fldCharType="separate"/>
      </w:r>
      <w:r>
        <w:rPr>
          <w:rFonts w:ascii="等线" w:hAnsi="等线" w:eastAsia="等线" w:cs="等线"/>
          <w:sz w:val="20"/>
        </w:rPr>
        <w:t>49</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3.5.6 用例说明</w:t>
        <w:tab/>
      </w:r>
      <w:r>
        <w:rPr/>
        <w:fldChar w:fldCharType="begin"/>
      </w:r>
      <w:r>
        <w:rPr/>
        <w:fldChar w:fldCharType="separate"/>
      </w:r>
      <w:r>
        <w:rPr>
          <w:rFonts w:ascii="等线" w:hAnsi="等线" w:eastAsia="等线" w:cs="等线"/>
          <w:sz w:val="20"/>
        </w:rPr>
        <w:t>50</w:t>
      </w:r>
      <w:r>
        <w:rPr/>
        <w:fldChar w:fldCharType="end"/>
      </w:r>
    </w:p>
    <w:p>
      <w:pPr>
        <w:pStyle w:val="jj0hmv"/>
        <w:snapToGrid w:val="false"/>
        <w:jc w:val="both"/>
        <w:rPr>
          <w:rFonts w:ascii="等线" w:hAnsi="等线" w:eastAsia="等线" w:cs="等线"/>
          <w:sz w:val="20"/>
        </w:rPr>
      </w:pPr>
    </w:p>
    <w:p>
      <w:pPr>
        <w:pStyle w:val="jj0hmv"/>
        <w:snapToGrid w:val="false"/>
        <w:jc w:val="both"/>
        <w:rPr>
          <w:rFonts w:ascii="微软雅黑" w:hAnsi="微软雅黑" w:eastAsia="微软雅黑" w:cs="微软雅黑"/>
          <w:sz w:val="32"/>
        </w:rPr>
      </w:pPr>
      <w:r>
        <w:rPr/>
        <w:br w:type="page"/>
      </w:r>
    </w:p>
    <w:p>
      <w:pPr>
        <w:pStyle w:val="38v6xe"/>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jj0hmv"/>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定义财务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jj0hmv"/>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06n6pk"/>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GJ_DDP_财务_01应收结算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财务应收结算流程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GJ_DDP_财务_02应付结算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财务应付结算流程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GJ_结算管理流程</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财务应收、应付结算流程明细说明</w:t>
            </w:r>
          </w:p>
        </w:tc>
      </w:tr>
    </w:tbl>
    <w:p>
      <w:pPr>
        <w:pStyle w:val="jj0hmv"/>
        <w:snapToGrid w:val="false"/>
        <w:jc w:val="both"/>
        <w:rPr>
          <w:rFonts w:ascii="等线" w:hAnsi="等线" w:eastAsia="等线" w:cs="等线"/>
          <w:sz w:val="20"/>
        </w:rPr>
      </w:pPr>
    </w:p>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06n6pk"/>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center"/>
              <w:rPr>
                <w:rFonts w:ascii="宋体" w:hAnsi="宋体" w:eastAsia="宋体" w:cs="宋体"/>
                <w:b/>
                <w:sz w:val="20"/>
              </w:rPr>
            </w:pPr>
            <w:r>
              <w:rPr>
                <w:rFonts w:ascii="宋体" w:hAnsi="宋体" w:eastAsia="宋体" w:cs="宋体"/>
                <w:b/>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center"/>
              <w:rPr>
                <w:rFonts w:ascii="宋体" w:hAnsi="宋体" w:eastAsia="宋体" w:cs="宋体"/>
                <w:b/>
                <w:sz w:val="20"/>
              </w:rPr>
            </w:pPr>
            <w:r>
              <w:rPr>
                <w:rFonts w:ascii="宋体" w:hAnsi="宋体" w:eastAsia="宋体" w:cs="宋体"/>
                <w:b/>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center"/>
              <w:rPr>
                <w:rFonts w:ascii="宋体" w:hAnsi="宋体" w:eastAsia="宋体" w:cs="宋体"/>
                <w:b/>
                <w:sz w:val="20"/>
              </w:rPr>
            </w:pPr>
            <w:r>
              <w:rPr>
                <w:rFonts w:ascii="宋体" w:hAnsi="宋体" w:eastAsia="宋体" w:cs="宋体"/>
                <w:b/>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2020/11/23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j0hmv"/>
              <w:numPr>
                <w:ilvl w:val="0"/>
                <w:numId w:val="1"/>
              </w:numPr>
              <w:snapToGrid w:val="false"/>
              <w:ind w:left="0" w:leftChars="0" w:hanging="0" w:hangingChars="0" w:firstLine="0" w:firstLineChars="0"/>
              <w:jc w:val="both"/>
              <w:rPr>
                <w:rFonts w:ascii="宋体" w:hAnsi="宋体" w:eastAsia="宋体" w:cs="宋体"/>
                <w:sz w:val="20"/>
              </w:rPr>
            </w:pPr>
            <w:r>
              <w:rPr>
                <w:rFonts w:ascii="宋体" w:hAnsi="宋体" w:eastAsia="宋体" w:cs="宋体"/>
                <w:sz w:val="20"/>
              </w:rPr>
              <w:t>添加批量维护业务类型和成本项关系</w:t>
            </w:r>
          </w:p>
          <w:p>
            <w:pPr>
              <w:pStyle w:val="jj0hmv"/>
              <w:numPr>
                <w:ilvl w:val="0"/>
                <w:numId w:val="1"/>
              </w:numPr>
              <w:snapToGrid w:val="false"/>
              <w:ind w:left="0" w:leftChars="0" w:hanging="0" w:hangingChars="0" w:firstLine="0" w:firstLineChars="0"/>
              <w:jc w:val="both"/>
              <w:rPr>
                <w:rFonts w:ascii="宋体" w:hAnsi="宋体" w:eastAsia="宋体" w:cs="宋体"/>
                <w:sz w:val="20"/>
              </w:rPr>
            </w:pPr>
            <w:r>
              <w:rPr>
                <w:rFonts w:ascii="宋体" w:hAnsi="宋体" w:eastAsia="宋体" w:cs="宋体"/>
                <w:sz w:val="20"/>
              </w:rPr>
              <w:t>修改即期汇率维护，添加出目标币种</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2020/11/30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j0hmv"/>
              <w:numPr>
                <w:ilvl w:val="0"/>
                <w:numId w:val="2"/>
              </w:numPr>
              <w:snapToGrid w:val="false"/>
              <w:ind w:left="0" w:leftChars="0" w:hanging="0" w:hangingChars="0" w:firstLine="0" w:firstLineChars="0"/>
              <w:jc w:val="both"/>
              <w:rPr>
                <w:rFonts w:ascii="宋体" w:hAnsi="宋体" w:eastAsia="宋体" w:cs="宋体"/>
                <w:sz w:val="20"/>
              </w:rPr>
            </w:pPr>
            <w:r>
              <w:rPr>
                <w:rFonts w:ascii="宋体" w:hAnsi="宋体" w:eastAsia="宋体" w:cs="宋体"/>
                <w:sz w:val="20"/>
              </w:rPr>
              <w:t>统一话术</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2020/12/03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孔健聪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V1.3</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1、修改客户开票单位，将停用按钮修改为“删除”，并同步调整启用按钮。</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2020/12/04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V1.4</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修改“业务类型与成本项”关联关系维护为“部门成本项目维护”</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2002/12/07</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V1.5</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添加银行基本户字段</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2020/12/16</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V1.6</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修改成本项目</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2020/12/22</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俞传艳</w:t>
            </w:r>
          </w:p>
        </w:tc>
      </w:tr>
    </w:tbl>
    <w:p>
      <w:pPr>
        <w:pStyle w:val="jj0hmv"/>
        <w:snapToGrid w:val="false"/>
        <w:jc w:val="both"/>
        <w:rPr>
          <w:rFonts w:ascii="等线" w:hAnsi="等线" w:eastAsia="等线" w:cs="等线"/>
          <w:sz w:val="20"/>
        </w:rPr>
      </w:pPr>
    </w:p>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06n6pk"/>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jj0hmv"/>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jj0hmv"/>
        <w:snapToGrid w:val="false"/>
        <w:jc w:val="both"/>
        <w:rPr>
          <w:rFonts w:ascii="等线" w:hAnsi="等线" w:eastAsia="等线" w:cs="等线"/>
          <w:sz w:val="20"/>
        </w:rPr>
      </w:pPr>
      <w:r>
        <w:rPr>
          <w:rFonts w:ascii="等线" w:hAnsi="等线" w:eastAsia="等线" w:cs="等线"/>
          <w:sz w:val="20"/>
        </w:rPr>
        <w:t xml:space="preserve"> </w:t>
      </w:r>
    </w:p>
    <w:p>
      <w:pPr>
        <w:pStyle w:val="38v6xe"/>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9bsz1n"/>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jj0hmv"/>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此文档主要描述结算中心的应用层财务结算的操作页面和字段展示。</w:t>
      </w:r>
    </w:p>
    <w:p>
      <w:pPr>
        <w:pStyle w:val="jj0hmv"/>
        <w:snapToGrid w:val="false"/>
        <w:spacing w:line="360" w:lineRule="auto"/>
        <w:jc w:val="both"/>
        <w:rPr>
          <w:rFonts w:ascii="宋体" w:hAnsi="宋体" w:eastAsia="宋体" w:cs="宋体"/>
          <w:sz w:val="24"/>
        </w:rPr>
      </w:pPr>
      <w:r>
        <w:rPr>
          <w:rFonts w:ascii="宋体" w:hAnsi="宋体" w:eastAsia="宋体" w:cs="宋体"/>
          <w:sz w:val="24"/>
        </w:rPr>
        <w:t>财务中心作为业务中台之一，其在高捷的业务域包括：订单成本、结算对账、收付款申请、销项票管理、收付款核销。</w:t>
      </w:r>
    </w:p>
    <w:p>
      <w:pPr>
        <w:pStyle w:val="jj0hmv"/>
        <w:snapToGrid w:val="false"/>
        <w:spacing w:line="360" w:lineRule="auto"/>
        <w:ind w:firstLineChars="200"/>
        <w:jc w:val="both"/>
        <w:rPr>
          <w:rFonts w:ascii="宋体" w:hAnsi="宋体" w:eastAsia="宋体" w:cs="宋体"/>
          <w:sz w:val="24"/>
        </w:rPr>
      </w:pPr>
      <w:r>
        <w:rPr>
          <w:rFonts w:ascii="宋体" w:hAnsi="宋体" w:eastAsia="宋体" w:cs="宋体"/>
          <w:sz w:val="24"/>
        </w:rPr>
        <w:t>财务结算模块内容为业务部门和财务部门共同使用。有：订单成本维护、调整单维护、结算成本审批、结算费用查询；应付对账单维护、应收对账单维护、对账单查询；付款申请维护、付款申请审批、收款申请维护、收款申请审批、收付款申请查询；销项发票申请、手工发票补录、开票申请查询；付款核销、付款核销打回、收款核销、收款核销打回、收付款核销查询。</w:t>
      </w:r>
    </w:p>
    <w:p>
      <w:pPr>
        <w:pStyle w:val="9bsz1n"/>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06n6pk"/>
        <w:tblInd w:w="0" w:type="dxa"/>
        <w:tblLayout w:type="fixed"/>
      </w:tblPr>
      <w:tblGrid>
        <w:gridCol w:w="810"/>
        <w:gridCol w:w="1590"/>
        <w:gridCol w:w="1440"/>
        <w:gridCol w:w="445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F1F1F1"/>
          </w:tcPr>
          <w:p>
            <w:pPr>
              <w:pStyle w:val="jj0hmv"/>
              <w:snapToGrid w:val="false"/>
              <w:jc w:val="both"/>
              <w:rPr>
                <w:rFonts w:ascii="宋体" w:hAnsi="宋体" w:eastAsia="宋体" w:cs="宋体"/>
                <w:b/>
                <w:color w:val="000000"/>
                <w:sz w:val="20"/>
              </w:rPr>
            </w:pPr>
            <w:r>
              <w:rPr>
                <w:rFonts w:ascii="宋体" w:hAnsi="宋体" w:eastAsia="宋体" w:cs="宋体"/>
                <w:b/>
                <w:color w:val="000000"/>
                <w:sz w:val="20"/>
              </w:rPr>
              <w:t>内容</w:t>
            </w:r>
          </w:p>
        </w:tc>
        <w:tc>
          <w:tcPr>
            <w:tcW w:w="1590" w:type="dxa"/>
            <w:tcBorders>
              <w:top w:val="single" w:color="000000" w:sz="6" w:space="0"/>
              <w:left w:val="nil" w:color="auto" w:sz="0" w:space="0"/>
              <w:bottom w:val="single" w:color="000000" w:sz="6" w:space="0"/>
              <w:right w:val="single" w:color="000000" w:sz="6" w:space="0"/>
            </w:tcBorders>
            <w:shd w:fill="F1F1F1"/>
          </w:tcPr>
          <w:p>
            <w:pPr>
              <w:pStyle w:val="jj0hmv"/>
              <w:snapToGrid w:val="false"/>
              <w:jc w:val="both"/>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nil" w:color="auto" w:sz="0" w:space="0"/>
              <w:bottom w:val="single" w:color="000000" w:sz="6" w:space="0"/>
              <w:right w:val="single" w:color="000000" w:sz="6" w:space="0"/>
            </w:tcBorders>
            <w:shd w:fill="F1F1F1"/>
          </w:tcPr>
          <w:p>
            <w:pPr>
              <w:pStyle w:val="jj0hmv"/>
              <w:snapToGrid w:val="false"/>
              <w:jc w:val="both"/>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nil" w:color="auto" w:sz="0" w:space="0"/>
              <w:bottom w:val="single" w:color="000000" w:sz="6" w:space="0"/>
              <w:right w:val="single" w:color="000000" w:sz="6" w:space="0"/>
            </w:tcBorders>
            <w:shd w:fill="F1F1F1"/>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财务结算</w:t>
            </w: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基本信息管理</w:t>
            </w: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即期汇率维护</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维护业务的即期汇率，当月的汇率全部从该地方获取，包括：即期汇率列表、搜索条件和新增即期汇率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成本项目维护</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维护业务的成本项目，包括：成本项目列表、搜索条件和新增即期汇率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开票单位维护</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维护客户的开票信息，包括：客户开票单位列表、搜索条件、新增、调整、启用、停用。</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银行账号管理</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维护高捷的银行账户，包括：银行账户列表、搜索条件、新增、调整、启用、停用。</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授信额度审批</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审批提交的授信额度</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合作方档案审批</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审批新增</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结算成本管理</w:t>
            </w: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订单成本</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调整单</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结算对账管理</w:t>
            </w: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应付对账单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应收对账单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收付款申请管理</w:t>
            </w: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付款申请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付款发票补录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收款申请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销项发票管理</w:t>
            </w: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开票申请</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手工发票补录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销项票</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实际收付款核销</w:t>
            </w: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付款核销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收款核销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jj0hmv"/>
              <w:snapToGrid w:val="false"/>
              <w:jc w:val="both"/>
              <w:rPr>
                <w:rFonts w:ascii="宋体" w:hAnsi="宋体" w:eastAsia="宋体" w:cs="宋体"/>
                <w:color w:val="000000"/>
                <w:sz w:val="20"/>
              </w:rPr>
            </w:pPr>
            <w:r>
              <w:rPr>
                <w:rFonts w:ascii="宋体" w:hAnsi="宋体" w:eastAsia="宋体" w:cs="宋体"/>
                <w:color w:val="000000"/>
                <w:sz w:val="20"/>
              </w:rPr>
              <w:t>　</w:t>
            </w:r>
          </w:p>
        </w:tc>
      </w:tr>
    </w:tbl>
    <w:p>
      <w:pPr>
        <w:pStyle w:val="jj0hmv"/>
        <w:snapToGrid w:val="false"/>
        <w:jc w:val="both"/>
        <w:rPr>
          <w:rFonts w:ascii="等线" w:hAnsi="等线" w:eastAsia="等线" w:cs="等线"/>
          <w:sz w:val="20"/>
        </w:rPr>
      </w:pPr>
    </w:p>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06n6pk"/>
        <w:tblInd w:w="0" w:type="dxa"/>
        <w:tblLayout w:type="fixed"/>
      </w:tblPr>
      <w:tblGrid>
        <w:gridCol w:w="1815"/>
        <w:gridCol w:w="6375"/>
      </w:tblGrid>
      <w:tr>
        <w:trPr>
          <w:trHeight w:val="375"/>
        </w:trPr>
        <w:tc>
          <w:tcPr>
            <w:tcW w:w="1815" w:type="dxa"/>
            <w:tcBorders>
              <w:top w:val="single" w:color="000000" w:sz="6" w:space="0"/>
              <w:left w:val="single" w:color="000000" w:sz="6" w:space="0"/>
              <w:bottom w:val="single" w:color="000000" w:sz="6" w:space="0"/>
              <w:right w:val="single" w:color="000000" w:sz="6" w:space="0"/>
            </w:tcBorders>
            <w:shd w:fill="E5E5E5"/>
            <w:vAlign w:val="top"/>
          </w:tcPr>
          <w:p>
            <w:pPr>
              <w:pStyle w:val="jj0hmv"/>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375" w:type="dxa"/>
            <w:tcBorders>
              <w:top w:val="single" w:color="000000" w:sz="6" w:space="0"/>
              <w:left w:val="single" w:color="000000" w:sz="6" w:space="0"/>
              <w:bottom w:val="single" w:color="000000" w:sz="6" w:space="0"/>
              <w:right w:val="single" w:color="000000" w:sz="6" w:space="0"/>
            </w:tcBorders>
            <w:shd w:fill="E5E5E5"/>
            <w:vAlign w:val="top"/>
          </w:tcPr>
          <w:p>
            <w:pPr>
              <w:pStyle w:val="jj0hmv"/>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对账单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调整单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spacing w:val="11"/>
                <w:sz w:val="20"/>
              </w:rPr>
            </w:pPr>
          </w:p>
        </w:tc>
      </w:tr>
      <w:tr>
        <w:trPr>
          <w:trHeight w:val="435"/>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付款申请批次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收款申请批次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spacing w:val="11"/>
                <w:sz w:val="20"/>
              </w:rPr>
            </w:pPr>
          </w:p>
        </w:tc>
      </w:tr>
      <w:tr>
        <w:trPr>
          <w:trHeight w:val="510"/>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长短款</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查看</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禁用</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查询</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both"/>
              <w:rPr>
                <w:rFonts w:ascii="宋体" w:hAnsi="宋体" w:eastAsia="宋体" w:cs="宋体"/>
                <w:sz w:val="20"/>
              </w:rPr>
            </w:pPr>
            <w:r>
              <w:rPr>
                <w:rFonts w:ascii="宋体" w:hAnsi="宋体" w:eastAsia="宋体" w:cs="宋体"/>
                <w:sz w:val="20"/>
              </w:rPr>
              <w:t>导出</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bl>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06n6pk"/>
        <w:tblInd w:w="0" w:type="dxa"/>
        <w:tblLayout w:type="fixed"/>
      </w:tblPr>
      <w:tblGrid>
        <w:gridCol w:w="1965"/>
        <w:gridCol w:w="6570"/>
      </w:tblGrid>
      <w:tr>
        <w:trPr>
          <w:trHeight w:val="405"/>
        </w:trPr>
        <w:tc>
          <w:tcPr>
            <w:tcW w:w="1965" w:type="dxa"/>
            <w:tcBorders>
              <w:top w:val="single" w:color="000000" w:sz="6" w:space="0"/>
              <w:left w:val="single" w:color="000000" w:sz="6" w:space="0"/>
              <w:bottom w:val="single" w:color="000000" w:sz="6" w:space="0"/>
              <w:right w:val="single" w:color="000000" w:sz="6" w:space="0"/>
            </w:tcBorders>
            <w:shd w:fill="E5E5E5"/>
            <w:vAlign w:val="top"/>
          </w:tcPr>
          <w:p>
            <w:pPr>
              <w:pStyle w:val="jj0hmv"/>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570" w:type="dxa"/>
            <w:tcBorders>
              <w:top w:val="single" w:color="000000" w:sz="6" w:space="0"/>
              <w:left w:val="single" w:color="000000" w:sz="6" w:space="0"/>
              <w:bottom w:val="single" w:color="000000" w:sz="6" w:space="0"/>
              <w:right w:val="single" w:color="000000" w:sz="6" w:space="0"/>
            </w:tcBorders>
            <w:shd w:fill="E5E5E5"/>
            <w:vAlign w:val="top"/>
          </w:tcPr>
          <w:p>
            <w:pPr>
              <w:pStyle w:val="jj0hmv"/>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在系统上录入或调整结算费用，结算费用提交审批；</w:t>
            </w:r>
          </w:p>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创建调整单，调整单提交审批；</w:t>
            </w:r>
          </w:p>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创建应收应付对账单、应收应付对账单确认；</w:t>
            </w:r>
          </w:p>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创建付款申请，付款申请提交审批；</w:t>
            </w:r>
          </w:p>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补录付款发票。</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客服主管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在系统上审批结算费用；</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审批付款申请。</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center"/>
              <w:rPr>
                <w:rFonts w:ascii="宋体" w:hAnsi="宋体" w:eastAsia="宋体" w:cs="宋体"/>
                <w:color w:val="000000"/>
                <w:spacing w:val="11"/>
                <w:sz w:val="20"/>
              </w:rPr>
            </w:pPr>
            <w:r>
              <w:rPr>
                <w:rFonts w:ascii="宋体" w:hAnsi="宋体" w:eastAsia="宋体" w:cs="宋体"/>
                <w:color w:val="000000"/>
                <w:spacing w:val="11"/>
                <w:sz w:val="20"/>
              </w:rPr>
              <w:t>财务会计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审批结算费用；</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审批调付款申请；</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创建收款申请；</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确认收款申请；</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创建销项票申请；</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手工补录销项票；</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审核合作方新增档案；</w:t>
            </w:r>
          </w:p>
          <w:p>
            <w:pPr>
              <w:pStyle w:val="jj0hmv"/>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审核客户授信额度。</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财务出纳</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创建、修改、提交付款核销；</w:t>
            </w:r>
          </w:p>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创建、修改、提交收款核销。</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center"/>
              <w:rPr>
                <w:rFonts w:ascii="宋体" w:hAnsi="宋体" w:eastAsia="宋体" w:cs="宋体"/>
                <w:color w:val="262626"/>
                <w:spacing w:val="11"/>
                <w:sz w:val="20"/>
              </w:rPr>
            </w:pPr>
            <w:r>
              <w:rPr>
                <w:rFonts w:ascii="宋体" w:hAnsi="宋体" w:eastAsia="宋体" w:cs="宋体"/>
                <w:color w:val="262626"/>
                <w:spacing w:val="11"/>
                <w:sz w:val="20"/>
              </w:rPr>
              <w:t>信息部</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打回付款核销记录；</w:t>
            </w:r>
          </w:p>
          <w:p>
            <w:pPr>
              <w:pStyle w:val="jj0hmv"/>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打回收款核销记录。</w:t>
            </w:r>
          </w:p>
        </w:tc>
      </w:tr>
    </w:tbl>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9bsz1n"/>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应收结算流程</w:t>
      </w:r>
    </w:p>
    <w:p>
      <w:pPr>
        <w:pStyle w:val="jj0hmv"/>
        <w:snapToGrid w:val="false"/>
        <w:ind w:firstLineChars="200"/>
        <w:jc w:val="both"/>
        <w:rPr>
          <w:rFonts w:ascii="等线" w:hAnsi="等线" w:eastAsia="等线" w:cs="等线"/>
          <w:sz w:val="20"/>
        </w:rPr>
      </w:pPr>
      <w:r>
        <w:rPr>
          <w:rFonts w:ascii="等线" w:hAnsi="等线" w:eastAsia="等线" w:cs="等线"/>
          <w:sz w:val="20"/>
        </w:rPr>
        <w:t>（1）流程图</w:t>
      </w:r>
    </w:p>
    <w:p>
      <w:pPr>
        <w:pStyle w:val="jj0hmv"/>
        <w:snapToGrid w:val="false"/>
        <w:jc w:val="both"/>
        <w:rPr>
          <w:rFonts w:ascii="等线" w:hAnsi="等线" w:eastAsia="等线" w:cs="等线"/>
          <w:sz w:val="20"/>
        </w:rPr>
      </w:pPr>
    </w:p>
    <w:p>
      <w:pPr>
        <w:pStyle w:val="jj0hmv"/>
        <w:snapToGrid w:val="false"/>
        <w:jc w:val="both"/>
        <w:rPr>
          <w:rFonts w:ascii="等线" w:hAnsi="等线" w:eastAsia="等线" w:cs="等线"/>
          <w:sz w:val="20"/>
        </w:rPr>
      </w:pPr>
    </w:p>
    <w:p>
      <w:pPr>
        <w:pStyle w:val="jj0hmv"/>
        <w:snapToGrid w:val="false"/>
        <w:ind w:firstLineChars="200"/>
        <w:jc w:val="both"/>
        <w:rPr>
          <w:rFonts w:ascii="等线" w:hAnsi="等线" w:eastAsia="等线" w:cs="等线"/>
          <w:sz w:val="20"/>
        </w:rPr>
      </w:pPr>
      <w:r>
        <w:rPr>
          <w:rFonts w:ascii="等线" w:hAnsi="等线" w:eastAsia="等线" w:cs="等线"/>
          <w:sz w:val="20"/>
        </w:rPr>
        <w:t>（2）流程说明</w:t>
      </w:r>
    </w:p>
    <w:tbl>
      <w:tblPr>
        <w:tblStyle w:val="06n6pk"/>
        <w:tblInd w:w="0" w:type="dxa"/>
        <w:tblLayout w:type="fixed"/>
      </w:tblPr>
      <w:tblGrid>
        <w:gridCol w:w="720"/>
        <w:gridCol w:w="1530"/>
        <w:gridCol w:w="705"/>
        <w:gridCol w:w="3420"/>
        <w:gridCol w:w="975"/>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录入结算费用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业务服务完成或异常结束后，系统自动生成或业务员手工录入对应订单的应收费用</w:t>
            </w:r>
          </w:p>
        </w:tc>
        <w:tc>
          <w:tcPr>
            <w:tcW w:w="975" w:type="dxa"/>
            <w:tcBorders>
              <w:top w:val="nil" w:color="auto" w:sz="0"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sz w:val="20"/>
              </w:rPr>
            </w:pPr>
            <w:r>
              <w:rPr>
                <w:rFonts w:ascii="宋体" w:hAnsi="宋体" w:eastAsia="宋体" w:cs="宋体"/>
                <w:sz w:val="20"/>
              </w:rPr>
              <w:t>2</w:t>
            </w:r>
          </w:p>
        </w:tc>
        <w:tc>
          <w:tcPr>
            <w:tcW w:w="1110" w:type="dxa"/>
            <w:tcBorders>
              <w:top w:val="nil" w:color="auto" w:sz="0"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提交审批</w:t>
            </w:r>
          </w:p>
        </w:tc>
        <w:tc>
          <w:tcPr>
            <w:tcW w:w="705"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975" w:type="dxa"/>
            <w:tcBorders>
              <w:top w:val="nil" w:color="auto" w:sz="0"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sz w:val="20"/>
              </w:rPr>
            </w:pPr>
            <w:r>
              <w:rPr>
                <w:rFonts w:ascii="宋体" w:hAnsi="宋体" w:eastAsia="宋体" w:cs="宋体"/>
                <w:sz w:val="20"/>
              </w:rPr>
              <w:t>3</w:t>
            </w:r>
          </w:p>
        </w:tc>
        <w:tc>
          <w:tcPr>
            <w:tcW w:w="1110" w:type="dxa"/>
            <w:tcBorders>
              <w:top w:val="nil" w:color="auto" w:sz="0"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975" w:type="dxa"/>
            <w:tcBorders>
              <w:top w:val="nil" w:color="auto" w:sz="0"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975" w:type="dxa"/>
            <w:tcBorders>
              <w:top w:val="nil" w:color="auto" w:sz="0"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5/7</w:t>
            </w:r>
          </w:p>
        </w:tc>
        <w:tc>
          <w:tcPr>
            <w:tcW w:w="1110" w:type="dxa"/>
            <w:tcBorders>
              <w:top w:val="nil" w:color="auto" w:sz="0"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5-1</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单票账单打印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5-2</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修改还是作废结算费用明细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9/10</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自动生成结算明细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系统</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财务对结算费用明细审批通过后，系统自动生成已最终确认的结算明细，并将结算明细同步金碟系统，应收结算明细生成应收单</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作废该结算明细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修改重新提交结算明细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生成对账单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客户确认对账单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对账单给到客户确认</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对账单/结算是否有误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根据客户反馈情况或自身核查情况，确认对账单是否有异常，有异常则删除对账单，进行步骤14操作创建调整单进行调整则；无异常可收款则确认对账单，并进行步骤15操作</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录入调整单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根据客户反馈情况或自身核查情况确认有误，基于财务审核通过的结算明细录入调整单，并提交审批。</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收款申请创建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财务基于对账完成后的结算明细且收款水单发起收款申请，并提交财务确认</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收款申请确认</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财务对收款申请进行确认</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收款申请审批是否通过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审批通过，则进行步骤18操作；审批拒绝则进行则返回步骤15</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18-1</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销项票登记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进行销项票登记</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18-2</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出纳收款核销</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出纳线下收款，线上进行收款核销</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19</w:t>
            </w: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19</w:t>
            </w:r>
          </w:p>
        </w:tc>
        <w:tc>
          <w:tcPr>
            <w:tcW w:w="1530"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释放客户额度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出纳核销完收款后，释放客户的额度</w:t>
            </w:r>
          </w:p>
        </w:tc>
        <w:tc>
          <w:tcPr>
            <w:tcW w:w="975"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bl>
    <w:p>
      <w:pPr>
        <w:pStyle w:val="jj0hmv"/>
        <w:snapToGrid w:val="false"/>
        <w:jc w:val="both"/>
        <w:rPr>
          <w:rFonts w:ascii="等线" w:hAnsi="等线" w:eastAsia="等线" w:cs="等线"/>
          <w:sz w:val="20"/>
        </w:rPr>
      </w:pPr>
    </w:p>
    <w:p>
      <w:pPr>
        <w:pStyle w:val="9bsz1n"/>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应付结算流程</w:t>
      </w:r>
    </w:p>
    <w:p>
      <w:pPr>
        <w:pStyle w:val="jj0hmv"/>
        <w:snapToGrid w:val="false"/>
        <w:ind w:firstLineChars="200"/>
        <w:jc w:val="both"/>
        <w:rPr>
          <w:rFonts w:ascii="宋体" w:hAnsi="宋体" w:eastAsia="宋体" w:cs="宋体"/>
          <w:sz w:val="24"/>
        </w:rPr>
      </w:pPr>
      <w:r>
        <w:rPr>
          <w:rFonts w:ascii="宋体" w:hAnsi="宋体" w:eastAsia="宋体" w:cs="宋体"/>
          <w:sz w:val="24"/>
        </w:rPr>
        <w:t>（1）流程图</w:t>
      </w:r>
    </w:p>
    <w:p>
      <w:pPr>
        <w:pStyle w:val="jj0hmv"/>
        <w:snapToGrid w:val="false"/>
        <w:jc w:val="center"/>
        <w:rPr>
          <w:rFonts w:ascii="等线" w:hAnsi="等线" w:eastAsia="等线" w:cs="等线"/>
          <w:sz w:val="20"/>
        </w:rPr>
      </w:pPr>
    </w:p>
    <w:p>
      <w:pPr>
        <w:pStyle w:val="jj0hmv"/>
        <w:snapToGrid w:val="false"/>
        <w:ind w:firstLineChars="200"/>
        <w:jc w:val="both"/>
        <w:rPr>
          <w:rFonts w:ascii="等线" w:hAnsi="等线" w:eastAsia="等线" w:cs="等线"/>
          <w:sz w:val="20"/>
        </w:rPr>
      </w:pPr>
    </w:p>
    <w:p>
      <w:pPr>
        <w:pStyle w:val="jj0hmv"/>
        <w:snapToGrid w:val="false"/>
        <w:ind w:firstLineChars="200"/>
        <w:jc w:val="both"/>
        <w:rPr>
          <w:rFonts w:ascii="宋体" w:hAnsi="宋体" w:eastAsia="宋体" w:cs="宋体"/>
          <w:sz w:val="24"/>
        </w:rPr>
      </w:pPr>
      <w:r>
        <w:rPr>
          <w:rFonts w:ascii="宋体" w:hAnsi="宋体" w:eastAsia="宋体" w:cs="宋体"/>
          <w:sz w:val="24"/>
        </w:rPr>
        <w:t>（2）流程说明</w:t>
      </w:r>
    </w:p>
    <w:tbl>
      <w:tblPr>
        <w:tblStyle w:val="06n6pk"/>
        <w:tblInd w:w="0" w:type="dxa"/>
        <w:tblLayout w:type="fixed"/>
      </w:tblPr>
      <w:tblGrid>
        <w:gridCol w:w="630"/>
        <w:gridCol w:w="915"/>
        <w:gridCol w:w="795"/>
        <w:gridCol w:w="4470"/>
        <w:gridCol w:w="690"/>
        <w:gridCol w:w="885"/>
      </w:tblGrid>
      <w:tr>
        <w:trPr>
          <w:trHeight w:val="810"/>
        </w:trPr>
        <w:tc>
          <w:tcPr>
            <w:tcW w:w="630" w:type="dxa"/>
            <w:tcBorders>
              <w:top w:val="single" w:color="000000" w:sz="6" w:space="0"/>
              <w:left w:val="single" w:color="000000" w:sz="6"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915" w:type="dxa"/>
            <w:tcBorders>
              <w:top w:val="single" w:color="000000" w:sz="6" w:space="0"/>
              <w:left w:val="nil" w:color="auto" w:sz="0"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95" w:type="dxa"/>
            <w:tcBorders>
              <w:top w:val="single" w:color="000000" w:sz="6" w:space="0"/>
              <w:left w:val="single" w:color="000000" w:sz="6"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4470" w:type="dxa"/>
            <w:tcBorders>
              <w:top w:val="single" w:color="000000" w:sz="6" w:space="0"/>
              <w:left w:val="nil" w:color="auto" w:sz="0"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690" w:type="dxa"/>
            <w:tcBorders>
              <w:top w:val="single" w:color="000000" w:sz="6" w:space="0"/>
              <w:left w:val="nil" w:color="auto" w:sz="0"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885" w:type="dxa"/>
            <w:tcBorders>
              <w:top w:val="single" w:color="000000" w:sz="6" w:space="0"/>
              <w:left w:val="nil" w:color="auto" w:sz="0" w:space="0"/>
              <w:bottom w:val="single" w:color="000000" w:sz="6" w:space="0"/>
              <w:right w:val="single" w:color="000000" w:sz="6" w:space="0"/>
            </w:tcBorders>
            <w:shd w:fill="C0C0C0"/>
          </w:tcPr>
          <w:p>
            <w:pPr>
              <w:pStyle w:val="jj0hmv"/>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录入结算费用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业务服务完成或异常结束后，系统自动生成或业务员手工录入对应订单的应付费用，内部单位的应付费用由应收方维护（应付方可查看)</w:t>
            </w:r>
          </w:p>
        </w:tc>
        <w:tc>
          <w:tcPr>
            <w:tcW w:w="690" w:type="dxa"/>
            <w:tcBorders>
              <w:top w:val="nil" w:color="auto" w:sz="0"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sz w:val="20"/>
              </w:rPr>
            </w:pPr>
            <w:r>
              <w:rPr>
                <w:rFonts w:ascii="宋体" w:hAnsi="宋体" w:eastAsia="宋体" w:cs="宋体"/>
                <w:sz w:val="20"/>
              </w:rPr>
              <w:t>2</w:t>
            </w:r>
          </w:p>
        </w:tc>
        <w:tc>
          <w:tcPr>
            <w:tcW w:w="885" w:type="dxa"/>
            <w:tcBorders>
              <w:top w:val="nil" w:color="auto" w:sz="0"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2</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提交审批</w:t>
            </w:r>
          </w:p>
        </w:tc>
        <w:tc>
          <w:tcPr>
            <w:tcW w:w="795"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690" w:type="dxa"/>
            <w:tcBorders>
              <w:top w:val="nil" w:color="auto" w:sz="0"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sz w:val="20"/>
              </w:rPr>
            </w:pPr>
            <w:r>
              <w:rPr>
                <w:rFonts w:ascii="宋体" w:hAnsi="宋体" w:eastAsia="宋体" w:cs="宋体"/>
                <w:sz w:val="20"/>
              </w:rPr>
              <w:t>3</w:t>
            </w:r>
          </w:p>
        </w:tc>
        <w:tc>
          <w:tcPr>
            <w:tcW w:w="885" w:type="dxa"/>
            <w:tcBorders>
              <w:top w:val="nil" w:color="auto" w:sz="0"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630"/>
        </w:trPr>
        <w:tc>
          <w:tcPr>
            <w:tcW w:w="630"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3</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pStyle w:val="jj0hmv"/>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690" w:type="dxa"/>
            <w:tcBorders>
              <w:top w:val="nil" w:color="auto" w:sz="0"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sz w:val="20"/>
              </w:rPr>
            </w:pPr>
            <w:r>
              <w:rPr>
                <w:rFonts w:ascii="宋体" w:hAnsi="宋体" w:eastAsia="宋体" w:cs="宋体"/>
                <w:sz w:val="20"/>
              </w:rPr>
              <w:t>4</w:t>
            </w:r>
          </w:p>
        </w:tc>
        <w:tc>
          <w:tcPr>
            <w:tcW w:w="885" w:type="dxa"/>
            <w:tcBorders>
              <w:top w:val="nil" w:color="auto" w:sz="0"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270"/>
        </w:trPr>
        <w:tc>
          <w:tcPr>
            <w:tcW w:w="630"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4</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nil" w:color="auto" w:sz="0"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690" w:type="dxa"/>
            <w:tcBorders>
              <w:top w:val="nil" w:color="auto" w:sz="0"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5/7</w:t>
            </w:r>
          </w:p>
        </w:tc>
        <w:tc>
          <w:tcPr>
            <w:tcW w:w="885" w:type="dxa"/>
            <w:tcBorders>
              <w:top w:val="nil" w:color="auto" w:sz="0"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5-1</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单票账单打印</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5-2</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6</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7/8</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7</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修改还是作废结算费用明细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9/10</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8</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自动生成结算明细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系统</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财务对结算费用明细审批通过后，系统自动生成已最终确认的结算明细，并将结算明细同步金碟系统，应付结算明细生成应付单</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11</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9</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作废该结算明细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10</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修改重新提交结算明细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11</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生成对账单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12</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12</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供应商确认对账单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对账单给到供应商确认</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13</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13</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对账单/结算是否有误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根据供应商反馈情况或自身核查情况，确认对账单是否有异常，有异常则删除对账单，进行步骤14操作创建调整单进行调整则；无异常可付款则确认对账单，并进行步骤15操作</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14</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录入调整单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根据供应商反馈情况或自身核查情况确认有误，基于财务审核通过的结算明细录入调整单，并提交审批。</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15</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付款申请创建</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业务员基于对账完成后的结算明细发起付款申请，并提交职能部门审批</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16</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16</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付款申请审批</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职能部门（业务主管、分管领导、财务）对付款申请进行审批</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17</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17</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付款申请审批是否通过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审批通过，则进行步骤18操作；审批拒绝则返回步骤15</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18</w:t>
            </w:r>
          </w:p>
        </w:tc>
        <w:tc>
          <w:tcPr>
            <w:tcW w:w="915" w:type="dxa"/>
            <w:tcBorders>
              <w:top w:val="single" w:color="000000" w:sz="6" w:space="0"/>
              <w:left w:val="nil" w:color="auto" w:sz="0" w:space="0"/>
              <w:bottom w:val="single" w:color="000000" w:sz="6" w:space="0"/>
              <w:right w:val="single" w:color="000000" w:sz="6" w:space="0"/>
            </w:tcBorders>
          </w:tcPr>
          <w:p>
            <w:pPr>
              <w:pStyle w:val="jj0hmv"/>
              <w:snapToGrid w:val="false"/>
              <w:jc w:val="left"/>
              <w:rPr>
                <w:rFonts w:ascii="宋体" w:hAnsi="宋体" w:eastAsia="宋体" w:cs="宋体"/>
                <w:sz w:val="20"/>
              </w:rPr>
            </w:pPr>
            <w:r>
              <w:rPr>
                <w:rFonts w:ascii="宋体" w:hAnsi="宋体" w:eastAsia="宋体" w:cs="宋体"/>
                <w:sz w:val="20"/>
              </w:rPr>
              <w:t>出纳付款核销</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jj0hmv"/>
              <w:snapToGrid w:val="false"/>
              <w:spacing w:line="288" w:lineRule="auto"/>
              <w:jc w:val="left"/>
              <w:rPr>
                <w:rFonts w:ascii="宋体" w:hAnsi="宋体" w:eastAsia="宋体" w:cs="宋体"/>
                <w:sz w:val="20"/>
              </w:rPr>
            </w:pPr>
            <w:r>
              <w:rPr>
                <w:rFonts w:ascii="宋体" w:hAnsi="宋体" w:eastAsia="宋体" w:cs="宋体"/>
                <w:sz w:val="20"/>
              </w:rPr>
              <w:t>出纳线下付款，线上进行付款核销</w:t>
            </w:r>
          </w:p>
        </w:tc>
        <w:tc>
          <w:tcPr>
            <w:tcW w:w="690" w:type="dxa"/>
            <w:tcBorders>
              <w:top w:val="single" w:color="000000" w:sz="6" w:space="0"/>
              <w:left w:val="nil" w:color="auto" w:sz="0" w:space="0"/>
              <w:bottom w:val="single" w:color="000000" w:sz="6" w:space="0"/>
              <w:right w:val="single" w:color="000000" w:sz="6" w:space="0"/>
            </w:tcBorders>
          </w:tcPr>
          <w:p>
            <w:pPr>
              <w:pStyle w:val="jj0hmv"/>
              <w:snapToGrid w:val="false"/>
              <w:jc w:val="center"/>
              <w:rPr>
                <w:rFonts w:ascii="宋体" w:hAnsi="宋体" w:eastAsia="宋体" w:cs="宋体"/>
                <w:sz w:val="20"/>
              </w:rPr>
            </w:pPr>
          </w:p>
        </w:tc>
        <w:tc>
          <w:tcPr>
            <w:tcW w:w="885" w:type="dxa"/>
            <w:tcBorders>
              <w:top w:val="single" w:color="000000" w:sz="6" w:space="0"/>
              <w:left w:val="nil" w:color="auto" w:sz="0" w:space="0"/>
              <w:bottom w:val="single" w:color="000000" w:sz="6" w:space="0"/>
              <w:right w:val="single" w:color="000000" w:sz="6" w:space="0"/>
            </w:tcBorders>
          </w:tcPr>
          <w:p>
            <w:pPr>
              <w:pStyle w:val="jj0hmv"/>
              <w:snapToGrid w:val="false"/>
              <w:spacing w:line="360" w:lineRule="auto"/>
              <w:jc w:val="center"/>
              <w:rPr>
                <w:rFonts w:ascii="宋体" w:hAnsi="宋体" w:eastAsia="宋体" w:cs="宋体"/>
                <w:sz w:val="20"/>
              </w:rPr>
            </w:pPr>
            <w:r>
              <w:rPr>
                <w:rFonts w:ascii="宋体" w:hAnsi="宋体" w:eastAsia="宋体" w:cs="宋体"/>
                <w:sz w:val="20"/>
              </w:rPr>
              <w:t>是</w:t>
            </w:r>
          </w:p>
        </w:tc>
      </w:tr>
    </w:tbl>
    <w:p>
      <w:pPr>
        <w:pStyle w:val="jj0hmv"/>
        <w:snapToGrid w:val="false"/>
        <w:jc w:val="both"/>
        <w:rPr>
          <w:rFonts w:ascii="等线" w:hAnsi="等线" w:eastAsia="等线" w:cs="等线"/>
          <w:sz w:val="20"/>
        </w:rPr>
      </w:pPr>
    </w:p>
    <w:p>
      <w:pPr>
        <w:pStyle w:val="38v6xe"/>
        <w:snapToGrid w:val="false"/>
        <w:spacing w:before="340" w:after="330" w:line="578" w:lineRule="auto"/>
        <w:jc w:val="center"/>
        <w:rPr>
          <w:rFonts w:ascii="等线" w:hAnsi="等线" w:eastAsia="等线" w:cs="等线"/>
          <w:sz w:val="44"/>
        </w:rPr>
      </w:pPr>
      <w:r>
        <w:rPr>
          <w:rFonts w:ascii="等线" w:hAnsi="等线" w:eastAsia="等线" w:cs="等线"/>
          <w:sz w:val="44"/>
        </w:rPr>
        <w:t>第三章  结算功能需求-基本信息维护</w:t>
      </w:r>
    </w:p>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即期汇率维护页面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即期汇率维护界面，可查看、创建、修改、删除所有的即期汇率。</w:t>
      </w: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3.1.1 即期汇率列表原型页面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（1）即期汇率列表界面</w:t>
      </w:r>
    </w:p>
    <w:p>
      <w:pPr>
        <w:pStyle w:val="jj0hmv"/>
        <w:snapToGrid w:val="false"/>
        <w:jc w:val="both"/>
        <w:rPr>
          <w:rFonts w:ascii="等线" w:hAnsi="等线" w:eastAsia="等线" w:cs="等线"/>
          <w:sz w:val="20"/>
        </w:rPr>
      </w:pPr>
      <w:r>
        <w:rPr/>
        <w:drawing>
          <wp:inline distT="0" distB="0" distL="0" distR="0">
            <wp:extent cx="5267325" cy="281940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28194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查询：在不选择任何查询字段下，点击“查询”按钮，默认所有查询条件。选择对应的查询条件，则显示符合结果的数据。查询出的数据，按照①“生效期间”</w:t>
      </w:r>
      <w:r>
        <w:rPr>
          <w:rFonts w:ascii="宋体" w:hAnsi="宋体" w:eastAsia="宋体" w:cs="宋体"/>
          <w:sz w:val="24"/>
          <w:shd w:val="clear" w:color="auto" w:fill="FFFF00"/>
        </w:rPr>
        <w:t>倒序</w:t>
      </w:r>
      <w:r>
        <w:rPr>
          <w:rFonts w:ascii="宋体" w:hAnsi="宋体" w:eastAsia="宋体" w:cs="宋体"/>
          <w:sz w:val="24"/>
        </w:rPr>
        <w:t>；②“目标币种代码”</w:t>
      </w:r>
      <w:r>
        <w:rPr>
          <w:rFonts w:ascii="宋体" w:hAnsi="宋体" w:eastAsia="宋体" w:cs="宋体"/>
          <w:sz w:val="24"/>
          <w:shd w:val="clear" w:color="auto" w:fill="FFFF00"/>
        </w:rPr>
        <w:t>顺序</w:t>
      </w:r>
      <w:r>
        <w:rPr>
          <w:rFonts w:ascii="宋体" w:hAnsi="宋体" w:eastAsia="宋体" w:cs="宋体"/>
          <w:sz w:val="24"/>
        </w:rPr>
        <w:t>排列；③“原币代码”</w:t>
      </w:r>
      <w:r>
        <w:rPr>
          <w:rFonts w:ascii="宋体" w:hAnsi="宋体" w:eastAsia="宋体" w:cs="宋体"/>
          <w:sz w:val="24"/>
          <w:shd w:val="clear" w:color="auto" w:fill="FFFF00"/>
        </w:rPr>
        <w:t>顺序</w:t>
      </w:r>
      <w:r>
        <w:rPr>
          <w:rFonts w:ascii="宋体" w:hAnsi="宋体" w:eastAsia="宋体" w:cs="宋体"/>
          <w:sz w:val="24"/>
        </w:rPr>
        <w:t>排列。</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新增：跳转至“即期汇率新增”界面。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编辑：弹出“即期汇率编辑”弹框。</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删除：弹出“即期汇率删除确认”弹框。</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06n6pk"/>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原币代码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2、选择原币代码，支持模糊查询。LOV显示2列“币种代码”和“币种名称”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目标币种代码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2、选择目标币种代码，支持模糊查询。LOV显示2列“币种代码”和“币种名称”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生效期间</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手工录入（YYYY-MM）</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2、填写期间</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（4）即期汇率列表栏字段</w:t>
      </w:r>
    </w:p>
    <w:tbl>
      <w:tblPr>
        <w:tblStyle w:val="06n6pk"/>
        <w:tblInd w:w="0" w:type="dxa"/>
        <w:tblLayout w:type="fixed"/>
      </w:tblPr>
      <w:tblGrid>
        <w:gridCol w:w="450"/>
        <w:gridCol w:w="1275"/>
        <w:gridCol w:w="705"/>
        <w:gridCol w:w="915"/>
        <w:gridCol w:w="855"/>
        <w:gridCol w:w="705"/>
        <w:gridCol w:w="645"/>
        <w:gridCol w:w="2715"/>
      </w:tblGrid>
      <w:tr>
        <w:trPr>
          <w:trHeight w:val="600"/>
        </w:trPr>
        <w:tc>
          <w:tcPr>
            <w:tcW w:w="4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1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原币代码</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原币名称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目标币种代码</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目标币种名称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直接汇率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说明</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根据原币名称、目标币种名称和直接汇率，自动带出说明。规则：1外币名称=m目标币种名称（如：1美元=6.5人民币）</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生效期间</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8</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9</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更新时间</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1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snapToGrid w:val="false"/>
        <w:spacing w:line="240" w:lineRule="atLeast"/>
        <w:ind w:firstLineChars="200"/>
        <w:jc w:val="both"/>
        <w:rPr>
          <w:rFonts w:ascii="等线" w:hAnsi="等线" w:eastAsia="等线" w:cs="等线"/>
          <w:sz w:val="24"/>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3.1.2 即期汇率新增原型页面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（1）即期汇率新增界面</w:t>
      </w:r>
    </w:p>
    <w:p>
      <w:pPr>
        <w:snapToGrid w:val="false"/>
        <w:spacing w:line="240" w:lineRule="atLeast"/>
        <w:jc w:val="both"/>
        <w:rPr>
          <w:rFonts w:ascii="宋体" w:hAnsi="宋体" w:eastAsia="宋体" w:cs="宋体"/>
          <w:sz w:val="22"/>
        </w:rPr>
      </w:pPr>
      <w:r>
        <w:rPr/>
        <w:drawing>
          <wp:inline distT="0" distB="0" distL="0" distR="0">
            <wp:extent cx="5267325" cy="278130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278130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新增：在最下方新增一行；</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删除：删除该行数据;</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返回：返回“即期汇率列表”界面，放弃本次新增；</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w:t>
      </w:r>
      <w:r>
        <w:rPr>
          <w:rFonts w:ascii="宋体" w:hAnsi="宋体" w:eastAsia="宋体" w:cs="宋体"/>
          <w:sz w:val="24"/>
          <w:shd w:val="clear" w:color="auto" w:fill="FFFF00"/>
        </w:rPr>
        <w:t>保存时需校验“原币代码”、“目标币种代码”和“生效期间”在表中是否存在相同的且状态为“已生效”的记录</w:t>
      </w:r>
      <w:r>
        <w:rPr>
          <w:rFonts w:ascii="宋体" w:hAnsi="宋体" w:eastAsia="宋体" w:cs="宋体"/>
          <w:sz w:val="24"/>
        </w:rPr>
        <w:t>。若存在，则保存失败。若不存在，则保存成功，根据当前账户，自动添加出“更新人”和“更新日期”，“即期汇率列表”表中该保存成功的行数据状态为“已生效”。新增完成，自动返回“即期汇率列表”界面。</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（3）字段说明</w:t>
      </w:r>
    </w:p>
    <w:tbl>
      <w:tblPr>
        <w:tblStyle w:val="06n6pk"/>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生效期间</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DatePicke</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1、时间表选择，YYYY-MM（如：2020-11）</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w:t>
            </w:r>
            <w:r>
              <w:rPr>
                <w:rFonts w:ascii="宋体" w:hAnsi="宋体" w:eastAsia="宋体" w:cs="宋体"/>
                <w:color w:val="000000"/>
                <w:sz w:val="20"/>
                <w:shd w:val="clear" w:color="auto" w:fill="FFFF00"/>
              </w:rPr>
              <w:t>只能选择“历史期间”、“当前期间”和“当前期间+1”的期间</w:t>
            </w:r>
            <w:r>
              <w:rPr>
                <w:rFonts w:ascii="宋体" w:hAnsi="宋体" w:eastAsia="宋体" w:cs="宋体"/>
                <w:color w:val="000000"/>
                <w:sz w:val="20"/>
              </w:rPr>
              <w:t>。</w:t>
            </w:r>
          </w:p>
        </w:tc>
      </w:tr>
      <w:tr>
        <w:trPr>
          <w:trHeight w:val="54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原币代码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2、选择币种代码，自动带出币种名称</w:t>
            </w:r>
          </w:p>
        </w:tc>
      </w:tr>
      <w:tr>
        <w:trPr>
          <w:trHeight w:val="109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原币名称</w:t>
            </w:r>
          </w:p>
        </w:tc>
        <w:tc>
          <w:tcPr>
            <w:tcW w:w="1185" w:type="dxa"/>
            <w:tcBorders>
              <w:top w:val="single" w:color="000000" w:sz="6" w:space="0"/>
              <w:left w:val="single" w:color="000000" w:sz="6" w:space="0"/>
              <w:bottom w:val="single" w:color="000000" w:sz="6" w:space="0"/>
              <w:right w:val="single" w:color="000000" w:sz="6" w:space="0"/>
            </w:tcBorders>
            <w:shd w:fill="F4B084"/>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根据外原币代码，自动带出原币名称；</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2、原币代码发生变动时，原币名称同步发生变动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目标币种代码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1、LOV选择（CNY/HKD）；</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2、选择币种代码，自动带出币种名称</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目标币种名称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1、根据目标币种代码，自动带出目标币种名称；</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2、目标币种代码发生变动时，目标币种名称同步发生变动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直接汇率</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2、最多保留4位小数。</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说明</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根据原币名称、目标币种名称和直接汇率，自动带出说明。规则：1外币名称=m目标币种名称（如：1美元=6.5人民币）</w:t>
            </w:r>
          </w:p>
        </w:tc>
      </w:tr>
      <w:tr>
        <w:trPr>
          <w:trHeight w:val="82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(货币兑换说明)</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根据原币名称、目标币种名称和直接汇率，自动带出说明。规则：1外币名称=m目标币种名称（如：1美元=6.5人民币）</w:t>
            </w:r>
          </w:p>
        </w:tc>
      </w:tr>
    </w:tbl>
    <w:p>
      <w:pPr>
        <w:snapToGrid w:val="false"/>
        <w:spacing w:before="187" w:line="360" w:lineRule="auto"/>
        <w:ind w:firstLineChars="200"/>
        <w:jc w:val="both"/>
        <w:rPr>
          <w:rFonts w:ascii="宋体" w:hAnsi="宋体" w:eastAsia="宋体" w:cs="宋体"/>
          <w:sz w:val="24"/>
        </w:rPr>
      </w:pPr>
      <w:r>
        <w:rPr>
          <w:rFonts w:ascii="宋体" w:hAnsi="宋体" w:eastAsia="宋体" w:cs="宋体"/>
          <w:sz w:val="24"/>
        </w:rPr>
        <w:t>（4）数据词典说明</w:t>
      </w:r>
    </w:p>
    <w:tbl>
      <w:tblPr>
        <w:tblStyle w:val="06n6pk"/>
        <w:tblInd w:w="0" w:type="dxa"/>
        <w:tblLayout w:type="fixed"/>
      </w:tblPr>
      <w:tblGrid>
        <w:gridCol w:w="1605"/>
        <w:gridCol w:w="1500"/>
        <w:gridCol w:w="1080"/>
        <w:gridCol w:w="1350"/>
        <w:gridCol w:w="1350"/>
        <w:gridCol w:w="1395"/>
      </w:tblGrid>
      <w:tr>
        <w:trPr>
          <w:trHeight w:val="240"/>
        </w:trPr>
        <w:tc>
          <w:tcPr>
            <w:tcW w:w="16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字典中文名称</w:t>
            </w:r>
          </w:p>
        </w:tc>
        <w:tc>
          <w:tcPr>
            <w:tcW w:w="150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字典英文名称</w:t>
            </w:r>
          </w:p>
        </w:tc>
        <w:tc>
          <w:tcPr>
            <w:tcW w:w="108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字典编码</w:t>
            </w:r>
          </w:p>
        </w:tc>
        <w:tc>
          <w:tcPr>
            <w:tcW w:w="13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字典子项编码</w:t>
            </w:r>
          </w:p>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（金碟编码）</w:t>
            </w:r>
          </w:p>
        </w:tc>
        <w:tc>
          <w:tcPr>
            <w:tcW w:w="13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left"/>
              <w:rPr>
                <w:rFonts w:ascii="宋体" w:hAnsi="宋体" w:eastAsia="宋体" w:cs="宋体"/>
                <w:b/>
                <w:color w:val="000000"/>
                <w:sz w:val="20"/>
              </w:rPr>
            </w:pPr>
            <w:r>
              <w:rPr>
                <w:rFonts w:ascii="宋体" w:hAnsi="宋体" w:eastAsia="宋体" w:cs="宋体"/>
                <w:b/>
                <w:color w:val="000000"/>
                <w:sz w:val="20"/>
              </w:rPr>
              <w:t>子项中文名称</w:t>
            </w:r>
          </w:p>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（币种名称）</w:t>
            </w:r>
          </w:p>
        </w:tc>
        <w:tc>
          <w:tcPr>
            <w:tcW w:w="139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left"/>
              <w:rPr>
                <w:rFonts w:ascii="宋体" w:hAnsi="宋体" w:eastAsia="宋体" w:cs="宋体"/>
                <w:b/>
                <w:color w:val="000000"/>
                <w:sz w:val="20"/>
              </w:rPr>
            </w:pPr>
            <w:r>
              <w:rPr>
                <w:rFonts w:ascii="宋体" w:hAnsi="宋体" w:eastAsia="宋体" w:cs="宋体"/>
                <w:b/>
                <w:color w:val="000000"/>
                <w:sz w:val="20"/>
              </w:rPr>
              <w:t>子项英文名称</w:t>
            </w:r>
          </w:p>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（币种编码）</w:t>
            </w:r>
          </w:p>
        </w:tc>
      </w:tr>
      <w:tr>
        <w:trPr>
          <w:trHeight w:val="285"/>
        </w:trPr>
        <w:tc>
          <w:tcPr>
            <w:tcW w:w="1605" w:type="dxa"/>
            <w:vMerge w:val="restart"/>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1500" w:type="dxa"/>
            <w:vMerge w:val="restart"/>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Currency</w:t>
            </w:r>
          </w:p>
        </w:tc>
        <w:tc>
          <w:tcPr>
            <w:tcW w:w="1080" w:type="dxa"/>
            <w:vMerge w:val="restart"/>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SEC00001</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PRE007</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美元</w:t>
            </w:r>
          </w:p>
        </w:tc>
        <w:tc>
          <w:tcPr>
            <w:tcW w:w="13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USD</w:t>
            </w:r>
          </w:p>
        </w:tc>
      </w:tr>
      <w:tr>
        <w:trPr>
          <w:trHeight w:val="285"/>
        </w:trPr>
        <w:tc>
          <w:tcPr>
            <w:tcW w:w="160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PRE002</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港元</w:t>
            </w:r>
          </w:p>
        </w:tc>
        <w:tc>
          <w:tcPr>
            <w:tcW w:w="13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HKD</w:t>
            </w:r>
          </w:p>
        </w:tc>
      </w:tr>
      <w:tr>
        <w:trPr>
          <w:trHeight w:val="285"/>
        </w:trPr>
        <w:tc>
          <w:tcPr>
            <w:tcW w:w="160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PRE001</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人民币</w:t>
            </w:r>
          </w:p>
        </w:tc>
        <w:tc>
          <w:tcPr>
            <w:tcW w:w="13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CNY</w:t>
            </w:r>
          </w:p>
        </w:tc>
      </w:tr>
      <w:tr>
        <w:trPr>
          <w:trHeight w:val="285"/>
        </w:trPr>
        <w:tc>
          <w:tcPr>
            <w:tcW w:w="160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PRE006</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英镑</w:t>
            </w:r>
          </w:p>
        </w:tc>
        <w:tc>
          <w:tcPr>
            <w:tcW w:w="13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GBP</w:t>
            </w:r>
          </w:p>
        </w:tc>
      </w:tr>
      <w:tr>
        <w:trPr>
          <w:trHeight w:val="285"/>
        </w:trPr>
        <w:tc>
          <w:tcPr>
            <w:tcW w:w="160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PRE003</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欧元</w:t>
            </w:r>
          </w:p>
        </w:tc>
        <w:tc>
          <w:tcPr>
            <w:tcW w:w="13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EUR</w:t>
            </w:r>
          </w:p>
        </w:tc>
      </w:tr>
      <w:tr>
        <w:trPr>
          <w:trHeight w:val="285"/>
        </w:trPr>
        <w:tc>
          <w:tcPr>
            <w:tcW w:w="160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PRE008</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澳元</w:t>
            </w:r>
          </w:p>
        </w:tc>
        <w:tc>
          <w:tcPr>
            <w:tcW w:w="13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AUD</w:t>
            </w:r>
          </w:p>
        </w:tc>
      </w:tr>
    </w:tbl>
    <w:p>
      <w:pPr>
        <w:snapToGrid w:val="false"/>
        <w:spacing w:line="240" w:lineRule="atLeast"/>
        <w:jc w:val="both"/>
        <w:rPr>
          <w:rFonts w:ascii="宋体" w:hAnsi="宋体" w:eastAsia="宋体" w:cs="宋体"/>
          <w:sz w:val="22"/>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3.1.3 即期汇率编辑操作原型页面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（1）即期汇率编辑界面</w:t>
      </w:r>
    </w:p>
    <w:p>
      <w:pPr>
        <w:snapToGrid w:val="false"/>
        <w:spacing w:line="240" w:lineRule="atLeast"/>
        <w:jc w:val="both"/>
        <w:rPr>
          <w:rFonts w:ascii="宋体" w:hAnsi="宋体" w:eastAsia="宋体" w:cs="宋体"/>
          <w:sz w:val="22"/>
        </w:rPr>
      </w:pPr>
      <w:r>
        <w:rPr/>
        <w:drawing>
          <wp:inline distT="0" distB="0" distL="0" distR="0">
            <wp:extent cx="5267325" cy="29432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29432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即期汇率列表原型界面，点击“编辑”按钮，弹出“即期汇率编辑”弹框。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确认：完成编辑，返回“即期汇率列表”界面。同时根据该“确认”操作的用户，更新该记录的“更新人”、“更新时间”。</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取消：取消编辑，返回“即期汇率列表”界面。</w:t>
      </w:r>
    </w:p>
    <w:p>
      <w:pPr>
        <w:snapToGrid w:val="false"/>
        <w:spacing w:line="240" w:lineRule="atLeast"/>
        <w:ind w:leftChars="200"/>
        <w:jc w:val="both"/>
        <w:rPr>
          <w:rFonts w:ascii="等线" w:hAnsi="等线" w:eastAsia="等线" w:cs="等线"/>
          <w:sz w:val="24"/>
        </w:rPr>
      </w:pPr>
    </w:p>
    <w:p>
      <w:pPr>
        <w:numPr>
          <w:ilvl w:val="0"/>
          <w:numId w:val="7"/>
        </w:numPr>
        <w:snapToGrid w:val="false"/>
        <w:spacing w:line="240" w:lineRule="atLeast"/>
        <w:ind w:left="0" w:leftChars="200" w:hanging="0" w:hangingChars="0" w:firstLine="0" w:firstLineChars="0"/>
        <w:jc w:val="both"/>
        <w:rPr>
          <w:rFonts w:ascii="宋体" w:hAnsi="宋体" w:eastAsia="宋体" w:cs="宋体"/>
          <w:sz w:val="24"/>
        </w:rPr>
      </w:pPr>
      <w:r>
        <w:rPr>
          <w:rFonts w:ascii="宋体" w:hAnsi="宋体" w:eastAsia="宋体" w:cs="宋体"/>
          <w:sz w:val="24"/>
        </w:rPr>
        <w:t>字段说明</w:t>
      </w:r>
    </w:p>
    <w:tbl>
      <w:tblPr>
        <w:tblStyle w:val="06n6pk"/>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原币代码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根据调整行，自动带出，不允许修改</w:t>
            </w:r>
          </w:p>
        </w:tc>
      </w:tr>
      <w:tr>
        <w:trPr>
          <w:trHeight w:val="81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原币名称</w:t>
            </w:r>
          </w:p>
        </w:tc>
        <w:tc>
          <w:tcPr>
            <w:tcW w:w="1185" w:type="dxa"/>
            <w:tcBorders>
              <w:top w:val="single" w:color="000000" w:sz="6" w:space="0"/>
              <w:left w:val="single" w:color="000000" w:sz="6" w:space="0"/>
              <w:bottom w:val="single" w:color="000000" w:sz="6" w:space="0"/>
              <w:right w:val="single" w:color="000000" w:sz="6" w:space="0"/>
            </w:tcBorders>
            <w:shd w:fill="F4B084"/>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根据调整行，自动带出，不允许修改</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目标币种代码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根据调整行，自动带出，不允许修改</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目标币种名称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根据调整行，自动带出，不允许修改</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直接汇率</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1、根据调整行，自动带出；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2、允许调整，最多保留4位小数。</w:t>
            </w:r>
          </w:p>
        </w:tc>
      </w:tr>
      <w:tr>
        <w:trPr>
          <w:trHeight w:val="82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(货币兑换说明)</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根据原币名称、目标币种名称和直接汇率，自动带出说明。规则：1外币名称=m目标币种名称（如：1美元=6.5人民币）</w:t>
            </w:r>
          </w:p>
        </w:tc>
      </w:tr>
    </w:tbl>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3.1.4 即期汇率删除操作原型页面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（1）即期汇率删除界面</w:t>
      </w:r>
    </w:p>
    <w:p>
      <w:pPr>
        <w:snapToGrid w:val="false"/>
        <w:spacing w:line="240" w:lineRule="atLeast"/>
        <w:jc w:val="both"/>
        <w:rPr>
          <w:rFonts w:ascii="宋体" w:hAnsi="宋体" w:eastAsia="宋体" w:cs="宋体"/>
          <w:sz w:val="22"/>
        </w:rPr>
      </w:pPr>
      <w:r>
        <w:rPr/>
        <w:drawing>
          <wp:inline distT="0" distB="0" distL="0" distR="0">
            <wp:extent cx="5267325" cy="288607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28860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即期汇率列表原型界面，点击“删除”按钮，弹出“删除确认”弹框。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确认：完成删除，返回“即期汇率列表”界面。根据操作用户更新该记录的“更新人”、“更新时间”，</w:t>
      </w:r>
      <w:r>
        <w:rPr>
          <w:rFonts w:ascii="宋体" w:hAnsi="宋体" w:eastAsia="宋体" w:cs="宋体"/>
          <w:sz w:val="24"/>
          <w:shd w:val="clear" w:color="auto" w:fill="FFFF00"/>
        </w:rPr>
        <w:t>同时将该行数据状态变为“已删除”</w:t>
      </w:r>
      <w:r>
        <w:rPr>
          <w:rFonts w:ascii="宋体" w:hAnsi="宋体" w:eastAsia="宋体" w:cs="宋体"/>
          <w:sz w:val="24"/>
        </w:rPr>
        <w:t>。</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取消：取消删除，返回“即期汇率列表”界面。</w:t>
      </w:r>
    </w:p>
    <w:p>
      <w:pPr>
        <w:snapToGrid w:val="false"/>
        <w:spacing w:line="240" w:lineRule="atLeast"/>
        <w:jc w:val="both"/>
        <w:rPr>
          <w:rFonts w:ascii="等线" w:hAnsi="等线" w:eastAsia="等线" w:cs="等线"/>
          <w:sz w:val="22"/>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3.1.5 用例说明</w:t>
      </w:r>
    </w:p>
    <w:tbl>
      <w:tblPr>
        <w:tblStyle w:val="06n6pk"/>
        <w:tblInd w:w="0" w:type="dxa"/>
        <w:tblLayout w:type="fixed"/>
      </w:tblPr>
      <w:tblGrid>
        <w:gridCol w:w="1170"/>
        <w:gridCol w:w="8130"/>
      </w:tblGrid>
      <w:tr>
        <w:trPr>
          <w:trHeight w:val="465"/>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结算基本信息管理-即期汇率新增</w:t>
            </w:r>
          </w:p>
        </w:tc>
      </w:tr>
      <w:tr>
        <w:trPr>
          <w:trHeight w:val="465"/>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输入生效期间，维护原币代码、目标币种代码、直接汇率，完成汇率新增。</w:t>
            </w:r>
          </w:p>
        </w:tc>
      </w:tr>
      <w:tr>
        <w:trPr>
          <w:trHeight w:val="45"/>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月底或月初，会计维护即期汇率</w:t>
            </w: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进入基本信息管理-&gt; 即期汇率维护页面，点击“新增”按钮，进入此页面</w:t>
            </w:r>
          </w:p>
        </w:tc>
      </w:tr>
      <w:tr>
        <w:trPr>
          <w:trHeight w:val="240"/>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业务在录入费用、财务在收付款核销中，即期汇率能够自动带出。</w:t>
            </w:r>
          </w:p>
        </w:tc>
      </w:tr>
      <w:tr>
        <w:trPr>
          <w:trHeight w:val="2100"/>
        </w:trPr>
        <w:tc>
          <w:tcPr>
            <w:tcW w:w="1170" w:type="dxa"/>
            <w:tcBorders>
              <w:top w:val="single" w:color="D9D9D9" w:sz="6" w:space="0"/>
              <w:left w:val="single" w:color="D9D9D9" w:sz="6" w:space="0"/>
              <w:bottom w:val="single" w:color="D9D9D9" w:sz="6" w:space="0"/>
              <w:right w:val="single" w:color="D9D9D9" w:sz="6" w:space="0"/>
            </w:tcBorders>
            <w:shd w:fill="A6A6A6"/>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进入“即期汇率新增”页面，分别维护：原币代码、目标币种代码、直接汇率。</w:t>
            </w:r>
          </w:p>
          <w:p>
            <w:pPr>
              <w:numPr>
                <w:ilvl w:val="0"/>
                <w:numId w:val="8"/>
              </w:numPr>
              <w:snapToGrid w:val="false"/>
              <w:ind w:left="360" w:leftChars="0" w:hanging="360"/>
              <w:jc w:val="left"/>
              <w:rPr>
                <w:rFonts w:ascii="宋体" w:hAnsi="宋体" w:eastAsia="宋体" w:cs="宋体"/>
                <w:color w:val="404040"/>
                <w:spacing w:val="2"/>
                <w:sz w:val="20"/>
              </w:rPr>
            </w:pPr>
            <w:r>
              <w:rPr>
                <w:rFonts w:ascii="宋体" w:hAnsi="宋体" w:eastAsia="宋体" w:cs="宋体"/>
                <w:color w:val="404040"/>
                <w:spacing w:val="2"/>
                <w:sz w:val="20"/>
              </w:rPr>
              <w:t>生效期间：</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可在年份表中选择对应的生效期间，格式为“YYYY-MM”，如“2020-11”。</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未保存前，可重新修改期间。</w:t>
            </w:r>
          </w:p>
          <w:p>
            <w:pPr>
              <w:numPr>
                <w:ilvl w:val="0"/>
                <w:numId w:val="9"/>
              </w:numPr>
              <w:snapToGrid w:val="false"/>
              <w:ind w:left="420" w:leftChars="0" w:hanging="420"/>
              <w:jc w:val="left"/>
              <w:rPr>
                <w:rFonts w:ascii="宋体" w:hAnsi="宋体" w:eastAsia="宋体" w:cs="宋体"/>
                <w:color w:val="404040"/>
                <w:spacing w:val="2"/>
                <w:sz w:val="20"/>
                <w:shd w:val="clear" w:color="auto" w:fill="FFFF00"/>
              </w:rPr>
            </w:pPr>
            <w:r>
              <w:rPr>
                <w:rFonts w:ascii="宋体" w:hAnsi="宋体" w:eastAsia="宋体" w:cs="宋体"/>
                <w:color w:val="404040"/>
                <w:spacing w:val="2"/>
                <w:sz w:val="20"/>
                <w:shd w:val="clear" w:color="auto" w:fill="FFFF00"/>
              </w:rPr>
              <w:t>只能选择到“历史期间”、“当前期间”和“当前期间+1”的期间。</w:t>
            </w:r>
          </w:p>
          <w:p>
            <w:pPr>
              <w:pStyle w:val="jj0hmv"/>
              <w:snapToGrid w:val="false"/>
              <w:jc w:val="left"/>
              <w:rPr>
                <w:rFonts w:ascii="宋体" w:hAnsi="宋体" w:eastAsia="宋体" w:cs="宋体"/>
                <w:spacing w:val="2"/>
                <w:sz w:val="20"/>
              </w:rPr>
            </w:pPr>
          </w:p>
          <w:p>
            <w:pPr>
              <w:numPr>
                <w:ilvl w:val="0"/>
                <w:numId w:val="8"/>
              </w:numPr>
              <w:snapToGrid w:val="false"/>
              <w:ind w:left="360" w:leftChars="0" w:hanging="360"/>
              <w:jc w:val="left"/>
              <w:rPr>
                <w:rFonts w:ascii="宋体" w:hAnsi="宋体" w:eastAsia="宋体" w:cs="宋体"/>
                <w:color w:val="404040"/>
                <w:spacing w:val="2"/>
                <w:sz w:val="20"/>
              </w:rPr>
            </w:pPr>
            <w:r>
              <w:rPr>
                <w:rFonts w:ascii="宋体" w:hAnsi="宋体" w:eastAsia="宋体" w:cs="宋体"/>
                <w:color w:val="404040"/>
                <w:spacing w:val="2"/>
                <w:sz w:val="20"/>
              </w:rPr>
              <w:t>原币代码：</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选择需要转为目标币种的原币代码，能够在下拉框中选择币种代码，也可输入币种代码快速查询。</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在未保存时，可重新修改原币代码。</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spacing w:val="2"/>
                <w:sz w:val="20"/>
              </w:rPr>
            </w:pPr>
          </w:p>
          <w:p>
            <w:pPr>
              <w:numPr>
                <w:ilvl w:val="0"/>
                <w:numId w:val="8"/>
              </w:numPr>
              <w:snapToGrid w:val="false"/>
              <w:ind w:left="360" w:leftChars="0" w:hanging="360"/>
              <w:jc w:val="left"/>
              <w:rPr>
                <w:rFonts w:ascii="宋体" w:hAnsi="宋体" w:eastAsia="宋体" w:cs="宋体"/>
                <w:color w:val="404040"/>
                <w:spacing w:val="2"/>
                <w:sz w:val="20"/>
              </w:rPr>
            </w:pPr>
            <w:r>
              <w:rPr>
                <w:rFonts w:ascii="宋体" w:hAnsi="宋体" w:eastAsia="宋体" w:cs="宋体"/>
                <w:color w:val="404040"/>
                <w:spacing w:val="2"/>
                <w:sz w:val="20"/>
              </w:rPr>
              <w:t>原币名称：</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根据原币代码，自动带出。</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原币代码变动时，原币名称同步变动。</w:t>
            </w:r>
          </w:p>
          <w:p>
            <w:pPr>
              <w:pStyle w:val="jj0hmv"/>
              <w:snapToGrid w:val="false"/>
              <w:jc w:val="left"/>
              <w:rPr>
                <w:rFonts w:ascii="宋体" w:hAnsi="宋体" w:eastAsia="宋体" w:cs="宋体"/>
                <w:spacing w:val="2"/>
                <w:sz w:val="20"/>
              </w:rPr>
            </w:pPr>
          </w:p>
          <w:p>
            <w:pPr>
              <w:numPr>
                <w:ilvl w:val="0"/>
                <w:numId w:val="8"/>
              </w:numPr>
              <w:snapToGrid w:val="false"/>
              <w:ind w:left="360" w:leftChars="0" w:hanging="360"/>
              <w:jc w:val="left"/>
              <w:rPr>
                <w:rFonts w:ascii="宋体" w:hAnsi="宋体" w:eastAsia="宋体" w:cs="宋体"/>
                <w:color w:val="404040"/>
                <w:spacing w:val="2"/>
                <w:sz w:val="20"/>
              </w:rPr>
            </w:pPr>
            <w:r>
              <w:rPr>
                <w:rFonts w:ascii="宋体" w:hAnsi="宋体" w:eastAsia="宋体" w:cs="宋体"/>
                <w:color w:val="404040"/>
                <w:spacing w:val="2"/>
                <w:sz w:val="20"/>
              </w:rPr>
              <w:t>目标币种代码：</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选择需要转换的目标币种代码，能够在下拉框中选择币种代码，也可输入币种代码快速查询。</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在未保存时，可重新修改目标币种代码。</w:t>
            </w:r>
          </w:p>
          <w:p>
            <w:pPr>
              <w:snapToGrid w:val="false"/>
              <w:ind w:firstLineChars="200"/>
              <w:jc w:val="left"/>
              <w:rPr>
                <w:rFonts w:ascii="宋体" w:hAnsi="宋体" w:eastAsia="宋体" w:cs="宋体"/>
                <w:spacing w:val="2"/>
                <w:sz w:val="20"/>
              </w:rPr>
            </w:pPr>
          </w:p>
          <w:p>
            <w:pPr>
              <w:numPr>
                <w:ilvl w:val="0"/>
                <w:numId w:val="8"/>
              </w:numPr>
              <w:snapToGrid w:val="false"/>
              <w:ind w:left="360" w:leftChars="0" w:hanging="360"/>
              <w:jc w:val="left"/>
              <w:rPr>
                <w:rFonts w:ascii="宋体" w:hAnsi="宋体" w:eastAsia="宋体" w:cs="宋体"/>
                <w:color w:val="404040"/>
                <w:spacing w:val="2"/>
                <w:sz w:val="20"/>
              </w:rPr>
            </w:pPr>
            <w:r>
              <w:rPr>
                <w:rFonts w:ascii="宋体" w:hAnsi="宋体" w:eastAsia="宋体" w:cs="宋体"/>
                <w:color w:val="404040"/>
                <w:spacing w:val="2"/>
                <w:sz w:val="20"/>
              </w:rPr>
              <w:t>目标币种名称：</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根据目标币种代码，自动带出。</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目标币种代码变动时，目标名称同步变动。</w:t>
            </w:r>
          </w:p>
          <w:p>
            <w:pPr>
              <w:pStyle w:val="jj0hmv"/>
              <w:snapToGrid w:val="false"/>
              <w:jc w:val="left"/>
              <w:rPr>
                <w:rFonts w:ascii="宋体" w:hAnsi="宋体" w:eastAsia="宋体" w:cs="宋体"/>
                <w:spacing w:val="2"/>
                <w:sz w:val="20"/>
              </w:rPr>
            </w:pPr>
          </w:p>
          <w:p>
            <w:pPr>
              <w:numPr>
                <w:ilvl w:val="0"/>
                <w:numId w:val="8"/>
              </w:numPr>
              <w:snapToGrid w:val="false"/>
              <w:ind w:left="360" w:leftChars="0" w:hanging="360"/>
              <w:jc w:val="left"/>
              <w:rPr>
                <w:rFonts w:ascii="宋体" w:hAnsi="宋体" w:eastAsia="宋体" w:cs="宋体"/>
                <w:color w:val="404040"/>
                <w:spacing w:val="2"/>
                <w:sz w:val="20"/>
              </w:rPr>
            </w:pPr>
            <w:r>
              <w:rPr>
                <w:rFonts w:ascii="宋体" w:hAnsi="宋体" w:eastAsia="宋体" w:cs="宋体"/>
                <w:color w:val="404040"/>
                <w:spacing w:val="2"/>
                <w:sz w:val="20"/>
              </w:rPr>
              <w:t>直接汇率：</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手工录入直接汇率，最多保留4位小数。</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在未保存时，可重新修改直接汇率。</w:t>
            </w:r>
          </w:p>
          <w:p>
            <w:pPr>
              <w:pStyle w:val="jj0hmv"/>
              <w:snapToGrid w:val="false"/>
              <w:jc w:val="left"/>
              <w:rPr>
                <w:rFonts w:ascii="宋体" w:hAnsi="宋体" w:eastAsia="宋体" w:cs="宋体"/>
                <w:spacing w:val="2"/>
                <w:sz w:val="20"/>
              </w:rPr>
            </w:pP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点击“保存”进行提交保存。</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提交成功：一闪而过的提示语“保存成功”，跳转到“即期汇率列表”界面。</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格式不符合要求，或输入的“直接汇率”超过4位小数，则该输入项红色highlight提醒，《保存》按钮置灰不可点击。若表中存在相同的“原币代码”、“目标币种代码”和“汇率期间”且行状态为“已生效”数据也无法保存。</w:t>
            </w:r>
          </w:p>
          <w:p>
            <w:pPr>
              <w:pStyle w:val="jj0hmv"/>
              <w:snapToGrid w:val="false"/>
              <w:jc w:val="left"/>
              <w:rPr>
                <w:rFonts w:ascii="宋体" w:hAnsi="宋体" w:eastAsia="宋体" w:cs="宋体"/>
                <w:spacing w:val="2"/>
                <w:sz w:val="20"/>
              </w:rPr>
            </w:pPr>
          </w:p>
        </w:tc>
      </w:tr>
      <w:tr>
        <w:trPr>
          <w:trHeight w:val="180"/>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空运与航晟业务部门结算成本录入、财务收付款核销</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1.结算费用维护，根据输入日期，自动带出即期汇率；</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2.收付款核销，根据实际的收付款日期，自动带出即期汇率。</w:t>
            </w:r>
          </w:p>
        </w:tc>
      </w:tr>
      <w:tr>
        <w:trPr>
          <w:trHeight w:val="465"/>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3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65"/>
        </w:trPr>
        <w:tc>
          <w:tcPr>
            <w:tcW w:w="1170"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30"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1.结算费用维护</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2.收付款核销</w:t>
            </w:r>
          </w:p>
        </w:tc>
      </w:tr>
    </w:tbl>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3.2  成本项目维护界面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成本项目维护界面，可查看、创建、修改、启用和停用成本项目。</w:t>
      </w: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3.2.1 成本项目列表原型页面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（1）成本项目列表界面</w:t>
      </w:r>
    </w:p>
    <w:p>
      <w:pPr>
        <w:pStyle w:val="jj0hmv"/>
        <w:snapToGrid w:val="false"/>
        <w:jc w:val="both"/>
        <w:rPr>
          <w:rFonts w:ascii="等线" w:hAnsi="等线" w:eastAsia="等线" w:cs="等线"/>
          <w:sz w:val="20"/>
        </w:rPr>
      </w:pPr>
      <w:r>
        <w:rPr/>
        <w:drawing>
          <wp:inline distT="0" distB="0" distL="0" distR="0">
            <wp:extent cx="5267325" cy="393382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39338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查询：在不选择任何查询字段下，点击“查询”按钮，默认所有查询条件。选择对应的查询条件，则显示符合结果的数据。查询出的数据，按照“成本代码”</w:t>
      </w:r>
      <w:r>
        <w:rPr>
          <w:rFonts w:ascii="宋体" w:hAnsi="宋体" w:eastAsia="宋体" w:cs="宋体"/>
          <w:sz w:val="24"/>
          <w:shd w:val="clear" w:color="auto" w:fill="FFFF00"/>
        </w:rPr>
        <w:t>顺序</w:t>
      </w:r>
      <w:r>
        <w:rPr>
          <w:rFonts w:ascii="宋体" w:hAnsi="宋体" w:eastAsia="宋体" w:cs="宋体"/>
          <w:sz w:val="24"/>
        </w:rPr>
        <w:t>排列。</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新增：弹出“成本项目新增”弹框。</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编辑：弹出“成本项目编辑”弹框。</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启用：弹出“启用确认”弹框。</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停用：弹出“停用确认”弹框。</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06n6pk"/>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2、填写成本项目名称，支持模糊查询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1、LOV选择，不选择时默认所有状态</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2、选择已生效/已停用状态，支持查询对应状态的数据。</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（4）成本项目列表栏字段</w:t>
      </w:r>
    </w:p>
    <w:tbl>
      <w:tblPr>
        <w:tblStyle w:val="06n6pk"/>
        <w:tblInd w:w="0" w:type="dxa"/>
        <w:tblLayout w:type="fixed"/>
      </w:tblPr>
      <w:tblGrid>
        <w:gridCol w:w="495"/>
        <w:gridCol w:w="1065"/>
        <w:gridCol w:w="750"/>
        <w:gridCol w:w="960"/>
        <w:gridCol w:w="855"/>
        <w:gridCol w:w="750"/>
        <w:gridCol w:w="645"/>
        <w:gridCol w:w="2745"/>
      </w:tblGrid>
      <w:tr>
        <w:trPr>
          <w:trHeight w:val="600"/>
        </w:trPr>
        <w:tc>
          <w:tcPr>
            <w:tcW w:w="49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4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成本代码</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更新时间</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3.2.2 成本项目新增原型页面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（1）成本项目新增界面</w:t>
      </w:r>
    </w:p>
    <w:p>
      <w:pPr>
        <w:snapToGrid w:val="false"/>
        <w:spacing w:line="240" w:lineRule="atLeast"/>
        <w:jc w:val="both"/>
        <w:rPr>
          <w:rFonts w:ascii="宋体" w:hAnsi="宋体" w:eastAsia="宋体" w:cs="宋体"/>
          <w:sz w:val="22"/>
        </w:rPr>
      </w:pPr>
      <w:r>
        <w:rPr/>
        <w:drawing>
          <wp:inline distT="0" distB="0" distL="0" distR="0">
            <wp:extent cx="5267325" cy="38862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388620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w:t>
      </w:r>
      <w:r>
        <w:rPr>
          <w:rFonts w:ascii="宋体" w:hAnsi="宋体" w:eastAsia="宋体" w:cs="宋体"/>
          <w:sz w:val="24"/>
          <w:shd w:val="clear" w:color="auto" w:fill="FFFF00"/>
        </w:rPr>
        <w:t>保存时需校验“成本项目”在表中是否存在相同的记录（所有状态，已生效/已停用），若存在，则保存失败。</w:t>
      </w:r>
      <w:r>
        <w:rPr>
          <w:rFonts w:ascii="宋体" w:hAnsi="宋体" w:eastAsia="宋体" w:cs="宋体"/>
          <w:sz w:val="24"/>
        </w:rPr>
        <w:t>若通过校验，</w:t>
      </w:r>
      <w:r>
        <w:rPr>
          <w:rFonts w:ascii="宋体" w:hAnsi="宋体" w:eastAsia="宋体" w:cs="宋体"/>
          <w:sz w:val="24"/>
          <w:shd w:val="clear" w:color="auto" w:fill="FFFF00"/>
        </w:rPr>
        <w:t>则保存成功，自动生成成本代码，规则F+3位流水</w:t>
      </w:r>
      <w:r>
        <w:rPr>
          <w:rFonts w:ascii="宋体" w:hAnsi="宋体" w:eastAsia="宋体" w:cs="宋体"/>
          <w:sz w:val="24"/>
        </w:rPr>
        <w:t>。根据该“确认”操作用户更新该记录的“更新人”、“更新时间”。新增完成，自动返回“成本项目列表”界面。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取消：取消新增，返回“成本项目列表”界面。</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（3）字段说明</w:t>
      </w:r>
    </w:p>
    <w:tbl>
      <w:tblPr>
        <w:tblStyle w:val="06n6pk"/>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成本代码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1、保存成功后自动生成，规则“F+3位流水”</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1、手工录入成本项目；</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2、“确认”时，需校验该“成本项目”是否在表中存在</w:t>
            </w:r>
          </w:p>
        </w:tc>
      </w:tr>
    </w:tbl>
    <w:p>
      <w:pPr>
        <w:snapToGrid w:val="false"/>
        <w:spacing w:line="240" w:lineRule="atLeast"/>
        <w:jc w:val="both"/>
        <w:rPr>
          <w:rFonts w:ascii="宋体" w:hAnsi="宋体" w:eastAsia="宋体" w:cs="宋体"/>
          <w:sz w:val="22"/>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3.2.3 成本项目编辑原型页面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（1）成本项目编辑界面</w:t>
      </w:r>
    </w:p>
    <w:p>
      <w:pPr>
        <w:snapToGrid w:val="false"/>
        <w:spacing w:line="240" w:lineRule="atLeast"/>
        <w:jc w:val="both"/>
        <w:rPr>
          <w:rFonts w:ascii="宋体" w:hAnsi="宋体" w:eastAsia="宋体" w:cs="宋体"/>
          <w:sz w:val="22"/>
        </w:rPr>
      </w:pPr>
      <w:r>
        <w:rPr/>
        <w:drawing>
          <wp:inline distT="0" distB="0" distL="0" distR="0">
            <wp:extent cx="5267325" cy="390525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67325" cy="39052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在成本项目列表原型界面，点击“编辑”按钮，弹出“成本项目编辑”弹框。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w:t>
      </w:r>
      <w:r>
        <w:rPr>
          <w:rFonts w:ascii="宋体" w:hAnsi="宋体" w:eastAsia="宋体" w:cs="宋体"/>
          <w:sz w:val="24"/>
          <w:shd w:val="clear" w:color="auto" w:fill="FFFF00"/>
        </w:rPr>
        <w:t>保存时需校验“成本项目”在表中是否存在相同的记录，若存在，则保存失败。</w:t>
      </w:r>
      <w:r>
        <w:rPr>
          <w:rFonts w:ascii="宋体" w:hAnsi="宋体" w:eastAsia="宋体" w:cs="宋体"/>
          <w:sz w:val="24"/>
        </w:rPr>
        <w:t>若通过校验，则保存成功，根据该“确认”操作的用户更新该记录的“更新人”、“更新时间”。新增完成，自动返回“成本项目列表”界面。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取消：取消调整，返回“成本项目列表”界面。</w:t>
      </w:r>
    </w:p>
    <w:p>
      <w:pPr>
        <w:snapToGrid w:val="false"/>
        <w:spacing w:line="240" w:lineRule="atLeast"/>
        <w:ind w:left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（3）字段说明</w:t>
      </w:r>
    </w:p>
    <w:tbl>
      <w:tblPr>
        <w:tblStyle w:val="06n6pk"/>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成本代码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根据编辑行，自动带出，不允许修改</w:t>
            </w:r>
          </w:p>
        </w:tc>
      </w:tr>
      <w:tr>
        <w:trPr>
          <w:trHeight w:val="81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1185" w:type="dxa"/>
            <w:tcBorders>
              <w:top w:val="single" w:color="000000" w:sz="6" w:space="0"/>
              <w:left w:val="single" w:color="000000" w:sz="6" w:space="0"/>
              <w:bottom w:val="single" w:color="000000" w:sz="6" w:space="0"/>
              <w:right w:val="single" w:color="000000" w:sz="6" w:space="0"/>
            </w:tcBorders>
            <w:shd w:fill="F4B084"/>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根据编辑行，自动带出，允许修改</w:t>
            </w:r>
          </w:p>
        </w:tc>
      </w:tr>
    </w:tbl>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3.2.4 成本项目启用原型界面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（1）成本项目启用界面</w:t>
      </w:r>
    </w:p>
    <w:p>
      <w:pPr>
        <w:snapToGrid w:val="false"/>
        <w:spacing w:line="240" w:lineRule="atLeast"/>
        <w:jc w:val="both"/>
        <w:rPr>
          <w:rFonts w:ascii="宋体" w:hAnsi="宋体" w:eastAsia="宋体" w:cs="宋体"/>
          <w:sz w:val="22"/>
        </w:rPr>
      </w:pPr>
      <w:r>
        <w:rPr/>
        <w:drawing>
          <wp:inline distT="0" distB="0" distL="0" distR="0">
            <wp:extent cx="5267325" cy="393382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39338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成本项目列表原型界面，点击“启用”按钮，弹出“启用确认”弹框。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确认：完成启用，返回“成本项目列表”界面。根据操作用户更新该记录的“更新人”、“更新时间”，</w:t>
      </w:r>
      <w:r>
        <w:rPr>
          <w:rFonts w:ascii="宋体" w:hAnsi="宋体" w:eastAsia="宋体" w:cs="宋体"/>
          <w:sz w:val="24"/>
          <w:shd w:val="clear" w:color="auto" w:fill="FFFF00"/>
        </w:rPr>
        <w:t>同时将该行数据状态变为“已生效”</w:t>
      </w:r>
      <w:r>
        <w:rPr>
          <w:rFonts w:ascii="宋体" w:hAnsi="宋体" w:eastAsia="宋体" w:cs="宋体"/>
          <w:sz w:val="24"/>
        </w:rPr>
        <w:t>。</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取消：取消启用，返回“成本项目列表”界面。</w:t>
      </w:r>
    </w:p>
    <w:p>
      <w:pPr>
        <w:pStyle w:val="jj0hmv"/>
        <w:snapToGrid w:val="false"/>
        <w:jc w:val="both"/>
        <w:rPr>
          <w:rFonts w:ascii="等线" w:hAnsi="等线" w:eastAsia="等线" w:cs="等线"/>
          <w:sz w:val="20"/>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3.2.5 成本项目停用原型界面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（1）成本项目停用界面</w:t>
      </w:r>
    </w:p>
    <w:p>
      <w:pPr>
        <w:snapToGrid w:val="false"/>
        <w:spacing w:line="240" w:lineRule="atLeast"/>
        <w:jc w:val="both"/>
        <w:rPr>
          <w:rFonts w:ascii="宋体" w:hAnsi="宋体" w:eastAsia="宋体" w:cs="宋体"/>
          <w:sz w:val="22"/>
        </w:rPr>
      </w:pPr>
      <w:r>
        <w:rPr/>
        <w:drawing>
          <wp:inline distT="0" distB="0" distL="0" distR="0">
            <wp:extent cx="5267325" cy="392430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67325" cy="39243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成本项目列表原型界面，点击“停用”按钮，弹出“停用确认”弹框。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确认：完成停用，返回“成本项目列表”界面。根据操作用户更新该记录的“更新人”、“更新时间”，</w:t>
      </w:r>
      <w:r>
        <w:rPr>
          <w:rFonts w:ascii="宋体" w:hAnsi="宋体" w:eastAsia="宋体" w:cs="宋体"/>
          <w:sz w:val="24"/>
          <w:shd w:val="clear" w:color="auto" w:fill="FFFF00"/>
        </w:rPr>
        <w:t>同时将该行数据状态变为“已停用”</w:t>
      </w:r>
      <w:r>
        <w:rPr>
          <w:rFonts w:ascii="宋体" w:hAnsi="宋体" w:eastAsia="宋体" w:cs="宋体"/>
          <w:sz w:val="24"/>
        </w:rPr>
        <w:t>。停用成本项目时，</w:t>
      </w:r>
      <w:r>
        <w:rPr>
          <w:rFonts w:ascii="宋体" w:hAnsi="宋体" w:eastAsia="宋体" w:cs="宋体"/>
          <w:sz w:val="24"/>
          <w:shd w:val="clear" w:color="auto" w:fill="FFFF00"/>
        </w:rPr>
        <w:t>需校验该成本项在“业务类型与成本项关系”中是否存在“已生效”的数据，有则无法停用成功。</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取消：取消停用，返回“成本项目列表”界面。</w:t>
      </w:r>
    </w:p>
    <w:p>
      <w:pPr>
        <w:pStyle w:val="jj0hmv"/>
        <w:snapToGrid w:val="false"/>
        <w:jc w:val="both"/>
        <w:rPr>
          <w:rFonts w:ascii="等线" w:hAnsi="等线" w:eastAsia="等线" w:cs="等线"/>
          <w:sz w:val="20"/>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3.2.6 用例说明</w:t>
      </w:r>
    </w:p>
    <w:tbl>
      <w:tblPr>
        <w:tblStyle w:val="06n6pk"/>
        <w:tblInd w:w="0" w:type="dxa"/>
        <w:tblLayout w:type="fixed"/>
      </w:tblPr>
      <w:tblGrid>
        <w:gridCol w:w="1185"/>
        <w:gridCol w:w="8100"/>
      </w:tblGrid>
      <w:tr>
        <w:trPr>
          <w:trHeight w:val="465"/>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结算基本信息管理-成本项目新增</w:t>
            </w:r>
          </w:p>
        </w:tc>
      </w:tr>
      <w:tr>
        <w:trPr>
          <w:trHeight w:val="465"/>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9285" w:type="dxa"/>
            <w:gridSpan w:val="2"/>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输入成本项目，完成成本项目新增</w:t>
            </w:r>
          </w:p>
        </w:tc>
      </w:tr>
      <w:tr>
        <w:trPr>
          <w:trHeight w:val="45"/>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管理员</w:t>
            </w:r>
          </w:p>
        </w:tc>
      </w:tr>
      <w:tr>
        <w:trPr>
          <w:trHeight w:val="465"/>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进入基本信息管理-&gt; 成本项目维护页面，点击“新增”按钮，进入此页面</w:t>
            </w:r>
          </w:p>
        </w:tc>
      </w:tr>
      <w:tr>
        <w:trPr>
          <w:trHeight w:val="240"/>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业务在录入成本时，能够正常选到；在维护合作方报价时，能够正常选到；有标准规则的服务项目，在服务完成时能够正常生成对应的成本项目。</w:t>
            </w:r>
          </w:p>
        </w:tc>
      </w:tr>
      <w:tr>
        <w:trPr>
          <w:trHeight w:val="2100"/>
        </w:trPr>
        <w:tc>
          <w:tcPr>
            <w:tcW w:w="1185" w:type="dxa"/>
            <w:tcBorders>
              <w:top w:val="single" w:color="D9D9D9" w:sz="6" w:space="0"/>
              <w:left w:val="single" w:color="D9D9D9" w:sz="6" w:space="0"/>
              <w:bottom w:val="single" w:color="D9D9D9" w:sz="6" w:space="0"/>
              <w:right w:val="single" w:color="D9D9D9" w:sz="6" w:space="0"/>
            </w:tcBorders>
            <w:shd w:fill="A6A6A6"/>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进入“成本”页面，录入成本明细，保存成功。。</w:t>
            </w:r>
          </w:p>
          <w:p>
            <w:pPr>
              <w:numPr>
                <w:ilvl w:val="0"/>
                <w:numId w:val="12"/>
              </w:numPr>
              <w:snapToGrid w:val="false"/>
              <w:ind w:left="0" w:leftChars="0" w:hanging="0" w:hangingChars="0" w:firstLine="0" w:firstLineChars="0"/>
              <w:jc w:val="left"/>
              <w:rPr>
                <w:rFonts w:ascii="宋体" w:hAnsi="宋体" w:eastAsia="宋体" w:cs="宋体"/>
                <w:color w:val="404040"/>
                <w:spacing w:val="2"/>
                <w:sz w:val="20"/>
              </w:rPr>
            </w:pPr>
            <w:r>
              <w:rPr>
                <w:rFonts w:ascii="宋体" w:hAnsi="宋体" w:eastAsia="宋体" w:cs="宋体"/>
                <w:color w:val="404040"/>
                <w:spacing w:val="2"/>
                <w:sz w:val="20"/>
              </w:rPr>
              <w:t>成本名称：</w:t>
            </w:r>
          </w:p>
          <w:p>
            <w:pPr>
              <w:numPr>
                <w:ilvl w:val="0"/>
                <w:numId w:val="9"/>
              </w:numPr>
              <w:snapToGrid w:val="false"/>
              <w:ind w:left="420" w:leftChars="0" w:hanging="420"/>
              <w:jc w:val="left"/>
              <w:rPr>
                <w:rFonts w:ascii="宋体" w:hAnsi="宋体" w:eastAsia="宋体" w:cs="宋体"/>
                <w:color w:val="404040"/>
                <w:spacing w:val="2"/>
                <w:sz w:val="20"/>
                <w:shd w:val="clear" w:color="auto" w:fill="FFFF00"/>
              </w:rPr>
            </w:pPr>
            <w:r>
              <w:rPr>
                <w:rFonts w:ascii="宋体" w:hAnsi="宋体" w:eastAsia="宋体" w:cs="宋体"/>
                <w:color w:val="404040"/>
                <w:spacing w:val="2"/>
                <w:sz w:val="20"/>
              </w:rPr>
              <w:t>手工录入成本名称，需保持成本名称和金碟系统相同。</w:t>
            </w:r>
            <w:r>
              <w:rPr>
                <w:rFonts w:ascii="宋体" w:hAnsi="宋体" w:eastAsia="宋体" w:cs="宋体"/>
                <w:color w:val="404040"/>
                <w:spacing w:val="2"/>
                <w:sz w:val="20"/>
                <w:shd w:val="clear" w:color="auto" w:fill="FFFF00"/>
              </w:rPr>
              <w:t>若不同，将造成业务在录入时，由于名称不一致，造成成本项目出错。</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未保存前，可重新成本名称。</w:t>
            </w:r>
          </w:p>
          <w:p>
            <w:pPr>
              <w:pStyle w:val="jj0hmv"/>
              <w:snapToGrid w:val="false"/>
              <w:jc w:val="left"/>
              <w:rPr>
                <w:rFonts w:ascii="宋体" w:hAnsi="宋体" w:eastAsia="宋体" w:cs="宋体"/>
                <w:spacing w:val="2"/>
                <w:sz w:val="20"/>
              </w:rPr>
            </w:pP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提交成功：一闪而过的提示语“保存成功”，跳转到“成本项目列表”界面。</w:t>
            </w:r>
          </w:p>
          <w:p>
            <w:pPr>
              <w:numPr>
                <w:ilvl w:val="0"/>
                <w:numId w:val="11"/>
              </w:numPr>
              <w:snapToGrid w:val="false"/>
              <w:ind w:left="420" w:leftChars="0" w:hanging="420"/>
              <w:jc w:val="left"/>
              <w:rPr>
                <w:rFonts w:ascii="宋体" w:hAnsi="宋体" w:eastAsia="宋体" w:cs="宋体"/>
                <w:color w:val="404040"/>
                <w:spacing w:val="2"/>
                <w:sz w:val="20"/>
                <w:shd w:val="clear" w:color="auto" w:fill="FFFF00"/>
              </w:rPr>
            </w:pPr>
            <w:r>
              <w:rPr>
                <w:rFonts w:ascii="宋体" w:hAnsi="宋体" w:eastAsia="宋体" w:cs="宋体"/>
                <w:color w:val="404040"/>
                <w:spacing w:val="2"/>
                <w:sz w:val="20"/>
              </w:rPr>
              <w:t>无法提交：若必填项未输入，则该输入项红色highlight提醒，《确认》按钮置灰不可点击。</w:t>
            </w:r>
            <w:r>
              <w:rPr>
                <w:rFonts w:ascii="宋体" w:hAnsi="宋体" w:eastAsia="宋体" w:cs="宋体"/>
                <w:color w:val="404040"/>
                <w:spacing w:val="2"/>
                <w:sz w:val="20"/>
                <w:shd w:val="clear" w:color="auto" w:fill="FFFF00"/>
              </w:rPr>
              <w:t>若表中存在相同的“成本代码”或“成本名称”行状态为任意状态，则也无法保存成功。</w:t>
            </w:r>
          </w:p>
        </w:tc>
      </w:tr>
      <w:tr>
        <w:trPr>
          <w:trHeight w:val="180"/>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空运与航晟业务部门能够正常使用成本项目</w:t>
            </w:r>
          </w:p>
          <w:p>
            <w:pPr>
              <w:numPr>
                <w:ilvl w:val="0"/>
                <w:numId w:val="1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合作方报价维护，能够正常关联成本项目；</w:t>
            </w:r>
          </w:p>
          <w:p>
            <w:pPr>
              <w:numPr>
                <w:ilvl w:val="0"/>
                <w:numId w:val="1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订单应收、应付，能够正常选到该成本项目，或能够正常生成该成本项目。</w:t>
            </w:r>
          </w:p>
        </w:tc>
      </w:tr>
      <w:tr>
        <w:trPr>
          <w:trHeight w:val="465"/>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00"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65"/>
        </w:trPr>
        <w:tc>
          <w:tcPr>
            <w:tcW w:w="118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00" w:type="dxa"/>
            <w:tcBorders>
              <w:top w:val="single" w:color="D9D9D9" w:sz="6" w:space="0"/>
              <w:left w:val="single" w:color="D9D9D9" w:sz="6" w:space="0"/>
              <w:bottom w:val="single" w:color="D9D9D9" w:sz="6" w:space="0"/>
              <w:right w:val="single" w:color="D9D9D9" w:sz="6" w:space="0"/>
            </w:tcBorders>
          </w:tcPr>
          <w:p>
            <w:pPr>
              <w:numPr>
                <w:ilvl w:val="0"/>
                <w:numId w:val="1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合作方价格维护；</w:t>
            </w:r>
          </w:p>
          <w:p>
            <w:pPr>
              <w:numPr>
                <w:ilvl w:val="0"/>
                <w:numId w:val="1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结算成本维护。</w:t>
            </w:r>
          </w:p>
        </w:tc>
      </w:tr>
    </w:tbl>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3.3  部门成本项目维护界面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部门成本项目维护界面，可查看、创建、删除分配给对应部门的成本项目。</w:t>
      </w: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3.3.1 部门成本项目维护列表原型页面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（1）部门成本项目维护列表页面</w:t>
      </w:r>
    </w:p>
    <w:p>
      <w:pPr>
        <w:pStyle w:val="jj0hmv"/>
        <w:snapToGrid w:val="false"/>
        <w:jc w:val="both"/>
        <w:rPr>
          <w:rFonts w:ascii="等线" w:hAnsi="等线" w:eastAsia="等线" w:cs="等线"/>
          <w:sz w:val="20"/>
        </w:rPr>
      </w:pPr>
      <w:r>
        <w:rPr/>
        <w:drawing>
          <wp:inline distT="0" distB="0" distL="0" distR="0">
            <wp:extent cx="5267325" cy="294322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67325" cy="29432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查询：在不选择任何查询字段下，点击“查询”按钮，默认所有查询条件。选择对应的查询条件，则显示符合结果的数据。查询出的数据，按照“部门编码”</w:t>
      </w:r>
      <w:r>
        <w:rPr>
          <w:rFonts w:ascii="宋体" w:hAnsi="宋体" w:eastAsia="宋体" w:cs="宋体"/>
          <w:sz w:val="24"/>
          <w:shd w:val="clear" w:color="auto" w:fill="FFFF00"/>
        </w:rPr>
        <w:t>顺序</w:t>
      </w:r>
      <w:r>
        <w:rPr>
          <w:rFonts w:ascii="宋体" w:hAnsi="宋体" w:eastAsia="宋体" w:cs="宋体"/>
          <w:sz w:val="24"/>
        </w:rPr>
        <w:t>排列、“一级成本项目编码”</w:t>
      </w:r>
      <w:r>
        <w:rPr>
          <w:rFonts w:ascii="宋体" w:hAnsi="宋体" w:eastAsia="宋体" w:cs="宋体"/>
          <w:sz w:val="24"/>
          <w:shd w:val="clear" w:color="auto" w:fill="FFFF00"/>
        </w:rPr>
        <w:t>顺序</w:t>
      </w:r>
      <w:r>
        <w:rPr>
          <w:rFonts w:ascii="宋体" w:hAnsi="宋体" w:eastAsia="宋体" w:cs="宋体"/>
          <w:sz w:val="24"/>
        </w:rPr>
        <w:t>排列、“明细成本项目编码”</w:t>
      </w:r>
      <w:r>
        <w:rPr>
          <w:rFonts w:ascii="宋体" w:hAnsi="宋体" w:eastAsia="宋体" w:cs="宋体"/>
          <w:sz w:val="24"/>
          <w:shd w:val="clear" w:color="auto" w:fill="FFFF00"/>
        </w:rPr>
        <w:t>顺序</w:t>
      </w:r>
      <w:r>
        <w:rPr>
          <w:rFonts w:ascii="宋体" w:hAnsi="宋体" w:eastAsia="宋体" w:cs="宋体"/>
          <w:sz w:val="24"/>
        </w:rPr>
        <w:t>排列。</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新增：弹出“部门成本项目新增”弹框。</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批量导入：弹出“批量新增模板”的打开界面。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部门成本项目新增模板下载：下载批量新增的excel表格。</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06n6pk"/>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部门名称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2、填写部门名称，支持模糊查询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一级成本项目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2、手工录入关键字，支持模糊匹配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二级成本项目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2、手工录入关键字，支持模糊匹配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明细成本项目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2、填写明细成本项目名称，支持模糊查询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（4）部门成本项目关系栏字段</w:t>
      </w:r>
    </w:p>
    <w:tbl>
      <w:tblPr>
        <w:tblStyle w:val="06n6pk"/>
        <w:tblInd w:w="0" w:type="dxa"/>
        <w:tblLayout w:type="fixed"/>
      </w:tblPr>
      <w:tblGrid>
        <w:gridCol w:w="450"/>
        <w:gridCol w:w="1275"/>
        <w:gridCol w:w="705"/>
        <w:gridCol w:w="960"/>
        <w:gridCol w:w="855"/>
        <w:gridCol w:w="705"/>
        <w:gridCol w:w="645"/>
        <w:gridCol w:w="2670"/>
      </w:tblGrid>
      <w:tr>
        <w:trPr>
          <w:trHeight w:val="600"/>
        </w:trPr>
        <w:tc>
          <w:tcPr>
            <w:tcW w:w="4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6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部门编码</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部门名称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本文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一级成本项目</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二级成本项目</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明细成本项目</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3.3.2 部门成本项目新增原型页面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（1）部门成本项目新增页面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在部门成本项目维护列表，点击“新增”，弹出该“部门成本项目新增”弹框。</w:t>
      </w:r>
    </w:p>
    <w:p>
      <w:pPr>
        <w:snapToGrid w:val="false"/>
        <w:spacing w:line="240" w:lineRule="atLeast"/>
        <w:jc w:val="both"/>
        <w:rPr>
          <w:rFonts w:ascii="宋体" w:hAnsi="宋体" w:eastAsia="宋体" w:cs="宋体"/>
          <w:sz w:val="22"/>
        </w:rPr>
      </w:pPr>
      <w:r>
        <w:rPr/>
        <w:drawing>
          <wp:inline distT="0" distB="0" distL="0" distR="0">
            <wp:extent cx="5267325" cy="313372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3133725"/>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w:t>
      </w:r>
      <w:r>
        <w:rPr>
          <w:rFonts w:ascii="宋体" w:hAnsi="宋体" w:eastAsia="宋体" w:cs="宋体"/>
          <w:sz w:val="24"/>
          <w:shd w:val="clear" w:color="auto" w:fill="FFFF00"/>
        </w:rPr>
        <w:t>校验必填字段是否填写，校验该“部门编码”、“一级成本代码”、“二级成本代码”、“明细成本代码”是否在关系表中已经存在。</w:t>
      </w:r>
      <w:r>
        <w:rPr>
          <w:rFonts w:ascii="宋体" w:hAnsi="宋体" w:eastAsia="宋体" w:cs="宋体"/>
          <w:sz w:val="24"/>
        </w:rPr>
        <w:t>若不存在，则通过校验保存成功，根据该“确认”操作的用户更新该记录的“创建人”、“创建时间”。新增完成，自动返回“部门成本项目维护”界面，该行状态变为“已生效”（前端不显示）。若已存在，则校验不通过，无法保存成功。</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取消：取消新增部门成本项目维护，返回“部门成本项目维护列表”界面。</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（3）字段说明</w:t>
      </w:r>
    </w:p>
    <w:tbl>
      <w:tblPr>
        <w:tblStyle w:val="06n6pk"/>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部门编码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2、LOV展示2列（编码、名称）；</w:t>
            </w:r>
          </w:p>
          <w:p>
            <w:pPr>
              <w:pStyle w:val="jj0hmv"/>
              <w:snapToGrid w:val="false"/>
              <w:jc w:val="left"/>
              <w:rPr>
                <w:rFonts w:ascii="宋体" w:hAnsi="宋体" w:eastAsia="宋体" w:cs="宋体"/>
                <w:color w:val="000000"/>
                <w:sz w:val="20"/>
              </w:rPr>
            </w:pPr>
            <w:r>
              <w:rPr>
                <w:rFonts w:ascii="宋体" w:hAnsi="宋体" w:eastAsia="宋体" w:cs="宋体"/>
                <w:color w:val="000000"/>
                <w:sz w:val="20"/>
              </w:rPr>
              <w:t>3、只能选到该用户权限下的部门。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一级成本项目</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2、仅能够查询到成本项目维护界面“已生效”状态的一级成本项目。</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二级成本项目</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2、仅能够查询到成本项目维护界面“已生效”状态的二级成本项目。</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明细成本项目</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2、仅能够查询到成本项目维护界面“已生效”状态的明细成本项目。</w:t>
            </w:r>
          </w:p>
        </w:tc>
      </w:tr>
    </w:tbl>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3.3.3 部门成本项目批量新增原型页面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（1）部门成本项目批量新增页面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在部门成本项目维护列表界面，点击“批量导入”，跳转桌面导入需要批量新增的文档</w:t>
      </w:r>
    </w:p>
    <w:p>
      <w:pPr>
        <w:snapToGrid w:val="false"/>
        <w:spacing w:line="240" w:lineRule="atLeast"/>
        <w:jc w:val="both"/>
        <w:rPr>
          <w:rFonts w:ascii="宋体" w:hAnsi="宋体" w:eastAsia="宋体" w:cs="宋体"/>
          <w:sz w:val="22"/>
        </w:rPr>
      </w:pPr>
      <w:r>
        <w:rPr/>
        <w:drawing>
          <wp:inline distT="0" distB="0" distL="0" distR="0">
            <wp:extent cx="5267325" cy="299085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2990850"/>
                    </a:xfrm>
                    <a:prstGeom prst="rect">
                      <a:avLst/>
                    </a:prstGeom>
                  </pic:spPr>
                </pic:pic>
              </a:graphicData>
            </a:graphic>
          </wp:inline>
        </w:drawing>
      </w:r>
    </w:p>
    <w:p>
      <w:pPr>
        <w:snapToGrid w:val="false"/>
        <w:spacing w:line="240" w:lineRule="atLeast"/>
        <w:jc w:val="both"/>
        <w:rPr>
          <w:rFonts w:ascii="宋体" w:hAnsi="宋体" w:eastAsia="宋体" w:cs="宋体"/>
          <w:sz w:val="22"/>
        </w:rPr>
      </w:pPr>
      <w:r>
        <w:rPr/>
        <w:drawing>
          <wp:inline distT="0" distB="0" distL="0" distR="0">
            <wp:extent cx="5257800" cy="278130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57800" cy="2781300"/>
                    </a:xfrm>
                    <a:prstGeom prst="rect">
                      <a:avLst/>
                    </a:prstGeom>
                  </pic:spPr>
                </pic:pic>
              </a:graphicData>
            </a:graphic>
          </wp:inline>
        </w:drawing>
      </w:r>
    </w:p>
    <w:p>
      <w:pPr>
        <w:snapToGrid w:val="false"/>
        <w:spacing w:before="187" w:line="360" w:lineRule="auto"/>
        <w:ind w:firstLineChars="200"/>
        <w:jc w:val="both"/>
        <w:rPr>
          <w:rFonts w:ascii="宋体" w:hAnsi="宋体" w:eastAsia="宋体" w:cs="宋体"/>
          <w:sz w:val="24"/>
        </w:rPr>
      </w:pPr>
      <w:r>
        <w:rPr>
          <w:rFonts w:ascii="宋体" w:hAnsi="宋体" w:eastAsia="宋体" w:cs="宋体"/>
          <w:sz w:val="24"/>
        </w:rPr>
        <w:t>导入批量新增模板，校验“部门编码”、“成本代码”在表中是否存在，若存在则回滚该批次。</w:t>
      </w:r>
    </w:p>
    <w:p>
      <w:pPr>
        <w:snapToGrid w:val="false"/>
        <w:spacing w:before="187" w:line="360" w:lineRule="auto"/>
        <w:ind w:leftChars="200"/>
        <w:jc w:val="both"/>
        <w:rPr>
          <w:rFonts w:ascii="宋体" w:hAnsi="宋体" w:eastAsia="宋体" w:cs="宋体"/>
          <w:sz w:val="24"/>
        </w:rPr>
      </w:pPr>
      <w:r>
        <w:rPr>
          <w:rFonts w:ascii="宋体" w:hAnsi="宋体" w:eastAsia="宋体" w:cs="宋体"/>
          <w:sz w:val="24"/>
        </w:rPr>
        <w:t>（2）部门成本项目批量新增模板下载</w:t>
      </w:r>
    </w:p>
    <w:p>
      <w:pPr>
        <w:snapToGrid w:val="false"/>
        <w:spacing w:before="187" w:line="360" w:lineRule="auto"/>
        <w:ind w:leftChars="200"/>
        <w:jc w:val="both"/>
        <w:rPr>
          <w:rFonts w:ascii="宋体" w:hAnsi="宋体" w:eastAsia="宋体" w:cs="宋体"/>
          <w:sz w:val="24"/>
        </w:rPr>
      </w:pPr>
      <w:r>
        <w:rPr>
          <w:rFonts w:ascii="宋体" w:hAnsi="宋体" w:eastAsia="宋体" w:cs="宋体"/>
          <w:sz w:val="24"/>
        </w:rPr>
        <w:t>下载导入的模板，填写部门编码和成本类型代码。</w:t>
      </w:r>
    </w:p>
    <w:p>
      <w:pPr>
        <w:snapToGrid w:val="false"/>
        <w:spacing w:before="187" w:line="360" w:lineRule="auto"/>
        <w:jc w:val="both"/>
        <w:rPr>
          <w:rFonts w:ascii="等线" w:hAnsi="等线" w:eastAsia="等线" w:cs="等线"/>
          <w:sz w:val="24"/>
        </w:rPr>
      </w:pPr>
      <w:r>
        <w:rPr/>
        <w:drawing>
          <wp:inline distT="0" distB="0" distL="0" distR="0">
            <wp:extent cx="5267325" cy="280035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67325" cy="2800350"/>
                    </a:xfrm>
                    <a:prstGeom prst="rect">
                      <a:avLst/>
                    </a:prstGeom>
                  </pic:spPr>
                </pic:pic>
              </a:graphicData>
            </a:graphic>
          </wp:inline>
        </w:drawing>
      </w: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3.3.4 部门成本项目删除原型页面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（1）部门成本项目删除界面</w:t>
      </w:r>
    </w:p>
    <w:p>
      <w:pPr>
        <w:snapToGrid w:val="false"/>
        <w:spacing w:line="240" w:lineRule="atLeast"/>
        <w:jc w:val="both"/>
        <w:rPr>
          <w:rFonts w:ascii="宋体" w:hAnsi="宋体" w:eastAsia="宋体" w:cs="宋体"/>
          <w:sz w:val="22"/>
        </w:rPr>
      </w:pPr>
      <w:r>
        <w:rPr/>
        <w:drawing>
          <wp:inline distT="0" distB="0" distL="0" distR="0">
            <wp:extent cx="5267325" cy="296227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5267325" cy="29622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部门成本项目列表原型界面，点击“删除”按钮，弹出“删除确认”弹框。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确认：完成删除，返回“部门成本项目维护”界面，该数据状态变为“已删除”，且该行的“部门成本项目维护列表”记录不再继续显示。</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取消：取消删除该关联关系，返回“业部门成本项目维护”界面。</w:t>
      </w:r>
    </w:p>
    <w:p>
      <w:pPr>
        <w:pStyle w:val="jj0hmv"/>
        <w:snapToGrid w:val="false"/>
        <w:jc w:val="both"/>
        <w:rPr>
          <w:rFonts w:ascii="等线" w:hAnsi="等线" w:eastAsia="等线" w:cs="等线"/>
          <w:sz w:val="20"/>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3.3.5 用例说明</w:t>
      </w:r>
    </w:p>
    <w:tbl>
      <w:tblPr>
        <w:tblStyle w:val="06n6pk"/>
        <w:tblInd w:w="0" w:type="dxa"/>
        <w:tblLayout w:type="fixed"/>
      </w:tblPr>
      <w:tblGrid>
        <w:gridCol w:w="1125"/>
        <w:gridCol w:w="8175"/>
      </w:tblGrid>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结算基本信息管理-部门成本项目新增</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选择部门编码、一级成本代码、二级成本代码、明细成本代码，完成部门成本项目新增</w:t>
            </w: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财务会计/业务/信息部</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进入基本信息管理-&gt; 部门成本项目维护页面，点击“新增”按钮，进入此页面</w:t>
            </w:r>
          </w:p>
        </w:tc>
      </w:tr>
      <w:tr>
        <w:trPr>
          <w:trHeight w:val="240"/>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页面操作功能可正常使用，选择部门编码和成本代码，可成功提交或提示输入错误。</w:t>
            </w: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业务在录入对应成本时，只能选择对应部门下的成本代码。</w:t>
            </w:r>
          </w:p>
        </w:tc>
      </w:tr>
      <w:tr>
        <w:trPr>
          <w:trHeight w:val="2100"/>
        </w:trPr>
        <w:tc>
          <w:tcPr>
            <w:tcW w:w="1125" w:type="dxa"/>
            <w:tcBorders>
              <w:top w:val="single" w:color="D9D9D9" w:sz="6" w:space="0"/>
              <w:left w:val="single" w:color="D9D9D9" w:sz="6" w:space="0"/>
              <w:bottom w:val="single" w:color="D9D9D9" w:sz="6" w:space="0"/>
              <w:right w:val="single" w:color="D9D9D9" w:sz="6" w:space="0"/>
            </w:tcBorders>
            <w:shd w:fill="A6A6A6"/>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进入“部门成本项目维护”页面，分别选择：部门编码、成本代码。</w:t>
            </w:r>
          </w:p>
          <w:p>
            <w:pPr>
              <w:numPr>
                <w:ilvl w:val="0"/>
                <w:numId w:val="15"/>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部门编码：</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LOV选择部门编码，该部门编码在组织架构中；选择部门编码自动带出部门名称；</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未保存前，可重新修改部门编码。</w:t>
            </w:r>
          </w:p>
          <w:p>
            <w:pPr>
              <w:pStyle w:val="jj0hmv"/>
              <w:snapToGrid w:val="false"/>
              <w:jc w:val="left"/>
              <w:rPr>
                <w:rFonts w:ascii="宋体" w:hAnsi="宋体" w:eastAsia="宋体" w:cs="宋体"/>
                <w:spacing w:val="2"/>
                <w:sz w:val="20"/>
              </w:rPr>
            </w:pPr>
          </w:p>
          <w:p>
            <w:pPr>
              <w:numPr>
                <w:ilvl w:val="0"/>
                <w:numId w:val="15"/>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（一级、二级、明细）成本代码：</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LOV选择成本代码，成本代码取至“成本项目维护”表中的“已生效”状态的成本代码，“已停用”状态的成本代码无法被选取到。</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未保存前，可修改成本代码。</w:t>
            </w:r>
          </w:p>
          <w:p>
            <w:pPr>
              <w:pStyle w:val="jj0hmv"/>
              <w:snapToGrid w:val="false"/>
              <w:jc w:val="left"/>
              <w:rPr>
                <w:rFonts w:ascii="宋体" w:hAnsi="宋体" w:eastAsia="宋体" w:cs="宋体"/>
                <w:spacing w:val="2"/>
                <w:sz w:val="20"/>
              </w:rPr>
            </w:pP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提交成功：一闪而过的提示语“保存成功”，跳转到“部门成本项目维护列表”界面。</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无法提交：若必填项未输入，或成本代码已停用，则该输入项红色highlight提醒，《确认》按钮置灰不可点击。若表中存在相同的“部门编码”和“成本代码”的关系，则也无法保存成功。</w:t>
            </w:r>
          </w:p>
        </w:tc>
      </w:tr>
      <w:tr>
        <w:trPr>
          <w:trHeight w:val="180"/>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空运与航晟业务部门在对应的业务类型下，录入应收应付成本能够正常使用项对应的成本项目。</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7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1.结算成本维护</w:t>
            </w:r>
          </w:p>
        </w:tc>
      </w:tr>
    </w:tbl>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3.4  客户开票单位维护</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客户开票单位维护界面，可查看、创建、编辑和删除客户开票单位。</w:t>
      </w: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3.4.1 客户开票单位列表原型页面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（1）客户开票单位列表界面</w:t>
      </w:r>
    </w:p>
    <w:p>
      <w:pPr>
        <w:pStyle w:val="jj0hmv"/>
        <w:snapToGrid w:val="false"/>
        <w:jc w:val="both"/>
        <w:rPr>
          <w:rFonts w:ascii="等线" w:hAnsi="等线" w:eastAsia="等线" w:cs="等线"/>
          <w:sz w:val="20"/>
        </w:rPr>
      </w:pPr>
      <w:r>
        <w:rPr/>
        <w:drawing>
          <wp:inline distT="0" distB="0" distL="0" distR="0">
            <wp:extent cx="5267325" cy="336232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33623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查询：在不选择任何查询字段下，点击“查询”按钮，默认所有查询条件。选择对应的查询条件，则显示符合结果的数据。查询出的数据，按照“更新日期”</w:t>
      </w:r>
      <w:r>
        <w:rPr>
          <w:rFonts w:ascii="宋体" w:hAnsi="宋体" w:eastAsia="宋体" w:cs="宋体"/>
          <w:sz w:val="24"/>
          <w:shd w:val="clear" w:color="auto" w:fill="FFFF00"/>
        </w:rPr>
        <w:t>倒序</w:t>
      </w:r>
      <w:r>
        <w:rPr>
          <w:rFonts w:ascii="宋体" w:hAnsi="宋体" w:eastAsia="宋体" w:cs="宋体"/>
          <w:sz w:val="24"/>
        </w:rPr>
        <w:t>、“客户名称”顺序排列。</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新增：跳转至“客户开票信息新增”界面。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编辑：弹出“客户开票单位明细维护”界面。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06n6pk"/>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2、填写客户名称，支持模糊查询</w:t>
            </w:r>
          </w:p>
        </w:tc>
      </w:tr>
      <w:tr>
        <w:trPr>
          <w:trHeight w:val="1260"/>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2、填写统一社会信用码，支持模糊查询。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（4）客户开票单位信息列表栏字段</w:t>
      </w:r>
    </w:p>
    <w:tbl>
      <w:tblPr>
        <w:tblStyle w:val="06n6pk"/>
        <w:tblInd w:w="0" w:type="dxa"/>
        <w:tblLayout w:type="fixed"/>
      </w:tblPr>
      <w:tblGrid>
        <w:gridCol w:w="435"/>
        <w:gridCol w:w="1275"/>
        <w:gridCol w:w="870"/>
        <w:gridCol w:w="960"/>
        <w:gridCol w:w="855"/>
        <w:gridCol w:w="645"/>
        <w:gridCol w:w="645"/>
        <w:gridCol w:w="256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6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6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6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6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更新时间</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DatePicke</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6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65"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3.4.2 客户开票单位新增原型页面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（1）客户开票单位新增界面</w:t>
      </w:r>
    </w:p>
    <w:p>
      <w:pPr>
        <w:snapToGrid w:val="false"/>
        <w:spacing w:line="240" w:lineRule="atLeast"/>
        <w:jc w:val="both"/>
        <w:rPr>
          <w:rFonts w:ascii="宋体" w:hAnsi="宋体" w:eastAsia="宋体" w:cs="宋体"/>
          <w:sz w:val="22"/>
        </w:rPr>
      </w:pPr>
      <w:r>
        <w:rPr/>
        <w:drawing>
          <wp:inline distT="0" distB="0" distL="0" distR="0">
            <wp:extent cx="5267325" cy="335280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3352800"/>
                    </a:xfrm>
                    <a:prstGeom prst="rect">
                      <a:avLst/>
                    </a:prstGeom>
                  </pic:spPr>
                </pic:pic>
              </a:graphicData>
            </a:graphic>
          </wp:inline>
        </w:drawing>
      </w:r>
    </w:p>
    <w:p>
      <w:pPr>
        <w:snapToGrid w:val="false"/>
        <w:spacing w:line="240" w:lineRule="atLeast"/>
        <w:jc w:val="both"/>
        <w:rPr>
          <w:rFonts w:ascii="宋体" w:hAnsi="宋体" w:eastAsia="宋体" w:cs="宋体"/>
          <w:sz w:val="22"/>
        </w:rPr>
      </w:pPr>
      <w:r>
        <w:rPr/>
        <w:drawing>
          <wp:inline distT="0" distB="0" distL="0" distR="0">
            <wp:extent cx="5267325" cy="334327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5267325" cy="33432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新增：弹出“客户开票信息新增”弹窗；</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取消：取消新增客户开票信息，返回“客户开票单位列表栏”;</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w:t>
      </w:r>
      <w:r>
        <w:rPr>
          <w:rFonts w:ascii="宋体" w:hAnsi="宋体" w:eastAsia="宋体" w:cs="宋体"/>
          <w:sz w:val="24"/>
          <w:shd w:val="clear" w:color="auto" w:fill="FFFF00"/>
        </w:rPr>
        <w:t>保存时需校验“客户名称”、“统一社会信用码”、“开户行”、“银行账号”、“地址”、“电话”必填字段是否已输入，且该客户下是否存在相同的开票单位名称</w:t>
      </w:r>
      <w:r>
        <w:rPr>
          <w:rFonts w:ascii="宋体" w:hAnsi="宋体" w:eastAsia="宋体" w:cs="宋体"/>
          <w:sz w:val="24"/>
        </w:rPr>
        <w:t>。若必填字段未输入，则保存失败。若同个客户已存在相同的开票单位，则保存失败。若不存在相同的开票单位，则保存成功，根据当前账户，自动添加出“更新人”和“更新日期”。新增完成，自动返回“客户开票信息新增”界面。</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（3）字段说明</w:t>
      </w:r>
    </w:p>
    <w:tbl>
      <w:tblPr>
        <w:tblStyle w:val="06n6pk"/>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1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jj0hmv"/>
              <w:numPr>
                <w:ilvl w:val="0"/>
                <w:numId w:val="1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支持模糊查询，匹配伙伴表中的对应的客户名称</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1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若所选的客户，在客户表中存在统一社会信用码，则</w:t>
            </w:r>
            <w:r>
              <w:rPr>
                <w:rFonts w:ascii="宋体" w:hAnsi="宋体" w:eastAsia="宋体" w:cs="宋体"/>
                <w:color w:val="000000"/>
                <w:sz w:val="20"/>
                <w:shd w:val="clear" w:color="auto" w:fill="FFFF00"/>
              </w:rPr>
              <w:t>自动带出，不允许修改</w:t>
            </w:r>
            <w:r>
              <w:rPr>
                <w:rFonts w:ascii="宋体" w:hAnsi="宋体" w:eastAsia="宋体" w:cs="宋体"/>
                <w:color w:val="000000"/>
                <w:sz w:val="20"/>
              </w:rPr>
              <w:t>；</w:t>
            </w:r>
          </w:p>
          <w:p>
            <w:pPr>
              <w:pStyle w:val="jj0hmv"/>
              <w:numPr>
                <w:ilvl w:val="0"/>
                <w:numId w:val="17"/>
              </w:numPr>
              <w:snapToGrid w:val="false"/>
              <w:ind w:left="0" w:leftChars="0" w:hanging="0" w:hangingChars="0" w:firstLine="0" w:firstLineChars="0"/>
              <w:jc w:val="left"/>
              <w:rPr>
                <w:rFonts w:ascii="宋体" w:hAnsi="宋体" w:eastAsia="宋体" w:cs="宋体"/>
                <w:color w:val="000000"/>
                <w:sz w:val="20"/>
                <w:shd w:val="clear" w:color="auto" w:fill="FFFF00"/>
              </w:rPr>
            </w:pPr>
            <w:r>
              <w:rPr>
                <w:rFonts w:ascii="宋体" w:hAnsi="宋体" w:eastAsia="宋体" w:cs="宋体"/>
                <w:color w:val="000000"/>
                <w:sz w:val="20"/>
              </w:rPr>
              <w:t>若所选的客户，在客户表中</w:t>
            </w:r>
            <w:r>
              <w:rPr>
                <w:rFonts w:ascii="宋体" w:hAnsi="宋体" w:eastAsia="宋体" w:cs="宋体"/>
                <w:color w:val="000000"/>
                <w:sz w:val="20"/>
                <w:shd w:val="clear" w:color="auto" w:fill="FFFF00"/>
              </w:rPr>
              <w:t>不存在统一社会信用码，则手工填写</w:t>
            </w:r>
          </w:p>
        </w:tc>
      </w:tr>
      <w:tr>
        <w:trPr>
          <w:trHeight w:val="54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开票单位名称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2、需校验该录入信息在对应客户下是否存在相同的开票单位</w:t>
            </w:r>
          </w:p>
        </w:tc>
      </w:tr>
      <w:tr>
        <w:trPr>
          <w:trHeight w:val="54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是否默认</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1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LOV选择(是/否)</w:t>
            </w:r>
          </w:p>
          <w:p>
            <w:pPr>
              <w:pStyle w:val="jj0hmv"/>
              <w:numPr>
                <w:ilvl w:val="0"/>
                <w:numId w:val="1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一个客户下，最多只有一个“默认”的开票单位信息；本次新增的开票信息需校验“是否默认”选型</w:t>
            </w:r>
          </w:p>
        </w:tc>
      </w:tr>
      <w:tr>
        <w:trPr>
          <w:trHeight w:val="82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开户行</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1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tc>
      </w:tr>
      <w:tr>
        <w:trPr>
          <w:trHeight w:val="82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1、手工录入，纯数字</w:t>
            </w:r>
          </w:p>
        </w:tc>
      </w:tr>
      <w:tr>
        <w:trPr>
          <w:trHeight w:val="82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tc>
      </w:tr>
      <w:tr>
        <w:trPr>
          <w:trHeight w:val="82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tc>
      </w:tr>
    </w:tbl>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3.4.3 客户开票单位删除原型界面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（1）客户开票单位删除界面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客户开票单位列表原型界面，点击“删除”按钮，弹出“删除确认”弹框。</w:t>
      </w:r>
    </w:p>
    <w:p>
      <w:pPr>
        <w:snapToGrid w:val="false"/>
        <w:spacing w:line="240" w:lineRule="atLeast"/>
        <w:jc w:val="both"/>
        <w:rPr>
          <w:rFonts w:ascii="宋体" w:hAnsi="宋体" w:eastAsia="宋体" w:cs="宋体"/>
          <w:sz w:val="22"/>
        </w:rPr>
      </w:pPr>
      <w:r>
        <w:rPr/>
        <w:drawing>
          <wp:inline distT="0" distB="0" distL="0" distR="0">
            <wp:extent cx="5267325" cy="3352800"/>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21600000">
                      <a:off x="0" y="0"/>
                      <a:ext cx="5267325" cy="33528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确认：完成删除，返回“客户开票单位列表”界面。。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取消：取消删除，返回“客户开票单位列表”界面。</w:t>
      </w:r>
    </w:p>
    <w:p>
      <w:pPr>
        <w:pStyle w:val="jj0hmv"/>
        <w:snapToGrid w:val="false"/>
        <w:jc w:val="both"/>
        <w:rPr>
          <w:rFonts w:ascii="等线" w:hAnsi="等线" w:eastAsia="等线" w:cs="等线"/>
          <w:sz w:val="20"/>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3.4.4 客户开票单位明细维护原型界面</w:t>
      </w:r>
    </w:p>
    <w:p>
      <w:pPr>
        <w:pStyle w:val="yp43j0"/>
        <w:snapToGrid w:val="false"/>
        <w:spacing w:before="0" w:after="0" w:line="360" w:lineRule="auto"/>
        <w:jc w:val="both"/>
        <w:rPr>
          <w:rFonts w:ascii="等线" w:hAnsi="等线" w:eastAsia="等线" w:cs="等线"/>
          <w:sz w:val="24"/>
        </w:rPr>
      </w:pPr>
      <w:r>
        <w:rPr>
          <w:rFonts w:ascii="等线" w:hAnsi="等线" w:eastAsia="等线" w:cs="等线"/>
          <w:sz w:val="24"/>
        </w:rPr>
        <w:t>3.4.4.1 客户开票单位明细维护列表原型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（1）客户开票单位明细维护列表界面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客户开票单位列表原型界面，点击“编辑”按钮，跳转该“客户开票单位明细维护”界面。</w:t>
      </w:r>
    </w:p>
    <w:p>
      <w:pPr>
        <w:snapToGrid w:val="false"/>
        <w:spacing w:line="240" w:lineRule="atLeast"/>
        <w:jc w:val="both"/>
        <w:rPr>
          <w:rFonts w:ascii="宋体" w:hAnsi="宋体" w:eastAsia="宋体" w:cs="宋体"/>
          <w:sz w:val="22"/>
        </w:rPr>
      </w:pPr>
      <w:r>
        <w:rPr/>
        <w:drawing>
          <wp:inline distT="0" distB="0" distL="0" distR="0">
            <wp:extent cx="5267325" cy="3371850"/>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4"/>
                    <a:srcRect l="0" t="0" r="0" b="0"/>
                    <a:stretch/>
                  </pic:blipFill>
                  <pic:spPr>
                    <a:xfrm rot="21600000">
                      <a:off x="0" y="0"/>
                      <a:ext cx="5267325" cy="337185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新增：在客户开票单位明细最下方，新增一行记录。</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返回：返回客户开票单位列表界面。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调整：跳转至“客户开票信息新增”界面。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（3）客户开票单位明细维护字段说明</w:t>
      </w:r>
    </w:p>
    <w:tbl>
      <w:tblPr>
        <w:tblStyle w:val="06n6pk"/>
        <w:tblInd w:w="0" w:type="dxa"/>
        <w:tblLayout w:type="fixed"/>
      </w:tblPr>
      <w:tblGrid>
        <w:gridCol w:w="510"/>
        <w:gridCol w:w="990"/>
        <w:gridCol w:w="1065"/>
        <w:gridCol w:w="960"/>
        <w:gridCol w:w="855"/>
        <w:gridCol w:w="870"/>
        <w:gridCol w:w="930"/>
        <w:gridCol w:w="2070"/>
      </w:tblGrid>
      <w:tr>
        <w:trPr>
          <w:trHeight w:val="495"/>
        </w:trPr>
        <w:tc>
          <w:tcPr>
            <w:tcW w:w="5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99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93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0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客户开票单位列表中的客户名称</w:t>
            </w:r>
          </w:p>
        </w:tc>
      </w:tr>
      <w:tr>
        <w:trPr>
          <w:trHeight w:val="105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客户开票单位列表中的统一社会信用码</w:t>
            </w:r>
          </w:p>
        </w:tc>
      </w:tr>
      <w:tr>
        <w:trPr>
          <w:trHeight w:val="63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客户开票单位列表中的状态</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开票单位名称</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在客户开票单位新增原型界面新增时的开票单位名称</w:t>
            </w:r>
          </w:p>
          <w:p>
            <w:pPr>
              <w:pStyle w:val="jj0hmv"/>
              <w:numPr>
                <w:ilvl w:val="0"/>
                <w:numId w:val="2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在客户开票单位明细维护原型界面新增时的开票单位名称</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是否默认</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1、在客户开票单位新增原型界面新增时选择的“是否默认”</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2、在客户开票单位明细维护原型界面新增时选择的“是否默认”</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20-30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1、在客户开票单位新增原型界面新增时的纳税人识别号</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2、在客户开票单位明细维护原型界面新增时的纳税人识别号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7</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开户行</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1、在客户开票单位新增原型界面新增时的开户行</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2、在客户开票单位明细维护原型界面新增时的开户行</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8</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1、在客户开票单位新增原型界面新增时的银行账户</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2、在客户开票单位明细维护原型界面新增时的银行账户</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9</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1、在客户开票单位新增原型界面新增时的地址</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2、在客户开票单位明细维护原型界面新增时的地址</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10</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1、在客户开票单位新增原型界面新增时的电话</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2、在客户开票单位明细维护原型界面新增时的电话</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11</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1、在客户开票单位新增原型界面新增时的更新人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2、在客户开票单位明细维护原型界面新增时的更新人</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12</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更新时间</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1、在客户开票单位新增原型界面新增时保存的系统当前日期</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2、在客户开票单位明细维护原型界面新增时保存的系统当前日期</w:t>
            </w:r>
          </w:p>
        </w:tc>
      </w:tr>
    </w:tbl>
    <w:p>
      <w:pPr>
        <w:snapToGrid w:val="false"/>
        <w:spacing w:line="240" w:lineRule="atLeast"/>
        <w:ind w:firstLineChars="200"/>
        <w:jc w:val="both"/>
        <w:rPr>
          <w:rFonts w:ascii="等线" w:hAnsi="等线" w:eastAsia="等线" w:cs="等线"/>
          <w:sz w:val="24"/>
        </w:rPr>
      </w:pPr>
    </w:p>
    <w:p>
      <w:pPr>
        <w:pStyle w:val="yp43j0"/>
        <w:snapToGrid w:val="false"/>
        <w:spacing w:before="0" w:after="0" w:line="360" w:lineRule="auto"/>
        <w:jc w:val="both"/>
        <w:rPr>
          <w:rFonts w:ascii="等线" w:hAnsi="等线" w:eastAsia="等线" w:cs="等线"/>
          <w:sz w:val="24"/>
        </w:rPr>
      </w:pPr>
      <w:r>
        <w:rPr>
          <w:rFonts w:ascii="等线" w:hAnsi="等线" w:eastAsia="等线" w:cs="等线"/>
          <w:sz w:val="24"/>
        </w:rPr>
        <w:t>3.4.4.2 客户开票单位明细维护新增原型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（1）客户开票单位明细维新增界面</w:t>
      </w:r>
    </w:p>
    <w:p>
      <w:pPr>
        <w:snapToGrid w:val="false"/>
        <w:spacing w:line="240" w:lineRule="atLeast"/>
        <w:jc w:val="both"/>
        <w:rPr>
          <w:rFonts w:ascii="宋体" w:hAnsi="宋体" w:eastAsia="宋体" w:cs="宋体"/>
          <w:sz w:val="22"/>
        </w:rPr>
      </w:pPr>
      <w:r>
        <w:rPr/>
        <w:drawing>
          <wp:inline distT="0" distB="0" distL="0" distR="0">
            <wp:extent cx="5267325" cy="3371850"/>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rcRect l="0" t="0" r="0" b="0"/>
                    <a:stretch/>
                  </pic:blipFill>
                  <pic:spPr>
                    <a:xfrm rot="21600000">
                      <a:off x="0" y="0"/>
                      <a:ext cx="5267325" cy="33718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在客户开票单位明细维护界面，点击“新增”按钮。</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保存：该开票单位明细维护信息新增完成。</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删除：删除该行数据。</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（3）客户开票单位新增字段说明</w:t>
      </w:r>
    </w:p>
    <w:tbl>
      <w:tblPr>
        <w:tblStyle w:val="06n6pk"/>
        <w:tblInd w:w="0" w:type="dxa"/>
        <w:tblLayout w:type="fixed"/>
      </w:tblPr>
      <w:tblGrid>
        <w:gridCol w:w="510"/>
        <w:gridCol w:w="990"/>
        <w:gridCol w:w="1065"/>
        <w:gridCol w:w="960"/>
        <w:gridCol w:w="855"/>
        <w:gridCol w:w="870"/>
        <w:gridCol w:w="930"/>
        <w:gridCol w:w="2070"/>
      </w:tblGrid>
      <w:tr>
        <w:trPr>
          <w:trHeight w:val="495"/>
        </w:trPr>
        <w:tc>
          <w:tcPr>
            <w:tcW w:w="5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99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93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0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开票单位名称</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jj0hmv"/>
              <w:numPr>
                <w:ilvl w:val="0"/>
                <w:numId w:val="2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需校验该开票单位下是否存在相同的开票单位，存在相同开票单位无法保存。</w:t>
            </w:r>
          </w:p>
        </w:tc>
      </w:tr>
      <w:tr>
        <w:trPr>
          <w:trHeight w:val="54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是否默认</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LOV选择（是/否）</w:t>
            </w:r>
          </w:p>
          <w:p>
            <w:pPr>
              <w:pStyle w:val="jj0hmv"/>
              <w:numPr>
                <w:ilvl w:val="0"/>
                <w:numId w:val="2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一个客户下，最多只有1条默认的开票单位。</w:t>
            </w:r>
          </w:p>
        </w:tc>
      </w:tr>
      <w:tr>
        <w:trPr>
          <w:trHeight w:val="105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开户行</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7</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tc>
      </w:tr>
    </w:tbl>
    <w:p>
      <w:pPr>
        <w:snapToGrid w:val="false"/>
        <w:spacing w:line="240" w:lineRule="atLeast"/>
        <w:jc w:val="both"/>
        <w:rPr>
          <w:rFonts w:ascii="宋体" w:hAnsi="宋体" w:eastAsia="宋体" w:cs="宋体"/>
          <w:sz w:val="22"/>
        </w:rPr>
      </w:pPr>
    </w:p>
    <w:p>
      <w:pPr>
        <w:pStyle w:val="yp43j0"/>
        <w:snapToGrid w:val="false"/>
        <w:spacing w:before="0" w:after="0" w:line="360" w:lineRule="auto"/>
        <w:jc w:val="both"/>
        <w:rPr>
          <w:rFonts w:ascii="等线" w:hAnsi="等线" w:eastAsia="等线" w:cs="等线"/>
          <w:sz w:val="24"/>
        </w:rPr>
      </w:pPr>
      <w:r>
        <w:rPr>
          <w:rFonts w:ascii="等线" w:hAnsi="等线" w:eastAsia="等线" w:cs="等线"/>
          <w:sz w:val="24"/>
        </w:rPr>
        <w:t>3.4.4.3 客户开票单位明细维护调整原型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（1）客户开票单位明细维调整界面</w:t>
      </w:r>
    </w:p>
    <w:p>
      <w:pPr>
        <w:snapToGrid w:val="false"/>
        <w:spacing w:line="240" w:lineRule="atLeast"/>
        <w:jc w:val="both"/>
        <w:rPr>
          <w:rFonts w:ascii="宋体" w:hAnsi="宋体" w:eastAsia="宋体" w:cs="宋体"/>
          <w:sz w:val="22"/>
        </w:rPr>
      </w:pPr>
      <w:r>
        <w:rPr/>
        <w:drawing>
          <wp:inline distT="0" distB="0" distL="0" distR="0">
            <wp:extent cx="5267325" cy="3371850"/>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6"/>
                    <a:srcRect l="0" t="0" r="0" b="0"/>
                    <a:stretch/>
                  </pic:blipFill>
                  <pic:spPr>
                    <a:xfrm rot="21600000">
                      <a:off x="0" y="0"/>
                      <a:ext cx="5267325" cy="33718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客户开票单位明细维护原型界面，点击“调整”按钮，对该行数据可编辑。</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保存：该开票单位明细维护信息调整完成。</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删除：删除该行数据。</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（3）客户开票单位明细维护字段说明</w:t>
      </w:r>
    </w:p>
    <w:tbl>
      <w:tblPr>
        <w:tblStyle w:val="06n6pk"/>
        <w:tblInd w:w="0" w:type="dxa"/>
        <w:tblLayout w:type="fixed"/>
      </w:tblPr>
      <w:tblGrid>
        <w:gridCol w:w="510"/>
        <w:gridCol w:w="990"/>
        <w:gridCol w:w="1065"/>
        <w:gridCol w:w="960"/>
        <w:gridCol w:w="855"/>
        <w:gridCol w:w="870"/>
        <w:gridCol w:w="930"/>
        <w:gridCol w:w="2070"/>
      </w:tblGrid>
      <w:tr>
        <w:trPr>
          <w:trHeight w:val="495"/>
        </w:trPr>
        <w:tc>
          <w:tcPr>
            <w:tcW w:w="5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99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93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0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开票单位名称</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默认该行初始数据</w:t>
            </w:r>
          </w:p>
          <w:p>
            <w:pPr>
              <w:pStyle w:val="jj0hmv"/>
              <w:numPr>
                <w:ilvl w:val="0"/>
                <w:numId w:val="2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调整时手工录入；</w:t>
            </w:r>
          </w:p>
          <w:p>
            <w:pPr>
              <w:pStyle w:val="jj0hmv"/>
              <w:numPr>
                <w:ilvl w:val="0"/>
                <w:numId w:val="2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需校验该开票单位下是否存在相同的开票单位，存在相同开票单位无法保存。</w:t>
            </w:r>
          </w:p>
        </w:tc>
      </w:tr>
      <w:tr>
        <w:trPr>
          <w:trHeight w:val="54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是否默认</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1、默认该行初始数据</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2、LOV选择（是/否）</w:t>
            </w:r>
          </w:p>
          <w:p>
            <w:pPr>
              <w:pStyle w:val="jj0hmv"/>
              <w:numPr>
                <w:ilvl w:val="0"/>
                <w:numId w:val="2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一个客户下，最多只有1条默认的开票单位，保存时需校验</w:t>
            </w:r>
          </w:p>
        </w:tc>
      </w:tr>
      <w:tr>
        <w:trPr>
          <w:trHeight w:val="1050"/>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18</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默认该行初始数据</w:t>
            </w:r>
          </w:p>
          <w:p>
            <w:pPr>
              <w:pStyle w:val="jj0hmv"/>
              <w:numPr>
                <w:ilvl w:val="0"/>
                <w:numId w:val="2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开户行</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1、默认该行初始数据</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1、默认该行初始数据</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1、默认该行初始数据</w:t>
            </w:r>
          </w:p>
          <w:p>
            <w:pPr>
              <w:snapToGrid w:val="false"/>
              <w:spacing w:line="240" w:lineRule="atLeast"/>
              <w:jc w:val="both"/>
              <w:rPr>
                <w:rFonts w:ascii="宋体" w:hAnsi="宋体" w:eastAsia="宋体" w:cs="宋体"/>
                <w:color w:val="000000"/>
                <w:sz w:val="20"/>
              </w:rPr>
            </w:pPr>
            <w:r>
              <w:rPr>
                <w:rFonts w:ascii="宋体" w:hAnsi="宋体" w:eastAsia="宋体" w:cs="宋体"/>
                <w:color w:val="000000"/>
                <w:sz w:val="20"/>
              </w:rPr>
              <w:t>2、手工录入</w:t>
            </w:r>
          </w:p>
        </w:tc>
      </w:tr>
      <w:tr>
        <w:trPr>
          <w:trHeight w:val="825"/>
        </w:trPr>
        <w:tc>
          <w:tcPr>
            <w:tcW w:w="5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7</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1、默认该行初始数据</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2、手工录入</w:t>
            </w:r>
          </w:p>
        </w:tc>
      </w:tr>
    </w:tbl>
    <w:p>
      <w:pPr>
        <w:snapToGrid w:val="false"/>
        <w:spacing w:line="240" w:lineRule="atLeast"/>
        <w:jc w:val="both"/>
        <w:rPr>
          <w:rFonts w:ascii="宋体" w:hAnsi="宋体" w:eastAsia="宋体" w:cs="宋体"/>
          <w:sz w:val="22"/>
        </w:rPr>
      </w:pPr>
    </w:p>
    <w:p>
      <w:pPr>
        <w:pStyle w:val="yp43j0"/>
        <w:snapToGrid w:val="false"/>
        <w:spacing w:before="0" w:after="0" w:line="360" w:lineRule="auto"/>
        <w:jc w:val="both"/>
        <w:rPr>
          <w:rFonts w:ascii="等线" w:hAnsi="等线" w:eastAsia="等线" w:cs="等线"/>
          <w:sz w:val="24"/>
        </w:rPr>
      </w:pPr>
      <w:r>
        <w:rPr>
          <w:rFonts w:ascii="等线" w:hAnsi="等线" w:eastAsia="等线" w:cs="等线"/>
          <w:sz w:val="24"/>
        </w:rPr>
        <w:t>3.4.4.4 客户开票单位明细维护删除原型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（1）客户开票单位明细维删除界面</w:t>
      </w:r>
    </w:p>
    <w:p>
      <w:pPr>
        <w:snapToGrid w:val="false"/>
        <w:spacing w:line="240" w:lineRule="atLeast"/>
        <w:jc w:val="both"/>
        <w:rPr>
          <w:rFonts w:ascii="宋体" w:hAnsi="宋体" w:eastAsia="宋体" w:cs="宋体"/>
          <w:sz w:val="22"/>
        </w:rPr>
      </w:pPr>
      <w:r>
        <w:rPr/>
        <w:drawing>
          <wp:inline distT="0" distB="0" distL="0" distR="0">
            <wp:extent cx="5267325" cy="3371850"/>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7"/>
                    <a:srcRect l="0" t="0" r="0" b="0"/>
                    <a:stretch/>
                  </pic:blipFill>
                  <pic:spPr>
                    <a:xfrm rot="21600000">
                      <a:off x="0" y="0"/>
                      <a:ext cx="5267325" cy="33718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客户开票单位明细维护原型界面，点击“删除”按钮，弹出“删除确认”弹框。</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确认：该开票单位明细维护信息确认删除。</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取消：取消删除该行数据的操作。</w:t>
      </w:r>
    </w:p>
    <w:p>
      <w:pPr>
        <w:pStyle w:val="jj0hmv"/>
        <w:snapToGrid w:val="false"/>
        <w:jc w:val="both"/>
        <w:rPr>
          <w:rFonts w:ascii="等线" w:hAnsi="等线" w:eastAsia="等线" w:cs="等线"/>
          <w:sz w:val="20"/>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3.4.5 用例说明</w:t>
      </w:r>
    </w:p>
    <w:tbl>
      <w:tblPr>
        <w:tblStyle w:val="06n6pk"/>
        <w:tblInd w:w="0" w:type="dxa"/>
        <w:tblLayout w:type="fixed"/>
      </w:tblPr>
      <w:tblGrid>
        <w:gridCol w:w="1125"/>
        <w:gridCol w:w="8175"/>
      </w:tblGrid>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结算基本信息管理-客户开票单位新增</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选择客户名称、统一社会信用码，维护开票单位名称、统一社会信用码、是否默认、开户行、银行账户、地址、电话，完成客户开票信息新增。</w:t>
            </w: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财务/业务</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客户基本信息新增时，根据基本信息自动生成；或基本信息不足时，手工新增</w:t>
            </w: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进入基本信息管理-&gt; 客户开票单位维护，点击“新增”按钮，进入此页面</w:t>
            </w:r>
          </w:p>
        </w:tc>
      </w:tr>
      <w:tr>
        <w:trPr>
          <w:trHeight w:val="240"/>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财务在开票申请中，能够选择对应的客户开票信息自动带出。</w:t>
            </w:r>
          </w:p>
        </w:tc>
      </w:tr>
      <w:tr>
        <w:trPr>
          <w:trHeight w:val="2100"/>
        </w:trPr>
        <w:tc>
          <w:tcPr>
            <w:tcW w:w="1125" w:type="dxa"/>
            <w:tcBorders>
              <w:top w:val="single" w:color="D9D9D9" w:sz="6" w:space="0"/>
              <w:left w:val="single" w:color="D9D9D9" w:sz="6" w:space="0"/>
              <w:bottom w:val="single" w:color="D9D9D9" w:sz="6" w:space="0"/>
              <w:right w:val="single" w:color="D9D9D9" w:sz="6" w:space="0"/>
            </w:tcBorders>
            <w:shd w:fill="A6A6A6"/>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进入“客户开票信息时间”页面，分别选择：客户名称、统一社会信用码，输入：开票单位名称、统一社会信用码、是否默认、开户行、银行账号、地址、电话。</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 客户名称：</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可在客户表中选择对应的客户，LOV选择，支持输入模糊匹配。</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客户表中有对应的统一社会信用码，则根据选择的客户自动带出。</w:t>
            </w:r>
          </w:p>
          <w:p>
            <w:pPr>
              <w:pStyle w:val="jj0hmv"/>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 统一社会信用码：</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可在客户表中选择对应的客户后，若对应客户存在统一社会信用码，自动带出。若对应客户没有维护统一社会信用码，则为空。</w:t>
            </w:r>
          </w:p>
          <w:p>
            <w:pPr>
              <w:pStyle w:val="jj0hmv"/>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3. 开票单位名称：</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手工录入客户的开票单位名称。</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保存时校验这次新增的开票单位在该客户下是否已经存在，若存在，保存失败。</w:t>
            </w:r>
          </w:p>
          <w:p>
            <w:pPr>
              <w:pStyle w:val="jj0hmv"/>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4. 统一社会信用码：</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手工录入开票公司的统一社会信用码。</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在未保存时，可重新修改统一社会码。</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5. 是否默认</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LOV选择，是/否。</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保存时，若该“是否默认”为“是”，需校验该客户下是否已存在其他的默认开票单位，若存在，保存失败。若不存在，可保存成功。</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6. 开户行</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手工录入开票公司的开户行。</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在未保存时，可重新修改开票行。</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7. 银行账户</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手工录入开票公司的银行账户。</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在未保存时，可重新修改银行账户。</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8. 地址</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手工录入开票公司的地址。</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在未保存时，可重新修改地址。</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9. 电话</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手工录入开票公司的电话。</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在未保存时，可重新修改电话。</w:t>
            </w:r>
          </w:p>
          <w:p>
            <w:pPr>
              <w:pStyle w:val="jj0hmv"/>
              <w:snapToGrid w:val="false"/>
              <w:jc w:val="left"/>
              <w:rPr>
                <w:rFonts w:ascii="宋体" w:hAnsi="宋体" w:eastAsia="宋体" w:cs="宋体"/>
                <w:spacing w:val="2"/>
                <w:sz w:val="20"/>
              </w:rPr>
            </w:pP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点击“保存”进行提交保存。</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提交成功：一闪而过的提示语“保存成功”，跳转到“客户开票单位维护列表”界面。</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若客户开票信息表中存在相同的“开票单位名称”无法保存，若该新增数据为默认的开票信息，且客户开票信息表中已存在“默认”开票信息，则无法保存。</w:t>
            </w:r>
          </w:p>
        </w:tc>
      </w:tr>
      <w:tr>
        <w:trPr>
          <w:trHeight w:val="180"/>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财务应收开票流程</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 财务应收开票申请，默认带出客户开票单位</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7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在百望系统，变更了开票信息后，需要给财务发送对应的消息提醒通知。</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7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 财务应收开票申请</w:t>
            </w:r>
          </w:p>
        </w:tc>
      </w:tr>
    </w:tbl>
    <w:p>
      <w:pPr>
        <w:pStyle w:val="jj0hmv"/>
        <w:snapToGrid w:val="false"/>
        <w:jc w:val="both"/>
        <w:rPr>
          <w:rFonts w:ascii="等线" w:hAnsi="等线" w:eastAsia="等线" w:cs="等线"/>
          <w:sz w:val="20"/>
        </w:rPr>
      </w:pPr>
    </w:p>
    <w:p>
      <w:pPr>
        <w:pStyle w:val="zws719"/>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3.5  银行账户管理页面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高捷收付款银行账户的维护界面，可查看、创建、修改、启用和停用高捷内部的银行账户。</w:t>
      </w: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3.5.1 银行账户列表原型页面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（1）银行账户列表界面</w:t>
      </w:r>
    </w:p>
    <w:p>
      <w:pPr>
        <w:pStyle w:val="jj0hmv"/>
        <w:snapToGrid w:val="false"/>
        <w:jc w:val="both"/>
        <w:rPr>
          <w:rFonts w:ascii="等线" w:hAnsi="等线" w:eastAsia="等线" w:cs="等线"/>
          <w:sz w:val="20"/>
        </w:rPr>
      </w:pPr>
      <w:r>
        <w:rPr/>
        <w:drawing>
          <wp:inline distT="0" distB="0" distL="0" distR="0">
            <wp:extent cx="5267325" cy="3000375"/>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8"/>
                    <a:srcRect l="0" t="0" r="0" b="0"/>
                    <a:stretch/>
                  </pic:blipFill>
                  <pic:spPr>
                    <a:xfrm rot="21600000">
                      <a:off x="0" y="0"/>
                      <a:ext cx="5267325" cy="30003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查询：在不选择任何查询字段下，点击“查询”按钮，默认所有查询条件。选择对应的查询条件，则显示符合结果的数据。查询出的数据，按照“银行账号”</w:t>
      </w:r>
      <w:r>
        <w:rPr>
          <w:rFonts w:ascii="宋体" w:hAnsi="宋体" w:eastAsia="宋体" w:cs="宋体"/>
          <w:sz w:val="24"/>
          <w:shd w:val="clear" w:color="auto" w:fill="FFFF00"/>
        </w:rPr>
        <w:t>顺序</w:t>
      </w:r>
      <w:r>
        <w:rPr>
          <w:rFonts w:ascii="宋体" w:hAnsi="宋体" w:eastAsia="宋体" w:cs="宋体"/>
          <w:sz w:val="24"/>
        </w:rPr>
        <w:t>排列。</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新增：弹出“银行账号新增”弹框。</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编辑：弹出“银行账号编辑”弹框。</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启用：弹出“启用确认”弹框。</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停用：弹出“停用确认”弹框。</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06n6pk"/>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2、填写开户行名称，支持模糊查询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2、填写账户名称，支持模糊查询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NUMBER</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2、填写银行账户，支持模糊查询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币种代码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jj0hmv"/>
              <w:numPr>
                <w:ilvl w:val="0"/>
                <w:numId w:val="2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选择币种，进行精确查询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jj0hmv"/>
              <w:numPr>
                <w:ilvl w:val="0"/>
                <w:numId w:val="2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填写更新人，支持模糊查询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LOV选择(已生效/已停用)</w:t>
            </w:r>
          </w:p>
          <w:p>
            <w:pPr>
              <w:pStyle w:val="jj0hmv"/>
              <w:numPr>
                <w:ilvl w:val="0"/>
                <w:numId w:val="2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选择对应状态，进行精确查询</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（4）银行账户列表栏字段</w:t>
      </w:r>
    </w:p>
    <w:tbl>
      <w:tblPr>
        <w:tblStyle w:val="06n6pk"/>
        <w:tblInd w:w="0" w:type="dxa"/>
        <w:tblLayout w:type="fixed"/>
      </w:tblPr>
      <w:tblGrid>
        <w:gridCol w:w="495"/>
        <w:gridCol w:w="1065"/>
        <w:gridCol w:w="750"/>
        <w:gridCol w:w="960"/>
        <w:gridCol w:w="855"/>
        <w:gridCol w:w="750"/>
        <w:gridCol w:w="645"/>
        <w:gridCol w:w="2745"/>
      </w:tblGrid>
      <w:tr>
        <w:trPr>
          <w:trHeight w:val="600"/>
        </w:trPr>
        <w:tc>
          <w:tcPr>
            <w:tcW w:w="49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4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2、无查询条件默认全部数据，（仅能查看到该公司下的银行账户）</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2、无查询条件默认全部数据，（仅能查看到该公司下的银行账户）</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numPr>
                <w:ilvl w:val="0"/>
                <w:numId w:val="2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纯数字</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3、无查询条件默认全部数据</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4</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是否基本户</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1、Y/N；</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2、根据查询条件，自动带出；</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5</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币种代码</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2、无查询条件默认全部数据，</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2、无查询条件默认全部数据，（仅能查看到该公司下的银行账户）</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7</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更新时间</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DatePicke</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2、无查询条件默认全部数据，（仅能查看到该公司下的银行账户）</w:t>
            </w:r>
          </w:p>
        </w:tc>
      </w:tr>
      <w:tr>
        <w:trPr>
          <w:trHeight w:val="825"/>
        </w:trPr>
        <w:tc>
          <w:tcPr>
            <w:tcW w:w="49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8</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4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2、无查询条件默认全部数据，（仅能查看到该公司下的银行账户）</w:t>
            </w:r>
          </w:p>
        </w:tc>
      </w:tr>
    </w:tbl>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3.5.2 银行账户新增原型页面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（1）银行账户新增界面</w:t>
      </w:r>
    </w:p>
    <w:p>
      <w:pPr>
        <w:snapToGrid w:val="false"/>
        <w:spacing w:line="240" w:lineRule="atLeast"/>
        <w:jc w:val="both"/>
        <w:rPr>
          <w:rFonts w:ascii="宋体" w:hAnsi="宋体" w:eastAsia="宋体" w:cs="宋体"/>
          <w:sz w:val="22"/>
        </w:rPr>
      </w:pPr>
      <w:r>
        <w:rPr/>
        <w:drawing>
          <wp:inline distT="0" distB="0" distL="0" distR="0">
            <wp:extent cx="5267325" cy="3038475"/>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9"/>
                    <a:srcRect l="0" t="0" r="0" b="0"/>
                    <a:stretch/>
                  </pic:blipFill>
                  <pic:spPr>
                    <a:xfrm rot="21600000">
                      <a:off x="0" y="0"/>
                      <a:ext cx="5267325" cy="30384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在“银行账户列表”原型界面，点击“新增”，弹出“银行账户新增”。</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w:t>
      </w:r>
      <w:r>
        <w:rPr>
          <w:rFonts w:ascii="宋体" w:hAnsi="宋体" w:eastAsia="宋体" w:cs="宋体"/>
          <w:sz w:val="24"/>
          <w:shd w:val="clear" w:color="auto" w:fill="FFFF00"/>
        </w:rPr>
        <w:t>保存时需校验必输字段是否填写，若有未填写的必输字段，无法保存成功。</w:t>
      </w:r>
      <w:r>
        <w:rPr>
          <w:rFonts w:ascii="宋体" w:hAnsi="宋体" w:eastAsia="宋体" w:cs="宋体"/>
          <w:sz w:val="24"/>
        </w:rPr>
        <w:t>保存成功后，若新增记录基本户标识为“Y”，则需要同步更新银行表中历史记录的基本户标识为“N”，</w:t>
      </w:r>
      <w:r>
        <w:rPr>
          <w:rFonts w:ascii="宋体" w:hAnsi="宋体" w:eastAsia="宋体" w:cs="宋体"/>
          <w:sz w:val="24"/>
          <w:shd w:val="clear" w:color="auto" w:fill="FFFF00"/>
        </w:rPr>
        <w:t>即一个组织仅一个基本户，基本户变更后实时对历史基本户标识进行变更</w:t>
      </w:r>
      <w:r>
        <w:rPr>
          <w:rFonts w:ascii="宋体" w:hAnsi="宋体" w:eastAsia="宋体" w:cs="宋体"/>
          <w:sz w:val="24"/>
        </w:rPr>
        <w:t>。</w:t>
      </w:r>
      <w:r>
        <w:rPr>
          <w:rFonts w:ascii="宋体" w:hAnsi="宋体" w:eastAsia="宋体" w:cs="宋体"/>
          <w:sz w:val="24"/>
          <w:shd w:val="clear" w:color="auto" w:fill="FFFF00"/>
        </w:rPr>
        <w:t>保存时，校验该组织下是否有标识为“Y”的银行账户，若无，则无法保存成功。</w:t>
      </w:r>
      <w:r>
        <w:rPr>
          <w:rFonts w:ascii="宋体" w:hAnsi="宋体" w:eastAsia="宋体" w:cs="宋体"/>
          <w:sz w:val="24"/>
        </w:rPr>
        <w:t>根据当前账户，自动添加出“所属的公司/部门”、“更新人”和“更新日期”，“银行账户”表中该保存成功的行数据状态为“已生效”。新增完成，自动返回“银行账户列表”界面。</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返回：返回“银行账户列表”界面，放弃本次新增。</w:t>
      </w:r>
    </w:p>
    <w:p>
      <w:pPr>
        <w:pStyle w:val="jj0hmv"/>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（3）字段说明</w:t>
      </w:r>
    </w:p>
    <w:tbl>
      <w:tblPr>
        <w:tblStyle w:val="06n6pk"/>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1、手工录入开户行名称</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1、手工录入银行的账户名称</w:t>
            </w:r>
          </w:p>
        </w:tc>
      </w:tr>
      <w:tr>
        <w:trPr>
          <w:trHeight w:val="54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1、手工录入银行账号；</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2、纯数字，保存时校验</w:t>
            </w:r>
          </w:p>
        </w:tc>
      </w:tr>
      <w:tr>
        <w:trPr>
          <w:trHeight w:val="109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币种代码</w:t>
            </w:r>
          </w:p>
        </w:tc>
        <w:tc>
          <w:tcPr>
            <w:tcW w:w="1185" w:type="dxa"/>
            <w:tcBorders>
              <w:top w:val="single" w:color="000000" w:sz="6" w:space="0"/>
              <w:left w:val="single" w:color="000000" w:sz="6" w:space="0"/>
              <w:bottom w:val="single" w:color="000000" w:sz="6" w:space="0"/>
              <w:right w:val="single" w:color="000000" w:sz="6" w:space="0"/>
            </w:tcBorders>
            <w:shd w:fill="F4B084"/>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2、根据币种词典，选择对应币种。</w:t>
            </w:r>
          </w:p>
        </w:tc>
      </w:tr>
      <w:tr>
        <w:trPr>
          <w:trHeight w:val="109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是否基本户</w:t>
            </w:r>
          </w:p>
        </w:tc>
        <w:tc>
          <w:tcPr>
            <w:tcW w:w="1185" w:type="dxa"/>
            <w:tcBorders>
              <w:top w:val="single" w:color="000000" w:sz="6" w:space="0"/>
              <w:left w:val="single" w:color="000000" w:sz="6" w:space="0"/>
              <w:bottom w:val="single" w:color="000000" w:sz="6" w:space="0"/>
              <w:right w:val="single" w:color="000000" w:sz="6" w:space="0"/>
            </w:tcBorders>
            <w:shd w:fill="F4B084"/>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1、LOV选择（Y/N）</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2、若该字段为“Y”，则保存时，自动变更历史记录标识为“Y”的银行账户为“N”。</w:t>
            </w:r>
          </w:p>
        </w:tc>
      </w:tr>
    </w:tbl>
    <w:p>
      <w:pPr>
        <w:snapToGrid w:val="false"/>
        <w:spacing w:line="360" w:lineRule="auto"/>
        <w:jc w:val="both"/>
        <w:rPr>
          <w:rFonts w:ascii="等线" w:hAnsi="等线" w:eastAsia="等线" w:cs="等线"/>
          <w:sz w:val="24"/>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3.5.3 银行账号编辑操作原型页面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（1）银行账号编辑界面</w:t>
      </w:r>
    </w:p>
    <w:p>
      <w:pPr>
        <w:snapToGrid w:val="false"/>
        <w:spacing w:line="240" w:lineRule="atLeast"/>
        <w:jc w:val="both"/>
        <w:rPr>
          <w:rFonts w:ascii="宋体" w:hAnsi="宋体" w:eastAsia="宋体" w:cs="宋体"/>
          <w:sz w:val="22"/>
        </w:rPr>
      </w:pPr>
      <w:r>
        <w:rPr/>
        <w:drawing>
          <wp:inline distT="0" distB="0" distL="0" distR="0">
            <wp:extent cx="5267325" cy="3048000"/>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30"/>
                    <a:srcRect l="0" t="0" r="0" b="0"/>
                    <a:stretch/>
                  </pic:blipFill>
                  <pic:spPr>
                    <a:xfrm rot="21600000">
                      <a:off x="0" y="0"/>
                      <a:ext cx="5267325" cy="30480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银行账户列表原型界面，点击“编辑”按钮，弹出“银行账号编辑”弹框。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完成调整，返回“银行账户列表”界面。同时根据该“确认”操作的用户，更新该记录的“更新人”、“更新时间”。保存成功后，若新增记录基本户标识为“Y”，则需要同步更新银行表中历史记录的基本户标识为“N”，</w:t>
      </w:r>
      <w:r>
        <w:rPr>
          <w:rFonts w:ascii="宋体" w:hAnsi="宋体" w:eastAsia="宋体" w:cs="宋体"/>
          <w:sz w:val="24"/>
          <w:shd w:val="clear" w:color="auto" w:fill="FFFF00"/>
        </w:rPr>
        <w:t>即一个组织仅一个基本户，基本户变更后实时对历史基本户标识进行变更</w:t>
      </w:r>
      <w:r>
        <w:rPr>
          <w:rFonts w:ascii="宋体" w:hAnsi="宋体" w:eastAsia="宋体" w:cs="宋体"/>
          <w:sz w:val="24"/>
        </w:rPr>
        <w:t>。</w:t>
      </w:r>
      <w:r>
        <w:rPr>
          <w:rFonts w:ascii="宋体" w:hAnsi="宋体" w:eastAsia="宋体" w:cs="宋体"/>
          <w:sz w:val="24"/>
          <w:shd w:val="clear" w:color="auto" w:fill="FFFF00"/>
        </w:rPr>
        <w:t>保存时，校验该组织下是否有标识为“Y”的银行账户，若无，则无法保存成功。</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取消：取消调整，返回“银行账户列表”界面。</w:t>
      </w:r>
    </w:p>
    <w:p>
      <w:pPr>
        <w:snapToGrid w:val="false"/>
        <w:spacing w:line="240" w:lineRule="atLeast"/>
        <w:ind w:left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（3）字段说明</w:t>
      </w:r>
    </w:p>
    <w:tbl>
      <w:tblPr>
        <w:tblStyle w:val="06n6pk"/>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jj0hmv"/>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1、默认编辑行的开户行名称</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2、手工录入修改开户行名称</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1、默认编辑行的账户名称</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2、手工录入修改账户名称</w:t>
            </w:r>
          </w:p>
        </w:tc>
      </w:tr>
      <w:tr>
        <w:trPr>
          <w:trHeight w:val="540"/>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1、默认编辑行的账户名称</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2、手工录入银行账号；</w:t>
            </w:r>
          </w:p>
          <w:p>
            <w:pPr>
              <w:pStyle w:val="jj0hmv"/>
              <w:snapToGrid w:val="false"/>
              <w:jc w:val="left"/>
              <w:rPr>
                <w:rFonts w:ascii="宋体" w:hAnsi="宋体" w:eastAsia="宋体" w:cs="宋体"/>
                <w:color w:val="000000"/>
                <w:sz w:val="20"/>
              </w:rPr>
            </w:pPr>
            <w:r>
              <w:rPr>
                <w:rFonts w:ascii="宋体" w:hAnsi="宋体" w:eastAsia="宋体" w:cs="宋体"/>
                <w:color w:val="000000"/>
                <w:sz w:val="20"/>
              </w:rPr>
              <w:t>3、纯数字，保存时校验</w:t>
            </w:r>
          </w:p>
        </w:tc>
      </w:tr>
      <w:tr>
        <w:trPr>
          <w:trHeight w:val="109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币种代码</w:t>
            </w:r>
          </w:p>
        </w:tc>
        <w:tc>
          <w:tcPr>
            <w:tcW w:w="1185" w:type="dxa"/>
            <w:tcBorders>
              <w:top w:val="single" w:color="000000" w:sz="6" w:space="0"/>
              <w:left w:val="single" w:color="000000" w:sz="6" w:space="0"/>
              <w:bottom w:val="single" w:color="000000" w:sz="6" w:space="0"/>
              <w:right w:val="single" w:color="000000" w:sz="6" w:space="0"/>
            </w:tcBorders>
            <w:shd w:fill="F4B084"/>
          </w:tcPr>
          <w:p>
            <w:pPr>
              <w:pStyle w:val="jj0hmv"/>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1、默认编辑行的币种</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2、LOV选择，根据币种词典，选择对应币种。</w:t>
            </w:r>
          </w:p>
        </w:tc>
      </w:tr>
      <w:tr>
        <w:trPr>
          <w:trHeight w:val="1095"/>
        </w:trPr>
        <w:tc>
          <w:tcPr>
            <w:tcW w:w="127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是否基本户</w:t>
            </w:r>
          </w:p>
        </w:tc>
        <w:tc>
          <w:tcPr>
            <w:tcW w:w="1185" w:type="dxa"/>
            <w:tcBorders>
              <w:top w:val="single" w:color="000000" w:sz="6" w:space="0"/>
              <w:left w:val="single" w:color="000000" w:sz="6" w:space="0"/>
              <w:bottom w:val="single" w:color="000000" w:sz="6" w:space="0"/>
              <w:right w:val="single" w:color="000000" w:sz="6" w:space="0"/>
            </w:tcBorders>
            <w:shd w:fill="F4B084"/>
          </w:tcPr>
          <w:p>
            <w:pPr>
              <w:pStyle w:val="jj0hmv"/>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jj0hmv"/>
              <w:snapToGrid w:val="false"/>
              <w:jc w:val="left"/>
              <w:rPr>
                <w:rFonts w:ascii="宋体" w:hAnsi="宋体" w:eastAsia="宋体" w:cs="宋体"/>
                <w:color w:val="000000"/>
                <w:sz w:val="20"/>
              </w:rPr>
            </w:pPr>
            <w:r>
              <w:rPr>
                <w:rFonts w:ascii="宋体" w:hAnsi="宋体" w:eastAsia="宋体" w:cs="宋体"/>
                <w:color w:val="000000"/>
                <w:sz w:val="20"/>
              </w:rPr>
              <w:t>1、默认编辑行的是否基本户；</w:t>
            </w:r>
          </w:p>
          <w:p>
            <w:pPr>
              <w:pStyle w:val="jj0hmv"/>
              <w:snapToGrid w:val="false"/>
              <w:jc w:val="left"/>
              <w:rPr>
                <w:rFonts w:ascii="宋体" w:hAnsi="宋体" w:eastAsia="宋体" w:cs="宋体"/>
                <w:color w:val="000000"/>
                <w:sz w:val="20"/>
              </w:rPr>
            </w:pPr>
            <w:r>
              <w:rPr>
                <w:rFonts w:ascii="宋体" w:hAnsi="宋体" w:eastAsia="宋体" w:cs="宋体"/>
                <w:color w:val="000000"/>
                <w:sz w:val="20"/>
              </w:rPr>
              <w:t>2、LOV选择（Y/N）</w:t>
            </w:r>
          </w:p>
        </w:tc>
      </w:tr>
    </w:tbl>
    <w:p>
      <w:pPr>
        <w:snapToGrid w:val="false"/>
        <w:spacing w:line="240" w:lineRule="atLeast"/>
        <w:jc w:val="both"/>
        <w:rPr>
          <w:rFonts w:ascii="等线" w:hAnsi="等线" w:eastAsia="等线" w:cs="等线"/>
          <w:sz w:val="22"/>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3.5.4 银行账户启用原型界面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（1）银行账户启用界面</w:t>
      </w:r>
    </w:p>
    <w:p>
      <w:pPr>
        <w:snapToGrid w:val="false"/>
        <w:spacing w:line="240" w:lineRule="atLeast"/>
        <w:jc w:val="both"/>
        <w:rPr>
          <w:rFonts w:ascii="宋体" w:hAnsi="宋体" w:eastAsia="宋体" w:cs="宋体"/>
          <w:sz w:val="22"/>
        </w:rPr>
      </w:pPr>
      <w:r>
        <w:rPr/>
        <w:drawing>
          <wp:inline distT="0" distB="0" distL="0" distR="0">
            <wp:extent cx="5257800" cy="3057525"/>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1"/>
                    <a:srcRect l="0" t="0" r="0" b="0"/>
                    <a:stretch/>
                  </pic:blipFill>
                  <pic:spPr>
                    <a:xfrm rot="21600000">
                      <a:off x="0" y="0"/>
                      <a:ext cx="5257800" cy="30575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银行账户列表原型界面，点击“启用”按钮，弹出“启用确认”弹框。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确认：完成启用，返回“银行账户列表”界面。根据操作用户更新该记录的“更新人”、“更新时间”，</w:t>
      </w:r>
      <w:r>
        <w:rPr>
          <w:rFonts w:ascii="宋体" w:hAnsi="宋体" w:eastAsia="宋体" w:cs="宋体"/>
          <w:sz w:val="24"/>
          <w:shd w:val="clear" w:color="auto" w:fill="FFFF00"/>
        </w:rPr>
        <w:t>同时将该行数据状态变为“已生效”</w:t>
      </w:r>
      <w:r>
        <w:rPr>
          <w:rFonts w:ascii="宋体" w:hAnsi="宋体" w:eastAsia="宋体" w:cs="宋体"/>
          <w:sz w:val="24"/>
        </w:rPr>
        <w:t>。</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取消：取消启用，返回“银行账户列表”界面。</w:t>
      </w:r>
    </w:p>
    <w:p>
      <w:pPr>
        <w:pStyle w:val="jj0hmv"/>
        <w:snapToGrid w:val="false"/>
        <w:jc w:val="both"/>
        <w:rPr>
          <w:rFonts w:ascii="等线" w:hAnsi="等线" w:eastAsia="等线" w:cs="等线"/>
          <w:sz w:val="20"/>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3.5.5 银行账户停用原型界面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（1）银行账户停用界面</w:t>
      </w:r>
    </w:p>
    <w:p>
      <w:pPr>
        <w:snapToGrid w:val="false"/>
        <w:spacing w:line="240" w:lineRule="atLeast"/>
        <w:jc w:val="both"/>
        <w:rPr>
          <w:rFonts w:ascii="宋体" w:hAnsi="宋体" w:eastAsia="宋体" w:cs="宋体"/>
          <w:sz w:val="22"/>
        </w:rPr>
      </w:pPr>
      <w:r>
        <w:rPr/>
        <w:drawing>
          <wp:inline distT="0" distB="0" distL="0" distR="0">
            <wp:extent cx="5267325" cy="3095625"/>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2"/>
                    <a:srcRect l="0" t="0" r="0" b="0"/>
                    <a:stretch/>
                  </pic:blipFill>
                  <pic:spPr>
                    <a:xfrm rot="21600000">
                      <a:off x="0" y="0"/>
                      <a:ext cx="5267325" cy="30956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银行账户列表原型界面，点击“停用”按钮，弹出“停用确认”弹框。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jj0hmv"/>
        <w:numPr>
          <w:ilvl w:val="0"/>
          <w:numId w:val="3"/>
        </w:numPr>
        <w:snapToGrid w:val="false"/>
        <w:spacing w:line="360" w:lineRule="auto"/>
        <w:ind w:left="420" w:leftChars="0" w:hanging="420"/>
        <w:jc w:val="both"/>
        <w:rPr>
          <w:rFonts w:ascii="宋体" w:hAnsi="宋体" w:eastAsia="宋体" w:cs="宋体"/>
          <w:b/>
          <w:color w:val="FF0000"/>
          <w:sz w:val="24"/>
          <w:shd w:val="clear" w:color="auto" w:fill="FFFF00"/>
        </w:rPr>
      </w:pPr>
      <w:r>
        <w:rPr>
          <w:rFonts w:ascii="宋体" w:hAnsi="宋体" w:eastAsia="宋体" w:cs="宋体"/>
          <w:sz w:val="24"/>
        </w:rPr>
        <w:t>确认：完成停用，返回“银行账户列表”界面。根据操作用户更新该记录的“更新人”、“更新时间”，</w:t>
      </w:r>
      <w:r>
        <w:rPr>
          <w:rFonts w:ascii="宋体" w:hAnsi="宋体" w:eastAsia="宋体" w:cs="宋体"/>
          <w:sz w:val="24"/>
          <w:shd w:val="clear" w:color="auto" w:fill="FFFF00"/>
        </w:rPr>
        <w:t>同时将该行数据状态变为“已停用”</w:t>
      </w:r>
      <w:r>
        <w:rPr>
          <w:rFonts w:ascii="宋体" w:hAnsi="宋体" w:eastAsia="宋体" w:cs="宋体"/>
          <w:sz w:val="24"/>
        </w:rPr>
        <w:t>。</w:t>
      </w:r>
      <w:r>
        <w:rPr>
          <w:rFonts w:ascii="宋体" w:hAnsi="宋体" w:eastAsia="宋体" w:cs="宋体"/>
          <w:b/>
          <w:color w:val="FF0000"/>
          <w:sz w:val="24"/>
          <w:shd w:val="clear" w:color="auto" w:fill="FFFF00"/>
        </w:rPr>
        <w:t>无法停用标识为“是否基本户”为“是”的账户（只能先将基本户标识进行调整后，停用非标准户标识的银行账户。）</w:t>
      </w:r>
    </w:p>
    <w:p>
      <w:pPr>
        <w:pStyle w:val="jj0hmv"/>
        <w:numPr>
          <w:ilvl w:val="0"/>
          <w:numId w:val="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取消：取消停用，返回“银行账户列表”界面。</w:t>
      </w:r>
    </w:p>
    <w:p>
      <w:pPr>
        <w:pStyle w:val="jj0hmv"/>
        <w:snapToGrid w:val="false"/>
        <w:jc w:val="both"/>
        <w:rPr>
          <w:rFonts w:ascii="等线" w:hAnsi="等线" w:eastAsia="等线" w:cs="等线"/>
          <w:sz w:val="20"/>
        </w:rPr>
      </w:pPr>
    </w:p>
    <w:p>
      <w:pPr>
        <w:pStyle w:val="9bsz1n"/>
        <w:snapToGrid w:val="false"/>
        <w:spacing w:before="260" w:after="260" w:line="415" w:lineRule="auto"/>
        <w:jc w:val="left"/>
        <w:rPr>
          <w:rFonts w:ascii="等线" w:hAnsi="等线" w:eastAsia="等线" w:cs="等线"/>
          <w:sz w:val="28"/>
        </w:rPr>
      </w:pPr>
      <w:r>
        <w:rPr>
          <w:rFonts w:ascii="等线" w:hAnsi="等线" w:eastAsia="等线" w:cs="等线"/>
          <w:sz w:val="28"/>
        </w:rPr>
        <w:t>3.5.6 用例说明</w:t>
      </w:r>
    </w:p>
    <w:tbl>
      <w:tblPr>
        <w:tblStyle w:val="06n6pk"/>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结算基本信息管理-银行账户新增</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输入银行名称、账户名称、银行账号、币种代码，完成银行账户新增</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进入基本信息管理-&gt; 银行账号管理页面，点击“新增”按钮，进入此页面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收付款核销时，可选择选择收付款银行，可正常使用。</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进入“银行账户新增”页面，分别输入：银行名称、账户名称、银行账号、币种。</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1.银行名称：</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手工录入银行名称</w:t>
            </w:r>
            <w:r>
              <w:rPr>
                <w:rFonts w:ascii="宋体" w:hAnsi="宋体" w:eastAsia="宋体" w:cs="宋体"/>
                <w:color w:val="404040"/>
                <w:spacing w:val="2"/>
                <w:sz w:val="20"/>
                <w:shd w:val="clear" w:color="auto" w:fill="FFFF00"/>
              </w:rPr>
              <w:t>（需保持和税务开票系统保持一致）</w:t>
            </w:r>
            <w:r>
              <w:rPr>
                <w:rFonts w:ascii="宋体" w:hAnsi="宋体" w:eastAsia="宋体" w:cs="宋体"/>
                <w:color w:val="404040"/>
                <w:spacing w:val="2"/>
                <w:sz w:val="20"/>
              </w:rPr>
              <w:t>。</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未保存前，可重新修改银行名称。</w:t>
            </w:r>
          </w:p>
          <w:p>
            <w:pPr>
              <w:pStyle w:val="jj0hmv"/>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2.账户名称 ：</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手工录入账户名称</w:t>
            </w:r>
            <w:r>
              <w:rPr>
                <w:rFonts w:ascii="宋体" w:hAnsi="宋体" w:eastAsia="宋体" w:cs="宋体"/>
                <w:color w:val="404040"/>
                <w:spacing w:val="2"/>
                <w:sz w:val="20"/>
                <w:shd w:val="clear" w:color="auto" w:fill="FFFF00"/>
              </w:rPr>
              <w:t>（需保持和税务开票系统保持一致）</w:t>
            </w:r>
            <w:r>
              <w:rPr>
                <w:rFonts w:ascii="宋体" w:hAnsi="宋体" w:eastAsia="宋体" w:cs="宋体"/>
                <w:color w:val="404040"/>
                <w:spacing w:val="2"/>
                <w:sz w:val="20"/>
              </w:rPr>
              <w:t>。</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未保存前，可重新修改账户名称。</w:t>
            </w:r>
          </w:p>
          <w:p>
            <w:pPr>
              <w:pStyle w:val="jj0hmv"/>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3.银行账号：</w:t>
            </w:r>
          </w:p>
          <w:p>
            <w:pPr>
              <w:numPr>
                <w:ilvl w:val="0"/>
                <w:numId w:val="9"/>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手工录入银行账号</w:t>
            </w:r>
            <w:r>
              <w:rPr>
                <w:rFonts w:ascii="宋体" w:hAnsi="宋体" w:eastAsia="宋体" w:cs="宋体"/>
                <w:color w:val="404040"/>
                <w:spacing w:val="2"/>
                <w:sz w:val="20"/>
                <w:shd w:val="clear" w:color="auto" w:fill="FFFF00"/>
              </w:rPr>
              <w:t>（需保持和税务开票系统保持一致）</w:t>
            </w:r>
            <w:r>
              <w:rPr>
                <w:rFonts w:ascii="宋体" w:hAnsi="宋体" w:eastAsia="宋体" w:cs="宋体"/>
                <w:color w:val="404040"/>
                <w:spacing w:val="2"/>
                <w:sz w:val="20"/>
              </w:rPr>
              <w:t>。</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未保存前，可重新修改银行账号。</w:t>
            </w:r>
          </w:p>
          <w:p>
            <w:pPr>
              <w:pStyle w:val="jj0hmv"/>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4.币种代码：</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LOV选择，能够正常选择银行对应的币种。</w:t>
            </w:r>
          </w:p>
          <w:p>
            <w:pPr>
              <w:numPr>
                <w:ilvl w:val="0"/>
                <w:numId w:val="10"/>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在未保存时，可重新修改货币兑换的值。</w:t>
            </w:r>
          </w:p>
          <w:p>
            <w:pPr>
              <w:pStyle w:val="jj0hmv"/>
              <w:snapToGrid w:val="false"/>
              <w:jc w:val="left"/>
              <w:rPr>
                <w:rFonts w:ascii="宋体" w:hAnsi="宋体" w:eastAsia="宋体" w:cs="宋体"/>
                <w:spacing w:val="2"/>
                <w:sz w:val="20"/>
              </w:rPr>
            </w:pPr>
          </w:p>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点击“保存”进行提交保存。</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提交成功：一闪而过的提示语“保存成功”，跳转到“银行账户列表”界面。</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无法提交：若必填项未输入，格式不符合要求，则该输入项红色highlight提醒，《保存》按钮置灰不可点击。</w:t>
            </w:r>
          </w:p>
          <w:p>
            <w:pPr>
              <w:pStyle w:val="jj0hmv"/>
              <w:snapToGrid w:val="false"/>
              <w:jc w:val="left"/>
              <w:rPr>
                <w:rFonts w:ascii="宋体" w:hAnsi="宋体" w:eastAsia="宋体" w:cs="宋体"/>
                <w:spacing w:val="2"/>
                <w:sz w:val="20"/>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财务出纳进行收付款核销时能够正常使用</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1.收付款核销，能够正常使用银行账户。</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j0hmv"/>
              <w:snapToGrid w:val="false"/>
              <w:jc w:val="left"/>
              <w:rPr>
                <w:rFonts w:ascii="宋体" w:hAnsi="宋体" w:eastAsia="宋体" w:cs="宋体"/>
                <w:spacing w:val="2"/>
                <w:sz w:val="20"/>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j0hmv"/>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1.收付款核销，基本户默认带出。</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2.销项开票申请，基本户默认带出。</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3.内部结算，根据应收自动生成应付，使用基本户。</w:t>
            </w:r>
          </w:p>
        </w:tc>
      </w:tr>
    </w:tbl>
    <w:p>
      <w:pPr>
        <w:pStyle w:val="jj0hmv"/>
        <w:snapToGrid w:val="false"/>
        <w:jc w:val="both"/>
        <w:rPr>
          <w:rFonts w:ascii="等线" w:hAnsi="等线" w:eastAsia="等线" w:cs="等线"/>
          <w:sz w:val="20"/>
        </w:rPr>
      </w:pPr>
    </w:p>
    <w:p>
      <w:pPr>
        <w:pStyle w:val="jj0hmv"/>
        <w:snapToGrid w:val="false"/>
        <w:jc w:val="both"/>
        <w:rPr>
          <w:rFonts w:ascii="等线" w:hAnsi="等线" w:eastAsia="等线" w:cs="等线"/>
          <w:sz w:val="20"/>
        </w:rPr>
      </w:pPr>
    </w:p>
    <w:p>
      <w:pPr>
        <w:pStyle w:val="jj0hmv"/>
        <w:snapToGrid w:val="false"/>
        <w:jc w:val="both"/>
        <w:rPr>
          <w:rFonts w:ascii="等线" w:hAnsi="等线" w:eastAsia="等线" w:cs="等线"/>
          <w:sz w:val="20"/>
        </w:rPr>
      </w:pPr>
    </w:p>
    <w:p>
      <w:pPr>
        <w:pStyle w:val="jj0hmv"/>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2">
      <w:start w:val="1"/>
      <w:numFmt w:val="lowerRoman"/>
      <w:lvlText w:val="%3."/>
      <w:lvlJc w:val="left"/>
      <w:pPr>
        <w:ind w:left="12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abstractNum>
  <w:abstractNum w:abstractNumId="2">
    <w:lvl w:ilvl="0">
      <w:start w:val="3"/>
      <w:numFmt w:val="decimal"/>
      <w:lvlText w:val="（%1）"/>
      <w:lvlJc w:val="left"/>
      <w:pPr>
        <w:ind w:left="336" w:hanging="336"/>
      </w:pPr>
      <w:rPr>
        <w:rFonts w:ascii="等线" w:hAnsi="等线" w:eastAsia="等线" w:cs="等线"/>
      </w:rPr>
    </w:lvl>
  </w:abstractNum>
  <w:abstractNum w:abstractNumId="3">
    <w:lvl w:ilvl="0">
      <w:start w:val="1"/>
      <w:numFmt w:val="decimal"/>
      <w:lvlText w:val="%1、"/>
      <w:lvlJc w:val="left"/>
      <w:pPr>
        <w:ind w:left="336" w:hanging="336"/>
      </w:pPr>
      <w:rPr>
        <w:rFonts w:ascii="等线" w:hAnsi="等线" w:eastAsia="等线" w:cs="等线"/>
      </w:rPr>
    </w:lvl>
  </w:abstractNum>
  <w:abstractNum w:abstractNumId="4">
    <w:lvl w:ilvl="0">
      <w:start w:val="1"/>
      <w:numFmt w:val="decimal"/>
      <w:lvlText w:val="%1、"/>
      <w:lvlJc w:val="left"/>
      <w:pPr>
        <w:ind w:left="336" w:hanging="336"/>
      </w:pPr>
      <w:rPr>
        <w:rFonts w:ascii="等线" w:hAnsi="等线" w:eastAsia="等线" w:cs="等线"/>
      </w:rPr>
    </w:lvl>
  </w:abstractNum>
  <w:abstractNum w:abstractNumId="5">
    <w:lvl w:ilvl="0">
      <w:start w:val="1"/>
      <w:numFmt w:val="bullet"/>
      <w:lvlText w:val=""/>
      <w:lvlJc w:val="left"/>
      <w:pPr>
        <w:ind w:left="336" w:hanging="336"/>
      </w:pPr>
      <w:rPr>
        <w:rFonts w:hint="default" w:ascii="wingdings" w:hAnsi="wingdings" w:eastAsia="wingdings" w:cs="wingdings"/>
      </w:rPr>
    </w:lvl>
  </w:abstractNum>
  <w:abstractNum w:abstractNumId="6">
    <w:lvl w:ilvl="0">
      <w:start w:val="1"/>
      <w:numFmt w:val="decimal"/>
      <w:lvlText w:val="%1."/>
      <w:lvlJc w:val="left"/>
      <w:pPr>
        <w:ind w:left="336" w:hanging="336"/>
      </w:pPr>
      <w:rPr>
        <w:rFonts w:ascii="等线" w:hAnsi="等线" w:eastAsia="等线" w:cs="等线"/>
      </w:rPr>
    </w:lvl>
  </w:abstractNum>
  <w:abstractNum w:abstractNumId="7">
    <w:lvl w:ilvl="0">
      <w:start w:val="1"/>
      <w:numFmt w:val="decimal"/>
      <w:lvlText w:val="%1、"/>
      <w:lvlJc w:val="left"/>
      <w:pPr>
        <w:ind w:left="336" w:hanging="336"/>
      </w:pPr>
      <w:rPr>
        <w:rFonts w:ascii="等线" w:hAnsi="等线" w:eastAsia="等线" w:cs="等线"/>
      </w:rPr>
    </w:lvl>
  </w:abstractNum>
  <w:abstractNum w:abstractNumId="8">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9">
    <w:lvl w:ilvl="0">
      <w:start w:val="1"/>
      <w:numFmt w:val="decimal"/>
      <w:lvlText w:val="%1、"/>
      <w:lvlJc w:val="left"/>
      <w:pPr>
        <w:ind w:left="336" w:hanging="336"/>
      </w:pPr>
      <w:rPr>
        <w:rFonts w:ascii="等线" w:hAnsi="等线" w:eastAsia="等线" w:cs="等线"/>
      </w:rPr>
    </w:lvl>
  </w:abstractNum>
  <w:abstractNum w:abstractNumId="10">
    <w:lvl w:ilvl="0">
      <w:start w:val="1"/>
      <w:numFmt w:val="decimal"/>
      <w:lvlText w:val="%1、"/>
      <w:lvlJc w:val="left"/>
      <w:pPr>
        <w:ind w:left="336" w:hanging="336"/>
      </w:pPr>
      <w:rPr>
        <w:rFonts w:ascii="等线" w:hAnsi="等线" w:eastAsia="等线" w:cs="等线"/>
      </w:rPr>
    </w:lvl>
  </w:abstractNum>
  <w:abstractNum w:abstractNumId="11">
    <w:lvl w:ilvl="0">
      <w:start w:val="1"/>
      <w:numFmt w:val="decimal"/>
      <w:lvlText w:val="%1."/>
      <w:lvlJc w:val="left"/>
      <w:pPr>
        <w:ind w:left="336" w:hanging="336"/>
      </w:pPr>
      <w:rPr>
        <w:rFonts w:ascii="等线" w:hAnsi="等线" w:eastAsia="等线" w:cs="等线"/>
      </w:rPr>
    </w:lvl>
  </w:abstractNum>
  <w:abstractNum w:abstractNumId="12">
    <w:lvl w:ilvl="0">
      <w:start w:val="1"/>
      <w:numFmt w:val="decimal"/>
      <w:lvlText w:val="%1、"/>
      <w:lvlJc w:val="left"/>
      <w:pPr>
        <w:ind w:left="336" w:hanging="336"/>
      </w:pPr>
      <w:rPr>
        <w:rFonts w:ascii="等线" w:hAnsi="等线" w:eastAsia="等线" w:cs="等线"/>
      </w:rPr>
    </w:lvl>
  </w:abstractNum>
  <w:abstractNum w:abstractNumId="13">
    <w:lvl w:ilvl="0">
      <w:start w:val="1"/>
      <w:numFmt w:val="decimal"/>
      <w:lvlText w:val="%1."/>
      <w:lvlJc w:val="left"/>
      <w:pPr>
        <w:ind w:left="336" w:hanging="336"/>
      </w:pPr>
      <w:rPr>
        <w:rFonts w:ascii="等线" w:hAnsi="等线" w:eastAsia="等线" w:cs="等线"/>
      </w:rPr>
    </w:lvl>
  </w:abstractNum>
  <w:abstractNum w:abstractNumId="14">
    <w:lvl w:ilvl="0">
      <w:start w:val="1"/>
      <w:numFmt w:val="decimal"/>
      <w:lvlText w:val="%1、"/>
      <w:lvlJc w:val="left"/>
      <w:pPr>
        <w:ind w:left="336" w:hanging="336"/>
      </w:pPr>
      <w:rPr>
        <w:rFonts w:ascii="等线" w:hAnsi="等线" w:eastAsia="等线" w:cs="等线"/>
      </w:rPr>
    </w:lvl>
  </w:abstractNum>
  <w:abstractNum w:abstractNumId="15">
    <w:lvl w:ilvl="0">
      <w:start w:val="1"/>
      <w:numFmt w:val="decimal"/>
      <w:lvlText w:val="%1、"/>
      <w:lvlJc w:val="left"/>
      <w:pPr>
        <w:ind w:left="336" w:hanging="336"/>
      </w:pPr>
      <w:rPr>
        <w:rFonts w:ascii="等线" w:hAnsi="等线" w:eastAsia="等线" w:cs="等线"/>
      </w:rPr>
    </w:lvl>
  </w:abstractNum>
  <w:abstractNum w:abstractNumId="16">
    <w:lvl w:ilvl="0">
      <w:start w:val="1"/>
      <w:numFmt w:val="decimal"/>
      <w:lvlText w:val="%1、"/>
      <w:lvlJc w:val="left"/>
      <w:pPr>
        <w:ind w:left="336" w:hanging="336"/>
      </w:pPr>
      <w:rPr>
        <w:rFonts w:ascii="等线" w:hAnsi="等线" w:eastAsia="等线" w:cs="等线"/>
      </w:rPr>
    </w:lvl>
  </w:abstractNum>
  <w:abstractNum w:abstractNumId="17">
    <w:lvl w:ilvl="0">
      <w:start w:val="1"/>
      <w:numFmt w:val="decimal"/>
      <w:lvlText w:val="%1、"/>
      <w:lvlJc w:val="left"/>
      <w:pPr>
        <w:ind w:left="336" w:hanging="336"/>
      </w:pPr>
      <w:rPr>
        <w:rFonts w:ascii="等线" w:hAnsi="等线" w:eastAsia="等线" w:cs="等线"/>
      </w:rPr>
    </w:lvl>
  </w:abstractNum>
  <w:abstractNum w:abstractNumId="18">
    <w:lvl w:ilvl="0">
      <w:start w:val="1"/>
      <w:numFmt w:val="decimal"/>
      <w:lvlText w:val="%1、"/>
      <w:lvlJc w:val="left"/>
      <w:pPr>
        <w:ind w:left="336" w:hanging="336"/>
      </w:pPr>
      <w:rPr>
        <w:rFonts w:ascii="等线" w:hAnsi="等线" w:eastAsia="等线" w:cs="等线"/>
      </w:rPr>
    </w:lvl>
  </w:abstractNum>
  <w:abstractNum w:abstractNumId="19">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20">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21">
    <w:lvl w:ilvl="0">
      <w:start w:val="1"/>
      <w:numFmt w:val="decimal"/>
      <w:lvlText w:val="%1、"/>
      <w:lvlJc w:val="left"/>
      <w:pPr>
        <w:ind w:left="336" w:hanging="336"/>
      </w:pPr>
      <w:rPr>
        <w:rFonts w:ascii="等线" w:hAnsi="等线" w:eastAsia="等线" w:cs="等线"/>
      </w:rPr>
    </w:lvl>
  </w:abstractNum>
  <w:abstractNum w:abstractNumId="22">
    <w:lvl w:ilvl="0">
      <w:start w:val="1"/>
      <w:numFmt w:val="decimal"/>
      <w:lvlText w:val="%1、"/>
      <w:lvlJc w:val="left"/>
      <w:pPr>
        <w:ind w:left="336" w:hanging="336"/>
      </w:pPr>
      <w:rPr>
        <w:rFonts w:ascii="等线" w:hAnsi="等线" w:eastAsia="等线" w:cs="等线"/>
      </w:rPr>
    </w:lvl>
  </w:abstractNum>
  <w:abstractNum w:abstractNumId="23">
    <w:lvl w:ilvl="0">
      <w:start w:val="1"/>
      <w:numFmt w:val="decimal"/>
      <w:lvlText w:val="%1、"/>
      <w:lvlJc w:val="left"/>
      <w:pPr>
        <w:ind w:left="336" w:hanging="336"/>
      </w:pPr>
      <w:rPr>
        <w:rFonts w:ascii="等线" w:hAnsi="等线" w:eastAsia="等线" w:cs="等线"/>
      </w:rPr>
    </w:lvl>
  </w:abstractNum>
  <w:abstractNum w:abstractNumId="24">
    <w:lvl w:ilvl="0">
      <w:start w:val="1"/>
      <w:numFmt w:val="decimal"/>
      <w:lvlText w:val="%1、"/>
      <w:lvlJc w:val="left"/>
      <w:pPr>
        <w:ind w:left="336" w:hanging="336"/>
      </w:pPr>
      <w:rPr>
        <w:rFonts w:ascii="等线" w:hAnsi="等线" w:eastAsia="等线" w:cs="等线"/>
      </w:rPr>
    </w:lvl>
  </w:abstractNum>
  <w:abstractNum w:abstractNumId="25">
    <w:lvl w:ilvl="0">
      <w:start w:val="1"/>
      <w:numFmt w:val="decimal"/>
      <w:lvlText w:val="%1、"/>
      <w:lvlJc w:val="left"/>
      <w:pPr>
        <w:ind w:left="336" w:hanging="336"/>
      </w:pPr>
      <w:rPr>
        <w:rFonts w:ascii="等线" w:hAnsi="等线" w:eastAsia="等线" w:cs="等线"/>
      </w:rPr>
    </w:lvl>
  </w:abstractNum>
  <w:abstractNum w:abstractNumId="26">
    <w:lvl w:ilvl="0">
      <w:start w:val="1"/>
      <w:numFmt w:val="decimal"/>
      <w:lvlText w:val="%1、"/>
      <w:lvlJc w:val="left"/>
      <w:pPr>
        <w:ind w:left="336" w:hanging="336"/>
      </w:pPr>
      <w:rPr>
        <w:rFonts w:ascii="等线" w:hAnsi="等线" w:eastAsia="等线" w:cs="等线"/>
      </w:rPr>
    </w:lvl>
  </w:abstractNum>
  <w:abstractNum w:abstractNumId="27">
    <w:lvl w:ilvl="0">
      <w:start w:val="1"/>
      <w:numFmt w:val="decimal"/>
      <w:lvlText w:val="%1、"/>
      <w:lvlJc w:val="left"/>
      <w:pPr>
        <w:ind w:left="336" w:hanging="336"/>
      </w:pPr>
      <w:rPr>
        <w:rFonts w:ascii="等线" w:hAnsi="等线" w:eastAsia="等线" w:cs="等线"/>
      </w:rPr>
    </w:lvl>
  </w:abstractNum>
  <w:abstractNum w:abstractNumId="28">
    <w:lvl w:ilvl="0">
      <w:start w:val="1"/>
      <w:numFmt w:val="decimal"/>
      <w:lvlText w:val="%1."/>
      <w:lvlJc w:val="left"/>
      <w:pPr>
        <w:ind w:left="336" w:hanging="336"/>
      </w:pPr>
      <w:rPr>
        <w:rFonts w:ascii="等线" w:hAnsi="等线" w:eastAsia="等线" w:cs="等线"/>
      </w:rPr>
    </w:lvl>
  </w:abstractNum>
  <w:num w:numId="16">
    <w:abstractNumId w:val="23"/>
  </w:num>
  <w:num w:numId="9">
    <w:abstractNumId w:val="8"/>
  </w:num>
  <w:num w:numId="18">
    <w:abstractNumId w:val="26"/>
  </w:num>
  <w:num w:numId="28">
    <w:abstractNumId w:val="10"/>
  </w:num>
  <w:num w:numId="14">
    <w:abstractNumId w:val="13"/>
  </w:num>
  <w:num w:numId="8">
    <w:abstractNumId w:val="1"/>
  </w:num>
  <w:num w:numId="12">
    <w:abstractNumId w:val="6"/>
  </w:num>
  <w:num w:numId="17">
    <w:abstractNumId w:val="12"/>
  </w:num>
  <w:num w:numId="15">
    <w:abstractNumId w:val="11"/>
  </w:num>
  <w:num w:numId="20">
    <w:abstractNumId w:val="9"/>
  </w:num>
  <w:num w:numId="5">
    <w:abstractNumId w:val="15"/>
  </w:num>
  <w:num w:numId="27">
    <w:abstractNumId w:val="17"/>
  </w:num>
  <w:num w:numId="21">
    <w:abstractNumId w:val="27"/>
  </w:num>
  <w:num w:numId="6">
    <w:abstractNumId w:val="7"/>
  </w:num>
  <w:num w:numId="23">
    <w:abstractNumId w:val="24"/>
  </w:num>
  <w:num w:numId="10">
    <w:abstractNumId w:val="20"/>
  </w:num>
  <w:num w:numId="24">
    <w:abstractNumId w:val="4"/>
  </w:num>
  <w:num w:numId="22">
    <w:abstractNumId w:val="25"/>
  </w:num>
  <w:num w:numId="13">
    <w:abstractNumId w:val="28"/>
  </w:num>
  <w:num w:numId="4">
    <w:abstractNumId w:val="3"/>
  </w:num>
  <w:num w:numId="7">
    <w:abstractNumId w:val="2"/>
  </w:num>
  <w:num w:numId="11">
    <w:abstractNumId w:val="19"/>
  </w:num>
  <w:num w:numId="19">
    <w:abstractNumId w:val="21"/>
  </w:num>
  <w:num w:numId="25">
    <w:abstractNumId w:val="18"/>
  </w:num>
  <w:num w:numId="1">
    <w:abstractNumId w:val="22"/>
  </w:num>
  <w:num w:numId="3">
    <w:abstractNumId w:val="5"/>
  </w:num>
  <w:num w:numId="2">
    <w:abstractNumId w:val="14"/>
  </w:num>
  <w:num w:numId="26">
    <w:abstractNumId w:val="16"/>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useWord2013TrackBottomHyphenation" w:uri="http://schemas.microsoft.com/office/word" w:val="0"/>
    <w:compatSetting w:name="differentiateMultirowTableHeader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Dark List Accent 3" w:uiPriority="70"/>
    <w:lsdException w:name="Outline List 3" w:semiHidden="true" w:unhideWhenUsed="true"/>
    <w:lsdException w:name="toc 9" w:uiPriority="39" w:semiHidden="true" w:unhideWhenUsed="true"/>
    <w:lsdException w:name="Plain Table 2" w:uiPriority="42"/>
    <w:lsdException w:name="envelope return" w:semiHidden="true" w:unhideWhenUsed="true"/>
    <w:lsdException w:name="List 2" w:semiHidden="true" w:unhideWhenUsed="true"/>
    <w:lsdException w:name="index 2" w:semiHidden="true" w:unhideWhenUsed="true"/>
    <w:lsdException w:name="Table List 7" w:semiHidden="true" w:unhideWhenUsed="true"/>
    <w:lsdException w:name="Placeholder Text" w:semiHidden="true"/>
    <w:lsdException w:name="Table Columns 5" w:semiHidden="true" w:unhideWhenUsed="true"/>
    <w:lsdException w:name="List Table 1 Light Accent 2" w:uiPriority="46"/>
    <w:lsdException w:name="Body Text 3" w:semiHidden="true" w:unhideWhenUsed="true"/>
    <w:lsdException w:name="toa heading" w:semiHidden="true" w:unhideWhenUsed="true"/>
    <w:lsdException w:name="Medium Grid 2 Accent 5" w:uiPriority="68"/>
    <w:lsdException w:name="Light List" w:uiPriority="61"/>
    <w:lsdException w:name="Normal Indent" w:semiHidden="true" w:unhideWhenUsed="true"/>
    <w:lsdException w:name="footnote reference" w:semiHidden="true" w:unhideWhenUsed="true"/>
    <w:lsdException w:name="List Table 1 Light Accent 4" w:uiPriority="46"/>
    <w:lsdException w:name="Body Text" w:semiHidden="true" w:unhideWhenUsed="true"/>
    <w:lsdException w:name="Grid Table 7 Colorful Accent 2" w:uiPriority="52"/>
    <w:lsdException w:name="Table List 8" w:semiHidden="true" w:unhideWhenUsed="true"/>
    <w:lsdException w:name="Colorful List" w:uiPriority="72"/>
    <w:lsdException w:name="Medium Shading 1 Accent 4" w:uiPriority="63"/>
    <w:lsdException w:name="List 4" w:semiHidden="true" w:unhideWhenUsed="true"/>
    <w:lsdException w:name="index 5" w:semiHidden="true" w:unhideWhenUsed="true"/>
    <w:lsdException w:name="Medium List 2 Accent 1" w:uiPriority="66"/>
    <w:lsdException w:name="Book Title" w:uiPriority="33" w:qFormat="true"/>
    <w:lsdException w:name="index heading" w:semiHidden="true" w:unhideWhenUsed="true"/>
    <w:lsdException w:name="Medium Shading 1 Accent 1" w:uiPriority="63"/>
    <w:lsdException w:name="Grid Table 3 Accent 5" w:uiPriority="48"/>
    <w:lsdException w:name="Grid Table 3 Accent 1" w:uiPriority="48"/>
    <w:lsdException w:name="List Table 1 Light Accent 5" w:uiPriority="46"/>
    <w:lsdException w:name="Default Paragraph Font" w:uiPriority="1" w:semiHidden="true" w:unhideWhenUsed="true"/>
    <w:lsdException w:name="Body Text First Indent" w:semiHidden="true" w:unhideWhenUsed="true"/>
    <w:lsdException w:name="HTML Address" w:semiHidden="true" w:unhideWhenUsed="true"/>
    <w:lsdException w:name="Medium Shading 1" w:uiPriority="63"/>
    <w:lsdException w:name="Table List 1" w:semiHidden="true" w:unhideWhenUsed="true"/>
    <w:lsdException w:name="List Table 6 Colorful Accent 3" w:uiPriority="51"/>
    <w:lsdException w:name="Body Text Indent 2" w:semiHidden="true" w:unhideWhenUsed="true"/>
    <w:lsdException w:name="Colorful List Accent 5" w:uiPriority="72"/>
    <w:lsdException w:name="Medium Shading 1 Accent 5" w:uiPriority="63"/>
    <w:lsdException w:name="Medium Grid 3 Accent 2" w:uiPriority="69"/>
    <w:lsdException w:name="List 3" w:semiHidden="true" w:unhideWhenUsed="true"/>
    <w:lsdException w:name="Dark List Accent 5" w:uiPriority="70"/>
    <w:lsdException w:name="Medium Shading 2 Accent 5" w:uiPriority="64"/>
    <w:lsdException w:name="Table Colorful 2" w:semiHidden="true" w:unhideWhenUsed="true"/>
    <w:lsdException w:name="index 1" w:semiHidden="true" w:unhideWhenUsed="true"/>
    <w:lsdException w:name="Colorful Grid Accent 4" w:uiPriority="73"/>
    <w:lsdException w:name="List Number 2" w:semiHidden="true" w:unhideWhenUsed="true"/>
    <w:lsdException w:name="Closing" w:semiHidden="true" w:unhideWhenUsed="true"/>
    <w:lsdException w:name="List" w:semiHidden="true" w:unhideWhenUsed="true"/>
    <w:lsdException w:name="List Number" w:semiHidden="true" w:unhideWhenUsed="true"/>
    <w:lsdException w:name="Light List Accent 1" w:uiPriority="61"/>
    <w:lsdException w:name="Grid Table 1 Light Accent 2" w:uiPriority="46"/>
    <w:lsdException w:name="Medium Grid 1 Accent 5" w:uiPriority="67"/>
    <w:lsdException w:name="List Table 6 Colorful Accent 6" w:uiPriority="51"/>
    <w:lsdException w:name="Light Grid Accent 2" w:uiPriority="62"/>
    <w:lsdException w:name="Grid Table 2 Accent 6" w:uiPriority="47"/>
    <w:lsdException w:name="List Continue" w:semiHidden="true" w:unhideWhenUsed="true"/>
    <w:lsdException w:name="Light List Accent 2" w:uiPriority="61"/>
    <w:lsdException w:name="heading 9" w:uiPriority="9" w:semiHidden="true" w:unhideWhenUsed="true" w:qFormat="true"/>
    <w:lsdException w:name="Medium List 1" w:uiPriority="65"/>
    <w:lsdException w:name="List Table 5 Dark Accent 1" w:uiPriority="50"/>
    <w:lsdException w:name="Medium List 2 Accent 5" w:uiPriority="66"/>
    <w:lsdException w:name="List Table 3 Accent 2" w:uiPriority="48"/>
    <w:lsdException w:name="Grid Table 2 Accent 3" w:uiPriority="47"/>
    <w:lsdException w:name="Table Classic 2" w:semiHidden="true" w:unhideWhenUsed="true"/>
    <w:lsdException w:name="List Table 7 Colorful Accent 5" w:uiPriority="52"/>
    <w:lsdException w:name="Grid Table 6 Colorful Accent 3" w:uiPriority="51"/>
    <w:lsdException w:name="heading 5" w:uiPriority="9" w:semiHidden="true" w:unhideWhenUsed="true" w:qFormat="true"/>
    <w:lsdException w:name="Colorful List Accent 3" w:uiPriority="72"/>
    <w:lsdException w:name="Medium List 2 Accent 3" w:uiPriority="66"/>
    <w:lsdException w:name="Hashtag" w:semiHidden="true" w:unhideWhenUsed="true"/>
    <w:lsdException w:name="Grid Table 2 Accent 1" w:uiPriority="47"/>
    <w:lsdException w:name="Grid Table 1 Light" w:uiPriority="46"/>
    <w:lsdException w:name="Table Colorful 1" w:semiHidden="true" w:unhideWhenUsed="true"/>
    <w:lsdException w:name="Grid Table 7 Colorful Accent 5" w:uiPriority="52"/>
    <w:lsdException w:name="Medium Grid 3 Accent 3" w:uiPriority="69"/>
    <w:lsdException w:name="Grid Table 3 Accent 2" w:uiPriority="48"/>
    <w:lsdException w:name="List Continue 5" w:semiHidden="true" w:unhideWhenUsed="true"/>
    <w:lsdException w:name="Table List 2" w:semiHidden="true" w:unhideWhenUsed="true"/>
    <w:lsdException w:name="Medium List 2 Accent 4" w:uiPriority="66"/>
    <w:lsdException w:name="HTML Definition" w:semiHidden="true" w:unhideWhenUsed="true"/>
    <w:lsdException w:name="Medium Shading 1 Accent 6" w:uiPriority="63"/>
    <w:lsdException w:name="Grid Table 2" w:uiPriority="47"/>
    <w:lsdException w:name="heading 1" w:uiPriority="9" w:qFormat="true"/>
    <w:lsdException w:name="Table Classic 3" w:semiHidden="true" w:unhideWhenUsed="true"/>
    <w:lsdException w:name="Table 3D effects 2" w:semiHidden="true" w:unhideWhenUsed="true"/>
    <w:lsdException w:name="Grid Table 3 Accent 6" w:uiPriority="48"/>
    <w:lsdException w:name="List Bullet 5" w:semiHidden="true" w:unhideWhenUsed="true"/>
    <w:lsdException w:name="Medium Shading 2 Accent 1" w:uiPriority="64"/>
    <w:lsdException w:name="Dark List Accent 1" w:uiPriority="70"/>
    <w:lsdException w:name="heading 6" w:uiPriority="9" w:semiHidden="true" w:unhideWhenUsed="true" w:qFormat="true"/>
    <w:lsdException w:name="Medium Grid 1 Accent 3" w:uiPriority="67"/>
    <w:lsdException w:name="Grid Table 7 Colorful" w:uiPriority="52"/>
    <w:lsdException w:name="List Table 7 Colorful Accent 6" w:uiPriority="52"/>
    <w:lsdException w:name="List Table 5 Dark Accent 2" w:uiPriority="50"/>
    <w:lsdException w:name="Medium List 2 Accent 2" w:uiPriority="66"/>
    <w:lsdException w:name="Subtitle" w:uiPriority="11" w:qFormat="true"/>
    <w:lsdException w:name="endnote text" w:semiHidden="true" w:unhideWhenUsed="true"/>
    <w:lsdException w:name="Medium Shading 2 Accent 6" w:uiPriority="64"/>
    <w:lsdException w:name="Intense Reference" w:uiPriority="32" w:qFormat="true"/>
    <w:lsdException w:name="Light Shading Accent 5" w:uiPriority="60"/>
    <w:lsdException w:name="List Table 4 Accent 6" w:uiPriority="49"/>
    <w:lsdException w:name="List Table 4 Accent 1" w:uiPriority="49"/>
    <w:lsdException w:name="Normal" w:uiPriority="0" w:qFormat="true"/>
    <w:lsdException w:name="Colorful List Accent 6" w:uiPriority="72"/>
    <w:lsdException w:name="Grid Table 5 Dark Accent 3" w:uiPriority="50"/>
    <w:lsdException w:name="Medium Grid 1 Accent 2" w:uiPriority="67"/>
    <w:lsdException w:name="List Table 3 Accent 4" w:uiPriority="48"/>
    <w:lsdException w:name="Light Shading Accent 3" w:uiPriority="60"/>
    <w:lsdException w:name="Signature" w:semiHidden="true" w:unhideWhenUsed="true"/>
    <w:lsdException w:name="toc 6" w:uiPriority="39" w:semiHidden="true" w:unhideWhenUsed="true"/>
    <w:lsdException w:name="Table List 6" w:semiHidden="true" w:unhideWhenUsed="true"/>
    <w:lsdException w:name="List Table 4" w:uiPriority="49"/>
    <w:lsdException w:name="Grid Table 6 Colorful Accent 5" w:uiPriority="51"/>
    <w:lsdException w:name="line number" w:semiHidden="true" w:unhideWhenUsed="true"/>
    <w:lsdException w:name="Table Simple 1" w:semiHidden="true" w:unhideWhenUsed="true"/>
    <w:lsdException w:name="heading 4" w:uiPriority="9" w:semiHidden="true" w:unhideWhenUsed="true" w:qFormat="true"/>
    <w:lsdException w:name="Table List 5" w:semiHidden="true" w:unhideWhenUsed="true"/>
    <w:lsdException w:name="toc 1" w:uiPriority="39" w:semiHidden="true" w:unhideWhenUsed="true"/>
    <w:lsdException w:name="Balloon Text" w:semiHidden="true" w:unhideWhenUsed="true"/>
    <w:lsdException w:name="Grid Table 2 Accent 4" w:uiPriority="47"/>
    <w:lsdException w:name="Grid Table 1 Light Accent 1" w:uiPriority="46"/>
    <w:lsdException w:name="Table Web 1" w:semiHidden="true" w:unhideWhenUsed="true"/>
    <w:lsdException w:name="Grid Table 1 Light Accent 6" w:uiPriority="46"/>
    <w:lsdException w:name="List Bullet 3" w:semiHidden="true" w:unhideWhenUsed="true"/>
    <w:lsdException w:name="Intense Quote" w:uiPriority="30" w:qFormat="true"/>
    <w:lsdException w:name="Medium List 2" w:uiPriority="66"/>
    <w:lsdException w:name="Medium Grid 1 Accent 4" w:uiPriority="67"/>
    <w:lsdException w:name="Grid Table 7 Colorful Accent 4" w:uiPriority="52"/>
    <w:lsdException w:name="Table Classic 1" w:semiHidden="true" w:unhideWhenUsed="true"/>
    <w:lsdException w:name="List Table 2 Accent 4" w:uiPriority="47"/>
    <w:lsdException w:name="Medium List 1 Accent 2" w:uiPriority="65"/>
    <w:lsdException w:name="Colorful Shading Accent 2" w:uiPriority="71"/>
    <w:lsdException w:name="List Bullet" w:semiHidden="true" w:unhideWhenUsed="true"/>
    <w:lsdException w:name="Light Grid Accent 1" w:uiPriority="62"/>
    <w:lsdException w:name="Strong" w:uiPriority="22" w:qFormat="true"/>
    <w:lsdException w:name="toc 8" w:uiPriority="39" w:semiHidden="true" w:unhideWhenUsed="true"/>
    <w:lsdException w:name="Grid Table 1 Light Accent 4" w:uiPriority="46"/>
    <w:lsdException w:name="Light Shading Accent 2" w:uiPriority="60"/>
    <w:lsdException w:name="HTML Variable" w:semiHidden="true" w:unhideWhenUsed="true"/>
    <w:lsdException w:name="toc 7" w:uiPriority="39" w:semiHidden="true" w:unhideWhenUsed="true"/>
    <w:lsdException w:name="Light Grid Accent 3" w:uiPriority="62"/>
    <w:lsdException w:name="Title" w:uiPriority="10" w:qFormat="true"/>
    <w:lsdException w:name="toc 4" w:uiPriority="39" w:semiHidden="true" w:unhideWhenUsed="true"/>
    <w:lsdException w:name="Table 3D effects 3" w:semiHidden="true" w:unhideWhenUsed="true"/>
    <w:lsdException w:name="Table Columns 4" w:semiHidden="true" w:unhideWhenUsed="true"/>
    <w:lsdException w:name="heading 2" w:uiPriority="9" w:semiHidden="true" w:unhideWhenUsed="true" w:qFormat="true"/>
    <w:lsdException w:name="FollowedHyperlink" w:semiHidden="true" w:unhideWhenUsed="true"/>
    <w:lsdException w:name="No List" w:semiHidden="true" w:unhideWhenUsed="true"/>
    <w:lsdException w:name="HTML Acronym" w:semiHidden="true" w:unhideWhenUsed="true"/>
    <w:lsdException w:name="List Table 3 Accent 1" w:uiPriority="48"/>
    <w:lsdException w:name="Medium List 2 Accent 6" w:uiPriority="66"/>
    <w:lsdException w:name="annotation text" w:semiHidden="true" w:unhideWhenUsed="true"/>
    <w:lsdException w:name="endnote reference" w:semiHidden="true" w:unhideWhenUsed="true"/>
    <w:lsdException w:name="Hyperlink" w:semiHidden="true" w:unhideWhenUsed="true"/>
    <w:lsdException w:name="List Table 7 Colorful" w:uiPriority="52"/>
    <w:lsdException w:name="Grid Table 7 Colorful Accent 3" w:uiPriority="52"/>
    <w:lsdException w:name="Colorful Grid Accent 5" w:uiPriority="73"/>
    <w:lsdException w:name="Plain Table 3" w:uiPriority="43"/>
    <w:lsdException w:name="Light Grid Accent 6" w:uiPriority="62"/>
    <w:lsdException w:name="Document Map" w:semiHidden="true" w:unhideWhenUsed="true"/>
    <w:lsdException w:name="Body Text Indent 3" w:semiHidden="true" w:unhideWhenUsed="true"/>
    <w:lsdException w:name="List Table 5 Dark Accent 5" w:uiPriority="50"/>
    <w:lsdException w:name="Medium Grid 2 Accent 3" w:uiPriority="68"/>
    <w:lsdException w:name="HTML Cite" w:semiHidden="true" w:unhideWhenUsed="true"/>
    <w:lsdException w:name="Table Contemporary" w:semiHidden="true" w:unhideWhenUsed="true"/>
    <w:lsdException w:name="Grid Table 1 Light Accent 3" w:uiPriority="46"/>
    <w:lsdException w:name="Grid Table 6 Colorful Accent 4" w:uiPriority="51"/>
    <w:lsdException w:name="Grid Table 6 Colorful Accent 1" w:uiPriority="51"/>
    <w:lsdException w:name="heading 8" w:uiPriority="9" w:semiHidden="true" w:unhideWhenUsed="true" w:qFormat="true"/>
    <w:lsdException w:name="table of figures" w:semiHidden="true" w:unhideWhenUsed="true"/>
    <w:lsdException w:name="Block Text" w:semiHidden="true" w:unhideWhenUsed="true"/>
    <w:lsdException w:name="Colorful Grid Accent 6" w:uiPriority="73"/>
    <w:lsdException w:name="Light Shading Accent 6" w:uiPriority="60"/>
    <w:lsdException w:name="Grid Table 2 Accent 5" w:uiPriority="47"/>
    <w:lsdException w:name="Medium Grid 2 Accent 4" w:uiPriority="68"/>
    <w:lsdException w:name="caption" w:uiPriority="35" w:semiHidden="true" w:unhideWhenUsed="true" w:qFormat="true"/>
    <w:lsdException w:name="Table Columns 1" w:semiHidden="true" w:unhideWhenUsed="true"/>
    <w:lsdException w:name="envelope address" w:semiHidden="true" w:unhideWhenUsed="true"/>
    <w:lsdException w:name="List Table 6 Colorful Accent 2" w:uiPriority="51"/>
    <w:lsdException w:name="footer" w:semiHidden="true" w:unhideWhenUsed="true"/>
    <w:lsdException w:name="Plain Table 1" w:uiPriority="41"/>
    <w:lsdException w:name="Medium Grid 3 Accent 4" w:uiPriority="69"/>
    <w:lsdException w:name="List Continue 2" w:semiHidden="true" w:unhideWhenUsed="true"/>
    <w:lsdException w:name="Medium Shading 1 Accent 2" w:uiPriority="63"/>
    <w:lsdException w:name="Medium Shading 1 Accent 3" w:uiPriority="63"/>
    <w:lsdException w:name="Grid Table 5 Dark Accent 1" w:uiPriority="50"/>
    <w:lsdException w:name="Medium List 1 Accent 3" w:uiPriority="65"/>
    <w:lsdException w:name="Revision" w:semiHidden="true"/>
    <w:lsdException w:name="Table Grid 4" w:semiHidden="true" w:unhideWhenUsed="true"/>
    <w:lsdException w:name="Quote" w:uiPriority="29" w:qFormat="true"/>
    <w:lsdException w:name="Table Subtle 2" w:semiHidden="true" w:unhideWhenUsed="true"/>
    <w:lsdException w:name="Plain Table 4" w:uiPriority="44"/>
    <w:lsdException w:name="Grid Table Light" w:uiPriority="40"/>
    <w:lsdException w:name="HTML Preformatted" w:semiHidden="true" w:unhideWhenUsed="true"/>
    <w:lsdException w:name="Medium Grid 2 Accent 1" w:uiPriority="68"/>
    <w:lsdException w:name="Colorful Grid Accent 1" w:uiPriority="73"/>
    <w:lsdException w:name="annotation reference" w:semiHidden="true" w:unhideWhenUsed="true"/>
    <w:lsdException w:name="Table Columns 3" w:semiHidden="true" w:unhideWhenUsed="true"/>
    <w:lsdException w:name="Outline List 2" w:semiHidden="true" w:unhideWhenUsed="true"/>
    <w:lsdException w:name="Note Heading" w:semiHidden="true" w:unhideWhenUsed="true"/>
    <w:lsdException w:name="Body Text 2" w:semiHidden="true" w:unhideWhenUsed="true"/>
    <w:lsdException w:name="List Table 3 Accent 3" w:uiPriority="48"/>
    <w:lsdException w:name="List Table 1 Light Accent 6" w:uiPriority="46"/>
    <w:lsdException w:name="List Table 1 Light Accent 3" w:uiPriority="46"/>
    <w:lsdException w:name="Grid Table 5 Dark Accent 6" w:uiPriority="50"/>
    <w:lsdException w:name="Colorful Shading Accent 6" w:uiPriority="71"/>
    <w:lsdException w:name="toc 3" w:uiPriority="39" w:semiHidden="true" w:unhideWhenUsed="true"/>
    <w:lsdException w:name="heading 3" w:uiPriority="9" w:semiHidden="true" w:unhideWhenUsed="true" w:qFormat="true"/>
    <w:lsdException w:name="List Table 7 Colorful Accent 1" w:uiPriority="52"/>
    <w:lsdException w:name="Medium List 1 Accent 5" w:uiPriority="65"/>
    <w:lsdException w:name="Table List 3" w:semiHidden="true" w:unhideWhenUsed="true"/>
    <w:lsdException w:name="index 6" w:semiHidden="true" w:unhideWhenUsed="true"/>
    <w:lsdException w:name="index 9" w:semiHidden="true" w:unhideWhenUsed="true"/>
    <w:lsdException w:name="List Table 6 Colorful Accent 4" w:uiPriority="51"/>
    <w:lsdException w:name="Light Grid Accent 5" w:uiPriority="62"/>
    <w:lsdException w:name="Normal Table" w:semiHidden="true" w:unhideWhenUsed="true"/>
    <w:lsdException w:name="Table Professional" w:semiHidden="true" w:unhideWhenUsed="true"/>
    <w:lsdException w:name="Medium List 1 Accent 1" w:uiPriority="65"/>
    <w:lsdException w:name="List Table 1 Light" w:uiPriority="46"/>
    <w:lsdException w:name="index 4" w:semiHidden="true" w:unhideWhenUsed="true"/>
    <w:lsdException w:name="Grid Table 4" w:uiPriority="49"/>
    <w:lsdException w:name="Medium Grid 2 Accent 6" w:uiPriority="68"/>
    <w:lsdException w:name="List Table 2 Accent 5" w:uiPriority="47"/>
    <w:lsdException w:name="Colorful Shading Accent 4" w:uiPriority="71"/>
    <w:lsdException w:name="List Table 3 Accent 6" w:uiPriority="48"/>
    <w:lsdException w:name="List Paragraph" w:uiPriority="34" w:qFormat="true"/>
    <w:lsdException w:name="Table Colorful 3" w:semiHidden="true" w:unhideWhenUsed="true"/>
    <w:lsdException w:name="TOC Heading" w:uiPriority="39" w:semiHidden="true" w:unhideWhenUsed="true" w:qFormat="true"/>
    <w:lsdException w:name="Grid Table 5 Dark Accent 4" w:uiPriority="50"/>
    <w:lsdException w:name="Message Header" w:semiHidden="true" w:unhideWhenUsed="true"/>
    <w:lsdException w:name="List Number 4" w:semiHidden="true" w:unhideWhenUsed="true"/>
    <w:lsdException w:name="macro" w:semiHidden="true" w:unhideWhenUsed="true"/>
    <w:lsdException w:name="Colorful Grid Accent 2" w:uiPriority="73"/>
    <w:lsdException w:name="Light Grid Accent 4" w:uiPriority="62"/>
    <w:lsdException w:name="Colorful Grid" w:uiPriority="73"/>
    <w:lsdException w:name="Table Grid 2" w:semiHidden="true" w:unhideWhenUsed="true"/>
    <w:lsdException w:name="List Table 2 Accent 3" w:uiPriority="47"/>
    <w:lsdException w:name="List Table 5 Dark Accent 6" w:uiPriority="50"/>
    <w:lsdException w:name="List Continue 4" w:semiHidden="true" w:unhideWhenUsed="true"/>
    <w:lsdException w:name="Table Grid 7" w:semiHidden="true" w:unhideWhenUsed="true"/>
    <w:lsdException w:name="List Table 2 Accent 2" w:uiPriority="47"/>
    <w:lsdException w:name="HTML Keyboard" w:semiHidden="true" w:unhideWhenUsed="true"/>
    <w:lsdException w:name="Table Web 3" w:semiHidden="true" w:unhideWhenUsed="true"/>
    <w:lsdException w:name="index 8" w:semiHidden="true" w:unhideWhenUsed="true"/>
    <w:lsdException w:name="HTML Typewriter" w:semiHidden="true" w:unhideWhenUsed="true"/>
    <w:lsdException w:name="footnote text" w:semiHidden="true" w:unhideWhenUsed="true"/>
    <w:lsdException w:name="Medium Shading 2 Accent 4" w:uiPriority="64"/>
    <w:lsdException w:name="List Table 3" w:uiPriority="48"/>
    <w:lsdException w:name="HTML Sample" w:semiHidden="true" w:unhideWhenUsed="true"/>
    <w:lsdException w:name="page number" w:semiHidden="true" w:unhideWhenUsed="true"/>
    <w:lsdException w:name="List Table 2 Accent 6" w:uiPriority="47"/>
    <w:lsdException w:name="Body Text First Indent 2" w:semiHidden="true" w:unhideWhenUsed="true"/>
    <w:lsdException w:name="Table List 4" w:semiHidden="true" w:unhideWhenUsed="true"/>
    <w:lsdException w:name="Dark List Accent 6" w:uiPriority="70"/>
    <w:lsdException w:name="Grid Table 7 Colorful Accent 1" w:uiPriority="52"/>
    <w:lsdException w:name="Unresolved Mention" w:semiHidden="true" w:unhideWhenUsed="true"/>
    <w:lsdException w:name="Intense Emphasis" w:uiPriority="21" w:qFormat="true"/>
    <w:lsdException w:name="Grid Table 4 Accent 5" w:uiPriority="49"/>
    <w:lsdException w:name="Table Grid 3" w:semiHidden="true" w:unhideWhenUsed="true"/>
    <w:lsdException w:name="Table Simple 3" w:semiHidden="true" w:unhideWhenUsed="true"/>
    <w:lsdException w:name="Medium Shading 2 Accent 2" w:uiPriority="64"/>
    <w:lsdException w:name="Grid Table 3 Accent 3" w:uiPriority="48"/>
    <w:lsdException w:name="Table Subtle 1" w:semiHidden="true" w:unhideWhenUsed="true"/>
    <w:lsdException w:name="Medium Grid 1" w:uiPriority="67"/>
    <w:lsdException w:name="Grid Table 7 Colorful Accent 6" w:uiPriority="52"/>
    <w:lsdException w:name="Table Grid" w:uiPriority="39"/>
    <w:lsdException w:name="Table Grid 8" w:semiHidden="true" w:unhideWhenUsed="true"/>
    <w:lsdException w:name="Grid Table 2 Accent 2" w:uiPriority="47"/>
    <w:lsdException w:name="Grid Table 6 Colorful Accent 6" w:uiPriority="51"/>
    <w:lsdException w:name="Smart Link" w:semiHidden="true" w:unhideWhenUsed="true"/>
    <w:lsdException w:name="Light List Accent 5" w:uiPriority="61"/>
    <w:lsdException w:name="List Table 4 Accent 3" w:uiPriority="49"/>
    <w:lsdException w:name="Colorful Grid Accent 3" w:uiPriority="73"/>
    <w:lsdException w:name="List Table 5 Dark Accent 4" w:uiPriority="50"/>
    <w:lsdException w:name="Table Classic 4" w:semiHidden="true" w:unhideWhenUsed="true"/>
    <w:lsdException w:name="Light Shading Accent 1" w:uiPriority="60"/>
    <w:lsdException w:name="List Table 4 Accent 4" w:uiPriority="49"/>
    <w:lsdException w:name="Table Grid 6" w:semiHidden="true" w:unhideWhenUsed="true"/>
    <w:lsdException w:name="Medium Grid 3 Accent 6" w:uiPriority="69"/>
    <w:lsdException w:name="E-mail Signature" w:semiHidden="true" w:unhideWhenUsed="true"/>
    <w:lsdException w:name="Colorful Shading Accent 3" w:uiPriority="71"/>
    <w:lsdException w:name="Table Grid 1" w:semiHidden="true" w:unhideWhenUsed="true"/>
    <w:lsdException w:name="annotation subject" w:semiHidden="true" w:unhideWhenUsed="true"/>
    <w:lsdException w:name="Light List Accent 3" w:uiPriority="61"/>
    <w:lsdException w:name="Table Elegant" w:semiHidden="true" w:unhideWhenUsed="true"/>
    <w:lsdException w:name="Medium Grid 1 Accent 1" w:uiPriority="67"/>
    <w:lsdException w:name="No Spacing" w:uiPriority="1" w:qFormat="true"/>
    <w:lsdException w:name="List Table 6 Colorful Accent 5" w:uiPriority="51"/>
    <w:lsdException w:name="Medium Shading 2" w:uiPriority="64"/>
    <w:lsdException w:name="List Continue 3" w:semiHidden="true" w:unhideWhenUsed="true"/>
    <w:lsdException w:name="List Table 2 Accent 1" w:uiPriority="47"/>
    <w:lsdException w:name="Mention" w:semiHidden="true" w:unhideWhenUsed="true"/>
    <w:lsdException w:name="Grid Table 6 Colorful" w:uiPriority="51"/>
    <w:lsdException w:name="Colorful Shading Accent 1" w:uiPriority="71"/>
    <w:lsdException w:name="List Bullet 2" w:semiHidden="true" w:unhideWhenUsed="true"/>
    <w:lsdException w:name="Grid Table 5 Dark Accent 5" w:uiPriority="50"/>
    <w:lsdException w:name="Table Columns 2" w:semiHidden="true" w:unhideWhenUsed="true"/>
    <w:lsdException w:name="Medium List 1 Accent 6" w:uiPriority="65"/>
    <w:lsdException w:name="List 5" w:semiHidden="true" w:unhideWhenUsed="true"/>
    <w:lsdException w:name="Colorful Shading Accent 5" w:uiPriority="71"/>
    <w:lsdException w:name="Plain Text" w:semiHidden="true" w:unhideWhenUsed="true"/>
    <w:lsdException w:name="Bibliography" w:uiPriority="37" w:semiHidden="true" w:unhideWhenUsed="true"/>
    <w:lsdException w:name="Normal (Web)" w:semiHidden="true" w:unhideWhenUsed="true"/>
    <w:lsdException w:name="List Table 2" w:uiPriority="47"/>
    <w:lsdException w:name="Medium Grid 1 Accent 6" w:uiPriority="67"/>
    <w:lsdException w:name="List Table 3 Accent 5" w:uiPriority="48"/>
    <w:lsdException w:name="Date" w:semiHidden="true" w:unhideWhenUsed="true"/>
    <w:lsdException w:name="Table Theme" w:semiHidden="true" w:unhideWhenUsed="true"/>
    <w:lsdException w:name="Light List Accent 4" w:uiPriority="61"/>
    <w:lsdException w:name="Subtle Reference" w:uiPriority="31" w:qFormat="true"/>
    <w:lsdException w:name="Medium Grid 3" w:uiPriority="69"/>
    <w:lsdException w:name="index 3" w:semiHidden="true" w:unhideWhenUsed="true"/>
    <w:lsdException w:name="List Table 1 Light Accent 1" w:uiPriority="46"/>
    <w:lsdException w:name="Table 3D effects 1" w:semiHidden="true" w:unhideWhenUsed="true"/>
    <w:lsdException w:name="Grid Table 1 Light Accent 5" w:uiPriority="46"/>
    <w:lsdException w:name="Grid Table 4 Accent 1" w:uiPriority="49"/>
    <w:lsdException w:name="Medium List 1 Accent 4" w:uiPriority="65"/>
    <w:lsdException w:name="Light List Accent 6" w:uiPriority="61"/>
    <w:lsdException w:name="HTML Code" w:semiHidden="true" w:unhideWhenUsed="true"/>
    <w:lsdException w:name="List Table 6 Colorful Accent 1" w:uiPriority="51"/>
    <w:lsdException w:name="List Table 4 Accent 2" w:uiPriority="49"/>
    <w:lsdException w:name="Table Web 2" w:semiHidden="true" w:unhideWhenUsed="true"/>
    <w:lsdException w:name="List Bullet 4" w:semiHidden="true" w:unhideWhenUsed="true"/>
    <w:lsdException w:name="Grid Table 6 Colorful Accent 2" w:uiPriority="51"/>
    <w:lsdException w:name="Dark List Accent 4" w:uiPriority="70"/>
    <w:lsdException w:name="Plain Table 5" w:uiPriority="45"/>
    <w:lsdException w:name="Light Shading Accent 4" w:uiPriority="60"/>
    <w:lsdException w:name="HTML Bottom of Form" w:semiHidden="true" w:unhideWhenUsed="true"/>
    <w:lsdException w:name="Colorful Shading" w:uiPriority="71"/>
    <w:lsdException w:name="Smart Hyperlink" w:semiHidden="true" w:unhideWhenUsed="true"/>
    <w:lsdException w:name="Colorful List Accent 2" w:uiPriority="72"/>
    <w:lsdException w:name="Light Shading" w:uiPriority="60"/>
    <w:lsdException w:name="Grid Table 4 Accent 3" w:uiPriority="49"/>
    <w:lsdException w:name="List Table 6 Colorful" w:uiPriority="51"/>
    <w:lsdException w:name="List Number 3" w:semiHidden="true" w:unhideWhenUsed="true"/>
    <w:lsdException w:name="List Table 7 Colorful Accent 4" w:uiPriority="52"/>
    <w:lsdException w:name="Body Text Indent" w:semiHidden="true" w:unhideWhenUsed="true"/>
    <w:lsdException w:name="List Table 7 Colorful Accent 2" w:uiPriority="52"/>
    <w:lsdException w:name="Emphasis" w:uiPriority="20" w:qFormat="true"/>
    <w:lsdException w:name="Colorful List Accent 4" w:uiPriority="72"/>
    <w:lsdException w:name="Dark List" w:uiPriority="70"/>
    <w:lsdException w:name="toc 2" w:uiPriority="39" w:semiHidden="true" w:unhideWhenUsed="true"/>
    <w:lsdException w:name="Light Grid" w:uiPriority="62"/>
    <w:lsdException w:name="Medium Grid 2" w:uiPriority="68"/>
    <w:lsdException w:name="index 7" w:semiHidden="true" w:unhideWhenUsed="true"/>
    <w:lsdException w:name="Medium Grid 2 Accent 2" w:uiPriority="68"/>
    <w:lsdException w:name="Grid Table 3 Accent 4" w:uiPriority="48"/>
    <w:lsdException w:name="heading 7" w:uiPriority="9" w:semiHidden="true" w:unhideWhenUsed="true" w:qFormat="true"/>
    <w:lsdException w:name="Medium Grid 3 Accent 5" w:uiPriority="69"/>
    <w:lsdException w:name="Table Simple 2" w:semiHidden="true" w:unhideWhenUsed="true"/>
    <w:lsdException w:name="List Table 7 Colorful Accent 3" w:uiPriority="52"/>
    <w:lsdException w:name="toc 5" w:uiPriority="39" w:semiHidden="true" w:unhideWhenUsed="true"/>
    <w:lsdException w:name="Grid Table 4 Accent 6" w:uiPriority="49"/>
    <w:lsdException w:name="header" w:semiHidden="true" w:unhideWhenUsed="true"/>
    <w:lsdException w:name="List Table 5 Dark Accent 3" w:uiPriority="50"/>
    <w:lsdException w:name="Medium Grid 3 Accent 1" w:uiPriority="69"/>
    <w:lsdException w:name="Dark List Accent 2" w:uiPriority="70"/>
    <w:lsdException w:name="Outline List 1" w:semiHidden="true" w:unhideWhenUsed="true"/>
    <w:lsdException w:name="List Table 4 Accent 5" w:uiPriority="49"/>
    <w:lsdException w:name="List Table 5 Dark" w:uiPriority="50"/>
    <w:lsdException w:name="Grid Table 3" w:uiPriority="48"/>
    <w:lsdException w:name="Grid Table 4 Accent 4" w:uiPriority="49"/>
    <w:lsdException w:name="Grid Table 5 Dark" w:uiPriority="50"/>
    <w:lsdException w:name="Table Grid 5" w:semiHidden="true" w:unhideWhenUsed="true"/>
    <w:lsdException w:name="Grid Table 4 Accent 2" w:uiPriority="49"/>
    <w:lsdException w:name="List Number 5" w:semiHidden="true" w:unhideWhenUsed="true"/>
    <w:lsdException w:name="table of authorities" w:semiHidden="true" w:unhideWhenUsed="true"/>
    <w:lsdException w:name="Subtle Emphasis" w:uiPriority="19" w:qFormat="true"/>
    <w:lsdException w:name="Medium Shading 2 Accent 3" w:uiPriority="64"/>
    <w:lsdException w:name="Grid Table 5 Dark Accent 2" w:uiPriority="50"/>
    <w:lsdException w:name="Colorful List Accent 1" w:uiPriority="72"/>
    <w:lsdException w:name="HTML Top of Form" w:semiHidden="true" w:unhideWhenUsed="true"/>
    <w:lsdException w:name="Salutation" w:semiHidden="true" w:unhideWhenUsed="true"/>
  </w:latentStyles>
  <w:style w:type="numbering" w:styleId="4eedb4" w:default="true">
    <w:name w:val="No List"/>
    <w:uiPriority w:val="99"/>
    <w:semiHidden/>
    <w:unhideWhenUsed/>
  </w:style>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zws719">
    <w:name w:val="heading 2"/>
    <w:basedOn w:val="p5lg6h"/>
    <w:next w:val="opz5a3"/>
    <w:uiPriority w:val="9"/>
    <w:qFormat/>
    <w:pPr>
      <w:keepNext/>
      <w:keepLines/>
      <w:spacing w:before="0" w:after="0" w:line="408" w:lineRule="auto"/>
      <w:outlineLvl w:val="1"/>
    </w:pPr>
    <w:rPr>
      <w:b/>
      <w:bCs/>
      <w:color w:val="1A1A1A"/>
      <w:sz w:val="32"/>
      <w:szCs w:val="32"/>
    </w:rPr>
  </w:style>
  <w:style w:type="paragraph" w:styleId="de4zu0" w:default="true">
    <w:name w:val="Normal"/>
    <w:basedOn w:val=""/>
    <w:next w:val=""/>
    <w:pPr>
      <w:widowControl w:val="false"/>
      <w:jc w:val="left"/>
    </w:pPr>
  </w:style>
  <w:style w:type="paragraph" w:styleId="opz5a3" w:default="true">
    <w:name w:val="Normal"/>
    <w:basedOn w:val=""/>
    <w:next w:val=""/>
    <w:pPr>
      <w:widowControl w:val="false"/>
      <w:jc w:val="left"/>
    </w:pPr>
  </w:style>
  <w:style w:type="table" w:styleId="06n6pk">
    <w:name w:val="Table Grid"/>
    <w:basedOn w:val="ld7auw"/>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p5lg6h" w:default="true">
    <w:name w:val="Normal"/>
    <w:basedOn w:val=""/>
    <w:next w:val=""/>
    <w:pPr>
      <w:widowControl w:val="false"/>
      <w:jc w:val="left"/>
    </w:pPr>
  </w:style>
  <w:style w:type="paragraph" w:styleId="o8wckv" w:default="true">
    <w:name w:val="Normal"/>
    <w:basedOn w:val=""/>
    <w:next w:val=""/>
    <w:pPr>
      <w:widowControl w:val="false"/>
      <w:jc w:val="left"/>
    </w:pPr>
  </w:style>
  <w:style w:type="paragraph" w:styleId="ydr5iw" w:default="true">
    <w:name w:val="Normal"/>
    <w:basedOn w:val=""/>
    <w:next w:val=""/>
    <w:pPr>
      <w:widowControl w:val="false"/>
      <w:jc w:val="left"/>
    </w:pPr>
  </w:style>
  <w:style w:type="paragraph" w:styleId="38v6xe">
    <w:name w:val="heading 1"/>
    <w:basedOn w:val="de4zu0"/>
    <w:next w:val="52oj45"/>
    <w:uiPriority w:val="9"/>
    <w:qFormat/>
    <w:pPr>
      <w:keepNext/>
      <w:keepLines/>
      <w:spacing w:before="0" w:after="0" w:line="408" w:lineRule="auto"/>
      <w:outlineLvl w:val="0"/>
    </w:pPr>
    <w:rPr>
      <w:b/>
      <w:bCs/>
      <w:color w:val="1A1A1A"/>
      <w:sz w:val="36"/>
      <w:szCs w:val="36"/>
    </w:rPr>
  </w:style>
  <w:style w:type="paragraph" w:styleId="52oj45" w:default="true">
    <w:name w:val="Normal"/>
    <w:basedOn w:val=""/>
    <w:next w:val=""/>
    <w:pPr>
      <w:widowControl w:val="false"/>
      <w:jc w:val="left"/>
    </w:pPr>
  </w:style>
  <w:style w:type="paragraph" w:styleId="c4feol" w:default="true">
    <w:name w:val="Normal"/>
    <w:basedOn w:val=""/>
    <w:next w:val=""/>
    <w:pPr>
      <w:widowControl w:val="false"/>
      <w:jc w:val="left"/>
    </w:pPr>
  </w:style>
  <w:style w:type="paragraph" w:styleId="9bsz1n">
    <w:name w:val="heading 3"/>
    <w:basedOn w:val="o8wckv"/>
    <w:next w:val="c4feol"/>
    <w:uiPriority w:val="9"/>
    <w:qFormat/>
    <w:pPr>
      <w:keepNext/>
      <w:keepLines/>
      <w:spacing w:before="0" w:after="0" w:line="408" w:lineRule="auto"/>
      <w:outlineLvl w:val="2"/>
    </w:pPr>
    <w:rPr>
      <w:b/>
      <w:bCs/>
      <w:color w:val="1A1A1A"/>
      <w:sz w:val="28"/>
      <w:szCs w:val="28"/>
    </w:rPr>
  </w:style>
  <w:style w:type="paragraph" w:styleId="bcirpo" w:default="true">
    <w:name w:val="Normal"/>
    <w:basedOn w:val=""/>
    <w:next w:val=""/>
    <w:pPr>
      <w:widowControl w:val="false"/>
      <w:jc w:val="left"/>
    </w:pPr>
  </w:style>
  <w:style w:type="paragraph" w:styleId="yp43j0">
    <w:name w:val="heading 4"/>
    <w:basedOn w:val="bcirpo"/>
    <w:next w:val="ydr5iw"/>
    <w:uiPriority w:val="9"/>
    <w:qFormat/>
    <w:pPr>
      <w:keepNext/>
      <w:keepLines/>
      <w:spacing w:before="0" w:after="0" w:line="408" w:lineRule="auto"/>
      <w:outlineLvl w:val="3"/>
    </w:pPr>
    <w:rPr>
      <w:b/>
      <w:bCs/>
      <w:color w:val="1A1A1A"/>
      <w:sz w:val="24"/>
      <w:szCs w:val="24"/>
    </w:rPr>
  </w:style>
  <w:style w:type="table" w:styleId="ld7auw"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jj0hmv"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7" Type="http://schemas.openxmlformats.org/officeDocument/2006/relationships/image" Target="media/image3.png" /><Relationship Id="rId6" Type="http://schemas.openxmlformats.org/officeDocument/2006/relationships/image" Target="media/image2.png" /><Relationship Id="rId5" Type="http://schemas.openxmlformats.org/officeDocument/2006/relationships/image" Target="media/image1.png" /><Relationship Id="rId32" Type="http://schemas.openxmlformats.org/officeDocument/2006/relationships/image" Target="media/image28.png" /><Relationship Id="rId3" Type="http://schemas.openxmlformats.org/officeDocument/2006/relationships/theme" Target="theme/theme1.xml" /><Relationship Id="rId29" Type="http://schemas.openxmlformats.org/officeDocument/2006/relationships/image" Target="media/image25.png" /><Relationship Id="rId15" Type="http://schemas.openxmlformats.org/officeDocument/2006/relationships/image" Target="media/image11.png" /><Relationship Id="rId14" Type="http://schemas.openxmlformats.org/officeDocument/2006/relationships/image" Target="media/image10.png" /><Relationship Id="rId17" Type="http://schemas.openxmlformats.org/officeDocument/2006/relationships/image" Target="media/image13.png" /><Relationship Id="rId12" Type="http://schemas.openxmlformats.org/officeDocument/2006/relationships/image" Target="media/image8.png" /><Relationship Id="rId30" Type="http://schemas.openxmlformats.org/officeDocument/2006/relationships/image" Target="media/image26.png" /><Relationship Id="rId13" Type="http://schemas.openxmlformats.org/officeDocument/2006/relationships/image" Target="media/image9.png" /><Relationship Id="rId23" Type="http://schemas.openxmlformats.org/officeDocument/2006/relationships/image" Target="media/image19.png" /><Relationship Id="rId24" Type="http://schemas.openxmlformats.org/officeDocument/2006/relationships/image" Target="media/image20.png" /><Relationship Id="rId0" Type="http://schemas.openxmlformats.org/officeDocument/2006/relationships/styles" Target="styles.xml" /><Relationship Id="rId11" Type="http://schemas.openxmlformats.org/officeDocument/2006/relationships/image" Target="media/image7.png" /><Relationship Id="rId1" Type="http://schemas.openxmlformats.org/officeDocument/2006/relationships/settings" Target="settings.xml" /><Relationship Id="rId19" Type="http://schemas.openxmlformats.org/officeDocument/2006/relationships/image" Target="media/image15.png" /><Relationship Id="rId10" Type="http://schemas.openxmlformats.org/officeDocument/2006/relationships/image" Target="media/image6.png" /><Relationship Id="rId8" Type="http://schemas.openxmlformats.org/officeDocument/2006/relationships/image" Target="media/image4.png" /><Relationship Id="rId18" Type="http://schemas.openxmlformats.org/officeDocument/2006/relationships/image" Target="media/image14.png" /><Relationship Id="rId4" Type="http://schemas.openxmlformats.org/officeDocument/2006/relationships/numbering" Target="numbering.xml" /><Relationship Id="rId2" Type="http://schemas.openxmlformats.org/officeDocument/2006/relationships/fontTable" Target="fontTable.xml" /><Relationship Id="rId31" Type="http://schemas.openxmlformats.org/officeDocument/2006/relationships/image" Target="media/image27.png" /><Relationship Id="rId20" Type="http://schemas.openxmlformats.org/officeDocument/2006/relationships/image" Target="media/image16.png" /><Relationship Id="rId22" Type="http://schemas.openxmlformats.org/officeDocument/2006/relationships/image" Target="media/image18.png" /><Relationship Id="rId25" Type="http://schemas.openxmlformats.org/officeDocument/2006/relationships/image" Target="media/image21.png" /><Relationship Id="rId21" Type="http://schemas.openxmlformats.org/officeDocument/2006/relationships/image" Target="media/image17.png" /><Relationship Id="rId26" Type="http://schemas.openxmlformats.org/officeDocument/2006/relationships/image" Target="media/image22.png" /><Relationship Id="rId27" Type="http://schemas.openxmlformats.org/officeDocument/2006/relationships/image" Target="media/image23.png" /><Relationship Id="rId16" Type="http://schemas.openxmlformats.org/officeDocument/2006/relationships/image" Target="media/image12.png" /><Relationship Id="rId28" Type="http://schemas.openxmlformats.org/officeDocument/2006/relationships/image" Target="media/image2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2023-11-15T10:30:34Z</dcterms:created>
  <dcterms:modified xsi:type="dcterms:W3CDTF">2023-11-15T10:30:34Z</dcterms:modified>
</cp:coreProperties>
</file>