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tbl>
      <w:tblPr>
        <w:tblStyle w:val="v03a1y"/>
        <w:tblInd w:w="0" w:type="dxa"/>
        <w:tblLayout w:type="fixed"/>
      </w:tblPr>
      <w:tblGrid>
        <w:gridCol w:w="8310"/>
      </w:tblGrid>
      <w:tr>
        <w:trPr>
          <w:trHeight w:val="247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mrhhua"/>
              <w:snapToGrid w:val="false"/>
              <w:spacing w:line="360" w:lineRule="auto"/>
              <w:jc w:val="both"/>
              <w:rPr>
                <w:rFonts w:ascii="微软雅黑 Light" w:hAnsi="微软雅黑 Light" w:eastAsia="微软雅黑 Light" w:cs="微软雅黑 Light"/>
                <w:sz w:val="60"/>
              </w:rPr>
            </w:pPr>
          </w:p>
          <w:p>
            <w:pPr>
              <w:pStyle w:val="mrhhua"/>
              <w:snapToGrid w:val="false"/>
              <w:spacing w:line="360" w:lineRule="auto"/>
              <w:jc w:val="both"/>
              <w:rPr>
                <w:rFonts w:ascii="微软雅黑 Light" w:hAnsi="微软雅黑 Light" w:eastAsia="微软雅黑 Light" w:cs="微软雅黑 Light"/>
                <w:sz w:val="60"/>
              </w:rPr>
            </w:pPr>
            <w:r>
              <w:rPr>
                <w:rFonts w:ascii="微软雅黑 Light" w:hAnsi="微软雅黑 Light" w:eastAsia="微软雅黑 Light" w:cs="微软雅黑 Light"/>
                <w:sz w:val="60"/>
              </w:rPr>
              <w:t xml:space="preserve">                   高捷物流</w:t>
            </w:r>
          </w:p>
        </w:tc>
      </w:tr>
      <w:tr>
        <w:trPr>
          <w:trHeight w:val="112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mrhhua"/>
              <w:snapToGrid w:val="false"/>
              <w:spacing w:line="360" w:lineRule="auto"/>
              <w:jc w:val="right"/>
              <w:rPr>
                <w:rFonts w:ascii="微软雅黑 Light" w:hAnsi="微软雅黑 Light" w:eastAsia="微软雅黑 Light" w:cs="微软雅黑 Light"/>
                <w:sz w:val="60"/>
              </w:rPr>
            </w:pPr>
            <w:r>
              <w:rPr>
                <w:rFonts w:ascii="微软雅黑 Light" w:hAnsi="微软雅黑 Light" w:eastAsia="微软雅黑 Light" w:cs="微软雅黑 Light"/>
                <w:sz w:val="60"/>
              </w:rPr>
              <w:t>数字平台一期</w:t>
            </w:r>
          </w:p>
        </w:tc>
      </w:tr>
      <w:tr>
        <w:trPr>
          <w:trHeight w:val="1080"/>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mrhhua"/>
              <w:snapToGrid w:val="false"/>
              <w:spacing w:line="360" w:lineRule="auto"/>
              <w:jc w:val="right"/>
              <w:rPr>
                <w:rFonts w:ascii="微软雅黑 Light" w:hAnsi="微软雅黑 Light" w:eastAsia="微软雅黑 Light" w:cs="微软雅黑 Light"/>
                <w:sz w:val="44"/>
              </w:rPr>
            </w:pPr>
            <w:r>
              <w:rPr>
                <w:rFonts w:ascii="微软雅黑 Light" w:hAnsi="微软雅黑 Light" w:eastAsia="微软雅黑 Light" w:cs="微软雅黑 Light"/>
                <w:sz w:val="44"/>
              </w:rPr>
              <w:t>报表设计</w:t>
            </w:r>
          </w:p>
        </w:tc>
      </w:tr>
    </w:tbl>
    <w:tbl>
      <w:tblPr>
        <w:tblStyle w:val="v03a1y"/>
        <w:tblInd w:w="0" w:type="dxa"/>
        <w:tblLayout w:type="fixed"/>
      </w:tblPr>
      <w:tblGrid>
        <w:gridCol w:w="1800"/>
        <w:gridCol w:w="2700"/>
      </w:tblGrid>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编写人员</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朱宇迪</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编写日期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4"/>
              </w:rPr>
            </w:pPr>
            <w:r>
              <w:rPr>
                <w:rFonts w:ascii="微软雅黑 Light" w:hAnsi="微软雅黑 Light" w:eastAsia="微软雅黑 Light" w:cs="微软雅黑 Light"/>
                <w:sz w:val="24"/>
              </w:rPr>
              <w:t>2021/01/07</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更新日期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4"/>
              </w:rPr>
            </w:pPr>
            <w:r>
              <w:rPr>
                <w:rFonts w:ascii="微软雅黑 Light" w:hAnsi="微软雅黑 Light" w:eastAsia="微软雅黑 Light" w:cs="微软雅黑 Light"/>
                <w:sz w:val="24"/>
              </w:rPr>
              <w:t>2021/01/07</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文档编号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01</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版本号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1.0</w:t>
            </w:r>
          </w:p>
        </w:tc>
      </w:tr>
    </w:tbl>
    <w:p>
      <w:pPr>
        <w:pStyle w:val="mrhhua"/>
        <w:snapToGrid w:val="false"/>
        <w:spacing w:line="360" w:lineRule="auto"/>
        <w:jc w:val="both"/>
        <w:rPr>
          <w:rFonts w:ascii="微软雅黑 Light" w:hAnsi="微软雅黑 Light" w:eastAsia="微软雅黑 Light" w:cs="微软雅黑 Light"/>
          <w:sz w:val="28"/>
        </w:rPr>
      </w:pPr>
    </w:p>
    <w:p>
      <w:pPr>
        <w:pStyle w:val="mrhhua"/>
        <w:snapToGrid w:val="false"/>
        <w:spacing w:line="360" w:lineRule="auto"/>
        <w:jc w:val="both"/>
        <w:rPr>
          <w:rFonts w:ascii="微软雅黑 Light" w:hAnsi="微软雅黑 Light" w:eastAsia="微软雅黑 Light" w:cs="微软雅黑 Light"/>
          <w:sz w:val="28"/>
        </w:rPr>
      </w:pPr>
    </w:p>
    <w:p>
      <w:pPr>
        <w:pStyle w:val="mrhhua"/>
        <w:snapToGrid w:val="false"/>
        <w:spacing w:line="360" w:lineRule="auto"/>
        <w:jc w:val="both"/>
        <w:rPr>
          <w:rFonts w:ascii="微软雅黑 Light" w:hAnsi="微软雅黑 Light" w:eastAsia="微软雅黑 Light" w:cs="微软雅黑 Light"/>
          <w:sz w:val="28"/>
        </w:rPr>
      </w:pPr>
    </w:p>
    <w:p>
      <w:pPr>
        <w:pStyle w:val="mrhhua"/>
        <w:snapToGrid w:val="false"/>
        <w:spacing w:line="360" w:lineRule="auto"/>
        <w:jc w:val="both"/>
        <w:rPr>
          <w:rFonts w:ascii="微软雅黑 Light" w:hAnsi="微软雅黑 Light" w:eastAsia="微软雅黑 Light" w:cs="微软雅黑 Light"/>
          <w:sz w:val="28"/>
        </w:rPr>
      </w:pPr>
    </w:p>
    <w:p>
      <w:pPr>
        <w:pStyle w:val="mrhhua"/>
        <w:snapToGrid w:val="false"/>
        <w:spacing w:line="360" w:lineRule="auto"/>
        <w:jc w:val="both"/>
        <w:rPr>
          <w:rFonts w:ascii="微软雅黑 Light" w:hAnsi="微软雅黑 Light" w:eastAsia="微软雅黑 Light" w:cs="微软雅黑 Light"/>
          <w:sz w:val="28"/>
        </w:rPr>
      </w:pPr>
    </w:p>
    <w:p>
      <w:pPr>
        <w:pStyle w:val="mrhhua"/>
        <w:snapToGrid w:val="false"/>
        <w:spacing w:line="360" w:lineRule="auto"/>
        <w:jc w:val="both"/>
        <w:rPr>
          <w:rFonts w:ascii="微软雅黑 Light" w:hAnsi="微软雅黑 Light" w:eastAsia="微软雅黑 Light" w:cs="微软雅黑 Light"/>
          <w:sz w:val="28"/>
        </w:rPr>
      </w:pPr>
    </w:p>
    <w:p>
      <w:pPr>
        <w:pStyle w:val="mrhhua"/>
        <w:snapToGrid w:val="false"/>
        <w:spacing w:line="360" w:lineRule="auto"/>
        <w:jc w:val="both"/>
        <w:rPr>
          <w:rFonts w:ascii="微软雅黑 Light" w:hAnsi="微软雅黑 Light" w:eastAsia="微软雅黑 Light" w:cs="微软雅黑 Light"/>
          <w:sz w:val="28"/>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496"/>
          <w:sz w:val="32"/>
        </w:rPr>
      </w:pPr>
      <w:r>
        <w:rPr>
          <w:rFonts w:ascii="等线 Light" w:hAnsi="等线 Light" w:eastAsia="等线 Light" w:cs="等线 Light"/>
          <w:color w:val="2F5496"/>
          <w:sz w:val="32"/>
        </w:rPr>
        <w:t>目录</w:t>
      </w:r>
    </w:p>
    <w:p>
      <w:pPr>
        <w:snapToGrid w:val="false"/>
        <w:spacing w:before="120"/>
        <w:jc w:val="both"/>
        <w:rPr>
          <w:rFonts w:ascii="宋体" w:hAnsi="宋体" w:eastAsia="宋体" w:cs="宋体"/>
          <w:sz w:val="20"/>
        </w:rPr>
      </w:pPr>
      <w:r>
        <w:rPr>
          <w:rFonts w:ascii="宋体" w:hAnsi="宋体" w:eastAsia="宋体" w:cs="宋体"/>
          <w:sz w:val="20"/>
        </w:rPr>
        <w:t>第一章 前言</w:t>
        <w:tab/>
      </w:r>
      <w:r>
        <w:rPr/>
        <w:fldChar w:fldCharType="begin"/>
      </w:r>
      <w:r>
        <w:rPr/>
        <w:fldChar w:fldCharType="separate"/>
      </w:r>
      <w:r>
        <w:rPr>
          <w:rFonts w:ascii="宋体" w:hAnsi="宋体" w:eastAsia="宋体" w:cs="宋体"/>
          <w:sz w:val="20"/>
        </w:rPr>
        <w:t>4</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1.1 编写目的</w:t>
        <w:tab/>
      </w:r>
      <w:r>
        <w:rPr/>
        <w:fldChar w:fldCharType="begin"/>
      </w:r>
      <w:r>
        <w:rPr/>
        <w:fldChar w:fldCharType="separate"/>
      </w:r>
      <w:r>
        <w:rPr>
          <w:rFonts w:ascii="宋体" w:hAnsi="宋体" w:eastAsia="宋体" w:cs="宋体"/>
          <w:sz w:val="20"/>
        </w:rPr>
        <w:t>4</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1.2 参考文档</w:t>
        <w:tab/>
      </w:r>
      <w:r>
        <w:rPr/>
        <w:fldChar w:fldCharType="begin"/>
      </w:r>
      <w:r>
        <w:rPr/>
        <w:fldChar w:fldCharType="separate"/>
      </w:r>
      <w:r>
        <w:rPr>
          <w:rFonts w:ascii="宋体" w:hAnsi="宋体" w:eastAsia="宋体" w:cs="宋体"/>
          <w:sz w:val="20"/>
        </w:rPr>
        <w:t>4</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1.3 版本信息</w:t>
        <w:tab/>
      </w:r>
      <w:r>
        <w:rPr/>
        <w:fldChar w:fldCharType="begin"/>
      </w:r>
      <w:r>
        <w:rPr/>
        <w:fldChar w:fldCharType="separate"/>
      </w:r>
      <w:r>
        <w:rPr>
          <w:rFonts w:ascii="宋体" w:hAnsi="宋体" w:eastAsia="宋体" w:cs="宋体"/>
          <w:sz w:val="20"/>
        </w:rPr>
        <w:t>4</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1.4 阅读对象</w:t>
        <w:tab/>
      </w:r>
      <w:r>
        <w:rPr/>
        <w:fldChar w:fldCharType="begin"/>
      </w:r>
      <w:r>
        <w:rPr/>
        <w:fldChar w:fldCharType="separate"/>
      </w:r>
      <w:r>
        <w:rPr>
          <w:rFonts w:ascii="宋体" w:hAnsi="宋体" w:eastAsia="宋体" w:cs="宋体"/>
          <w:sz w:val="20"/>
        </w:rPr>
        <w:t>4</w:t>
      </w:r>
      <w:r>
        <w:rPr/>
        <w:fldChar w:fldCharType="end"/>
      </w:r>
    </w:p>
    <w:p>
      <w:pPr>
        <w:snapToGrid w:val="false"/>
        <w:spacing w:before="120"/>
        <w:jc w:val="both"/>
        <w:rPr>
          <w:rFonts w:ascii="宋体" w:hAnsi="宋体" w:eastAsia="宋体" w:cs="宋体"/>
          <w:sz w:val="20"/>
        </w:rPr>
      </w:pPr>
      <w:r>
        <w:rPr>
          <w:rFonts w:ascii="宋体" w:hAnsi="宋体" w:eastAsia="宋体" w:cs="宋体"/>
          <w:sz w:val="20"/>
        </w:rPr>
        <w:t>第二章 产品概述</w:t>
        <w:tab/>
      </w:r>
      <w:r>
        <w:rPr/>
        <w:fldChar w:fldCharType="begin"/>
      </w:r>
      <w:r>
        <w:rPr/>
        <w:fldChar w:fldCharType="separate"/>
      </w:r>
      <w:r>
        <w:rPr>
          <w:rFonts w:ascii="宋体" w:hAnsi="宋体" w:eastAsia="宋体" w:cs="宋体"/>
          <w:sz w:val="20"/>
        </w:rPr>
        <w:t>5</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2.1 产品简述</w:t>
        <w:tab/>
      </w:r>
      <w:r>
        <w:rPr/>
        <w:fldChar w:fldCharType="begin"/>
      </w:r>
      <w:r>
        <w:rPr/>
        <w:fldChar w:fldCharType="separate"/>
      </w:r>
      <w:r>
        <w:rPr>
          <w:rFonts w:ascii="宋体" w:hAnsi="宋体" w:eastAsia="宋体" w:cs="宋体"/>
          <w:sz w:val="20"/>
        </w:rPr>
        <w:t>5</w:t>
      </w:r>
      <w:r>
        <w:rPr/>
        <w:fldChar w:fldCharType="end"/>
      </w:r>
    </w:p>
    <w:p>
      <w:pPr>
        <w:snapToGrid w:val="false"/>
        <w:ind w:left="420"/>
        <w:jc w:val="both"/>
        <w:rPr>
          <w:rFonts w:ascii="宋体" w:hAnsi="宋体" w:eastAsia="宋体" w:cs="宋体"/>
          <w:sz w:val="20"/>
        </w:rPr>
      </w:pPr>
      <w:r>
        <w:rPr>
          <w:rFonts w:ascii="宋体" w:hAnsi="宋体" w:eastAsia="宋体" w:cs="宋体"/>
          <w:sz w:val="20"/>
        </w:rPr>
        <w:t>2.1.1 产品整体描述</w:t>
        <w:tab/>
      </w:r>
      <w:r>
        <w:rPr/>
        <w:fldChar w:fldCharType="begin"/>
      </w:r>
      <w:r>
        <w:rPr/>
        <w:fldChar w:fldCharType="separate"/>
      </w:r>
      <w:r>
        <w:rPr>
          <w:rFonts w:ascii="宋体" w:hAnsi="宋体" w:eastAsia="宋体" w:cs="宋体"/>
          <w:sz w:val="20"/>
        </w:rPr>
        <w:t>5</w:t>
      </w:r>
      <w:r>
        <w:rPr/>
        <w:fldChar w:fldCharType="end"/>
      </w:r>
    </w:p>
    <w:p>
      <w:pPr>
        <w:snapToGrid w:val="false"/>
        <w:ind w:left="420"/>
        <w:jc w:val="both"/>
        <w:rPr>
          <w:rFonts w:ascii="宋体" w:hAnsi="宋体" w:eastAsia="宋体" w:cs="宋体"/>
          <w:sz w:val="20"/>
        </w:rPr>
      </w:pPr>
      <w:r>
        <w:rPr>
          <w:rFonts w:ascii="宋体" w:hAnsi="宋体" w:eastAsia="宋体" w:cs="宋体"/>
          <w:sz w:val="20"/>
        </w:rPr>
        <w:t>2.1.2 产品功能菜单</w:t>
        <w:tab/>
      </w:r>
      <w:r>
        <w:rPr/>
        <w:fldChar w:fldCharType="begin"/>
      </w:r>
      <w:r>
        <w:rPr/>
        <w:fldChar w:fldCharType="separate"/>
      </w:r>
      <w:r>
        <w:rPr>
          <w:rFonts w:ascii="宋体" w:hAnsi="宋体" w:eastAsia="宋体" w:cs="宋体"/>
          <w:sz w:val="20"/>
        </w:rPr>
        <w:t>5</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2.2 专用名词解释</w:t>
        <w:tab/>
      </w:r>
      <w:r>
        <w:rPr/>
        <w:fldChar w:fldCharType="begin"/>
      </w:r>
      <w:r>
        <w:rPr/>
        <w:fldChar w:fldCharType="separate"/>
      </w:r>
      <w:r>
        <w:rPr>
          <w:rFonts w:ascii="宋体" w:hAnsi="宋体" w:eastAsia="宋体" w:cs="宋体"/>
          <w:sz w:val="20"/>
        </w:rPr>
        <w:t>6</w:t>
      </w:r>
      <w:r>
        <w:rPr/>
        <w:fldChar w:fldCharType="end"/>
      </w:r>
    </w:p>
    <w:p>
      <w:pPr>
        <w:snapToGrid w:val="false"/>
        <w:spacing w:before="120"/>
        <w:jc w:val="both"/>
        <w:rPr>
          <w:rFonts w:ascii="宋体" w:hAnsi="宋体" w:eastAsia="宋体" w:cs="宋体"/>
          <w:sz w:val="20"/>
        </w:rPr>
      </w:pPr>
      <w:r>
        <w:rPr>
          <w:rFonts w:ascii="宋体" w:hAnsi="宋体" w:eastAsia="宋体" w:cs="宋体"/>
          <w:sz w:val="20"/>
        </w:rPr>
        <w:t>第三章  报表页面</w:t>
        <w:tab/>
      </w:r>
      <w:r>
        <w:rPr/>
        <w:fldChar w:fldCharType="begin"/>
      </w:r>
      <w:r>
        <w:rPr/>
        <w:fldChar w:fldCharType="separate"/>
      </w:r>
      <w:r>
        <w:rPr>
          <w:rFonts w:ascii="宋体" w:hAnsi="宋体" w:eastAsia="宋体" w:cs="宋体"/>
          <w:sz w:val="20"/>
        </w:rPr>
        <w:t>6</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3.1  航晟仓库月度报表</w:t>
        <w:tab/>
      </w:r>
      <w:r>
        <w:rPr/>
        <w:fldChar w:fldCharType="begin"/>
      </w:r>
      <w:r>
        <w:rPr/>
        <w:fldChar w:fldCharType="separate"/>
      </w:r>
      <w:r>
        <w:rPr>
          <w:rFonts w:ascii="宋体" w:hAnsi="宋体" w:eastAsia="宋体" w:cs="宋体"/>
          <w:sz w:val="20"/>
        </w:rPr>
        <w:t>6</w:t>
      </w:r>
      <w:r>
        <w:rPr/>
        <w:fldChar w:fldCharType="end"/>
      </w:r>
    </w:p>
    <w:p>
      <w:pPr>
        <w:snapToGrid w:val="false"/>
        <w:ind w:left="420"/>
        <w:jc w:val="both"/>
        <w:rPr>
          <w:rFonts w:ascii="宋体" w:hAnsi="宋体" w:eastAsia="宋体" w:cs="宋体"/>
          <w:sz w:val="20"/>
        </w:rPr>
      </w:pPr>
      <w:r>
        <w:rPr>
          <w:rFonts w:ascii="宋体" w:hAnsi="宋体" w:eastAsia="宋体" w:cs="宋体"/>
          <w:sz w:val="20"/>
        </w:rPr>
        <w:t>3.1.1 报表字段</w:t>
        <w:tab/>
      </w:r>
      <w:r>
        <w:rPr/>
        <w:fldChar w:fldCharType="begin"/>
      </w:r>
      <w:r>
        <w:rPr/>
        <w:fldChar w:fldCharType="separate"/>
      </w:r>
      <w:r>
        <w:rPr>
          <w:rFonts w:ascii="宋体" w:hAnsi="宋体" w:eastAsia="宋体" w:cs="宋体"/>
          <w:sz w:val="20"/>
        </w:rPr>
        <w:t>6</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3.2  航晟仓库客户贡献度月报</w:t>
        <w:tab/>
      </w:r>
      <w:r>
        <w:rPr/>
        <w:fldChar w:fldCharType="begin"/>
      </w:r>
      <w:r>
        <w:rPr/>
        <w:fldChar w:fldCharType="separate"/>
      </w:r>
      <w:r>
        <w:rPr>
          <w:rFonts w:ascii="宋体" w:hAnsi="宋体" w:eastAsia="宋体" w:cs="宋体"/>
          <w:sz w:val="20"/>
        </w:rPr>
        <w:t>7</w:t>
      </w:r>
      <w:r>
        <w:rPr/>
        <w:fldChar w:fldCharType="end"/>
      </w:r>
    </w:p>
    <w:p>
      <w:pPr>
        <w:snapToGrid w:val="false"/>
        <w:ind w:left="420"/>
        <w:jc w:val="both"/>
        <w:rPr>
          <w:rFonts w:ascii="宋体" w:hAnsi="宋体" w:eastAsia="宋体" w:cs="宋体"/>
          <w:sz w:val="20"/>
        </w:rPr>
      </w:pPr>
      <w:r>
        <w:rPr>
          <w:rFonts w:ascii="宋体" w:hAnsi="宋体" w:eastAsia="宋体" w:cs="宋体"/>
          <w:sz w:val="20"/>
        </w:rPr>
        <w:t>3.2.1 字段定义</w:t>
        <w:tab/>
      </w:r>
      <w:r>
        <w:rPr/>
        <w:fldChar w:fldCharType="begin"/>
      </w:r>
      <w:r>
        <w:rPr/>
        <w:fldChar w:fldCharType="separate"/>
      </w:r>
      <w:r>
        <w:rPr>
          <w:rFonts w:ascii="宋体" w:hAnsi="宋体" w:eastAsia="宋体" w:cs="宋体"/>
          <w:sz w:val="20"/>
        </w:rPr>
        <w:t>7</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3.3  陆运客户贡献度月报</w:t>
        <w:tab/>
      </w:r>
      <w:r>
        <w:rPr/>
        <w:fldChar w:fldCharType="begin"/>
      </w:r>
      <w:r>
        <w:rPr/>
        <w:fldChar w:fldCharType="separate"/>
      </w:r>
      <w:r>
        <w:rPr>
          <w:rFonts w:ascii="宋体" w:hAnsi="宋体" w:eastAsia="宋体" w:cs="宋体"/>
          <w:sz w:val="20"/>
        </w:rPr>
        <w:t>7</w:t>
      </w:r>
      <w:r>
        <w:rPr/>
        <w:fldChar w:fldCharType="end"/>
      </w:r>
    </w:p>
    <w:p>
      <w:pPr>
        <w:snapToGrid w:val="false"/>
        <w:ind w:left="420"/>
        <w:jc w:val="both"/>
        <w:rPr>
          <w:rFonts w:ascii="宋体" w:hAnsi="宋体" w:eastAsia="宋体" w:cs="宋体"/>
          <w:sz w:val="20"/>
        </w:rPr>
      </w:pPr>
      <w:r>
        <w:rPr>
          <w:rFonts w:ascii="宋体" w:hAnsi="宋体" w:eastAsia="宋体" w:cs="宋体"/>
          <w:sz w:val="20"/>
        </w:rPr>
        <w:t>3.3.1 字段定义</w:t>
        <w:tab/>
      </w:r>
      <w:r>
        <w:rPr/>
        <w:fldChar w:fldCharType="begin"/>
      </w:r>
      <w:r>
        <w:rPr/>
        <w:fldChar w:fldCharType="separate"/>
      </w:r>
      <w:r>
        <w:rPr>
          <w:rFonts w:ascii="宋体" w:hAnsi="宋体" w:eastAsia="宋体" w:cs="宋体"/>
          <w:sz w:val="20"/>
        </w:rPr>
        <w:t>7</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3.4  陆运供应商贡献度月报</w:t>
        <w:tab/>
      </w:r>
      <w:r>
        <w:rPr/>
        <w:fldChar w:fldCharType="begin"/>
      </w:r>
      <w:r>
        <w:rPr/>
        <w:fldChar w:fldCharType="separate"/>
      </w:r>
      <w:r>
        <w:rPr>
          <w:rFonts w:ascii="宋体" w:hAnsi="宋体" w:eastAsia="宋体" w:cs="宋体"/>
          <w:sz w:val="20"/>
        </w:rPr>
        <w:t>8</w:t>
      </w:r>
      <w:r>
        <w:rPr/>
        <w:fldChar w:fldCharType="end"/>
      </w:r>
    </w:p>
    <w:p>
      <w:pPr>
        <w:snapToGrid w:val="false"/>
        <w:ind w:left="420"/>
        <w:jc w:val="both"/>
        <w:rPr>
          <w:rFonts w:ascii="宋体" w:hAnsi="宋体" w:eastAsia="宋体" w:cs="宋体"/>
          <w:sz w:val="20"/>
        </w:rPr>
      </w:pPr>
      <w:r>
        <w:rPr>
          <w:rFonts w:ascii="宋体" w:hAnsi="宋体" w:eastAsia="宋体" w:cs="宋体"/>
          <w:sz w:val="20"/>
        </w:rPr>
        <w:t>3.4.1 字段定义</w:t>
        <w:tab/>
      </w:r>
      <w:r>
        <w:rPr/>
        <w:fldChar w:fldCharType="begin"/>
      </w:r>
      <w:r>
        <w:rPr/>
        <w:fldChar w:fldCharType="separate"/>
      </w:r>
      <w:r>
        <w:rPr>
          <w:rFonts w:ascii="宋体" w:hAnsi="宋体" w:eastAsia="宋体" w:cs="宋体"/>
          <w:sz w:val="20"/>
        </w:rPr>
        <w:t>8</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3.5  陆运不配合司机</w:t>
        <w:tab/>
      </w:r>
      <w:r>
        <w:rPr/>
        <w:fldChar w:fldCharType="begin"/>
      </w:r>
      <w:r>
        <w:rPr/>
        <w:fldChar w:fldCharType="separate"/>
      </w:r>
      <w:r>
        <w:rPr>
          <w:rFonts w:ascii="宋体" w:hAnsi="宋体" w:eastAsia="宋体" w:cs="宋体"/>
          <w:sz w:val="20"/>
        </w:rPr>
        <w:t>8</w:t>
      </w:r>
      <w:r>
        <w:rPr/>
        <w:fldChar w:fldCharType="end"/>
      </w:r>
    </w:p>
    <w:p>
      <w:pPr>
        <w:snapToGrid w:val="false"/>
        <w:ind w:left="420"/>
        <w:jc w:val="both"/>
        <w:rPr>
          <w:rFonts w:ascii="宋体" w:hAnsi="宋体" w:eastAsia="宋体" w:cs="宋体"/>
          <w:sz w:val="20"/>
        </w:rPr>
      </w:pPr>
      <w:r>
        <w:rPr>
          <w:rFonts w:ascii="宋体" w:hAnsi="宋体" w:eastAsia="宋体" w:cs="宋体"/>
          <w:sz w:val="20"/>
        </w:rPr>
        <w:t>3.5.1 字段定义</w:t>
        <w:tab/>
      </w:r>
      <w:r>
        <w:rPr/>
        <w:fldChar w:fldCharType="begin"/>
      </w:r>
      <w:r>
        <w:rPr/>
        <w:fldChar w:fldCharType="separate"/>
      </w:r>
      <w:r>
        <w:rPr>
          <w:rFonts w:ascii="宋体" w:hAnsi="宋体" w:eastAsia="宋体" w:cs="宋体"/>
          <w:sz w:val="20"/>
        </w:rPr>
        <w:t>9</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3.6  合作方交易检查表</w:t>
        <w:tab/>
      </w:r>
      <w:r>
        <w:rPr/>
        <w:fldChar w:fldCharType="begin"/>
      </w:r>
      <w:r>
        <w:rPr/>
        <w:fldChar w:fldCharType="separate"/>
      </w:r>
      <w:r>
        <w:rPr>
          <w:rFonts w:ascii="宋体" w:hAnsi="宋体" w:eastAsia="宋体" w:cs="宋体"/>
          <w:sz w:val="20"/>
        </w:rPr>
        <w:t>9</w:t>
      </w:r>
      <w:r>
        <w:rPr/>
        <w:fldChar w:fldCharType="end"/>
      </w:r>
    </w:p>
    <w:p>
      <w:pPr>
        <w:snapToGrid w:val="false"/>
        <w:ind w:left="420"/>
        <w:jc w:val="both"/>
        <w:rPr>
          <w:rFonts w:ascii="宋体" w:hAnsi="宋体" w:eastAsia="宋体" w:cs="宋体"/>
          <w:sz w:val="20"/>
        </w:rPr>
      </w:pPr>
      <w:r>
        <w:rPr>
          <w:rFonts w:ascii="宋体" w:hAnsi="宋体" w:eastAsia="宋体" w:cs="宋体"/>
          <w:sz w:val="20"/>
        </w:rPr>
        <w:t>3.6.1 报表字段</w:t>
        <w:tab/>
      </w:r>
      <w:r>
        <w:rPr/>
        <w:fldChar w:fldCharType="begin"/>
      </w:r>
      <w:r>
        <w:rPr/>
        <w:fldChar w:fldCharType="separate"/>
      </w:r>
      <w:r>
        <w:rPr>
          <w:rFonts w:ascii="宋体" w:hAnsi="宋体" w:eastAsia="宋体" w:cs="宋体"/>
          <w:sz w:val="20"/>
        </w:rPr>
        <w:t>9</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3.7  审批超时报表-结算成本</w:t>
        <w:tab/>
      </w:r>
      <w:r>
        <w:rPr/>
        <w:fldChar w:fldCharType="begin"/>
      </w:r>
      <w:r>
        <w:rPr/>
        <w:fldChar w:fldCharType="separate"/>
      </w:r>
      <w:r>
        <w:rPr>
          <w:rFonts w:ascii="宋体" w:hAnsi="宋体" w:eastAsia="宋体" w:cs="宋体"/>
          <w:sz w:val="20"/>
        </w:rPr>
        <w:t>9</w:t>
      </w:r>
      <w:r>
        <w:rPr/>
        <w:fldChar w:fldCharType="end"/>
      </w:r>
    </w:p>
    <w:p>
      <w:pPr>
        <w:snapToGrid w:val="false"/>
        <w:ind w:left="420"/>
        <w:jc w:val="both"/>
        <w:rPr>
          <w:rFonts w:ascii="宋体" w:hAnsi="宋体" w:eastAsia="宋体" w:cs="宋体"/>
          <w:sz w:val="20"/>
        </w:rPr>
      </w:pPr>
      <w:r>
        <w:rPr>
          <w:rFonts w:ascii="宋体" w:hAnsi="宋体" w:eastAsia="宋体" w:cs="宋体"/>
          <w:sz w:val="20"/>
        </w:rPr>
        <w:t>3.7.1 字段定义</w:t>
        <w:tab/>
      </w:r>
      <w:r>
        <w:rPr/>
        <w:fldChar w:fldCharType="begin"/>
      </w:r>
      <w:r>
        <w:rPr/>
        <w:fldChar w:fldCharType="separate"/>
      </w:r>
      <w:r>
        <w:rPr>
          <w:rFonts w:ascii="宋体" w:hAnsi="宋体" w:eastAsia="宋体" w:cs="宋体"/>
          <w:sz w:val="20"/>
        </w:rPr>
        <w:t>10</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3.8  审批超时报表-付款申请</w:t>
        <w:tab/>
      </w:r>
      <w:r>
        <w:rPr/>
        <w:fldChar w:fldCharType="begin"/>
      </w:r>
      <w:r>
        <w:rPr/>
        <w:fldChar w:fldCharType="separate"/>
      </w:r>
      <w:r>
        <w:rPr>
          <w:rFonts w:ascii="宋体" w:hAnsi="宋体" w:eastAsia="宋体" w:cs="宋体"/>
          <w:sz w:val="20"/>
        </w:rPr>
        <w:t>10</w:t>
      </w:r>
      <w:r>
        <w:rPr/>
        <w:fldChar w:fldCharType="end"/>
      </w:r>
    </w:p>
    <w:p>
      <w:pPr>
        <w:snapToGrid w:val="false"/>
        <w:ind w:left="420"/>
        <w:jc w:val="both"/>
        <w:rPr>
          <w:rFonts w:ascii="宋体" w:hAnsi="宋体" w:eastAsia="宋体" w:cs="宋体"/>
          <w:sz w:val="20"/>
        </w:rPr>
      </w:pPr>
      <w:r>
        <w:rPr>
          <w:rFonts w:ascii="宋体" w:hAnsi="宋体" w:eastAsia="宋体" w:cs="宋体"/>
          <w:sz w:val="20"/>
        </w:rPr>
        <w:t>3.8.1 字段定义</w:t>
        <w:tab/>
      </w:r>
      <w:r>
        <w:rPr/>
        <w:fldChar w:fldCharType="begin"/>
      </w:r>
      <w:r>
        <w:rPr/>
        <w:fldChar w:fldCharType="separate"/>
      </w:r>
      <w:r>
        <w:rPr>
          <w:rFonts w:ascii="宋体" w:hAnsi="宋体" w:eastAsia="宋体" w:cs="宋体"/>
          <w:sz w:val="20"/>
        </w:rPr>
        <w:t>10</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3.9  审批超时报表-收款申请</w:t>
        <w:tab/>
      </w:r>
      <w:r>
        <w:rPr/>
        <w:fldChar w:fldCharType="begin"/>
      </w:r>
      <w:r>
        <w:rPr/>
        <w:fldChar w:fldCharType="separate"/>
      </w:r>
      <w:r>
        <w:rPr>
          <w:rFonts w:ascii="宋体" w:hAnsi="宋体" w:eastAsia="宋体" w:cs="宋体"/>
          <w:sz w:val="20"/>
        </w:rPr>
        <w:t>10</w:t>
      </w:r>
      <w:r>
        <w:rPr/>
        <w:fldChar w:fldCharType="end"/>
      </w:r>
    </w:p>
    <w:p>
      <w:pPr>
        <w:snapToGrid w:val="false"/>
        <w:ind w:left="420"/>
        <w:jc w:val="both"/>
        <w:rPr>
          <w:rFonts w:ascii="宋体" w:hAnsi="宋体" w:eastAsia="宋体" w:cs="宋体"/>
          <w:sz w:val="20"/>
        </w:rPr>
      </w:pPr>
      <w:r>
        <w:rPr>
          <w:rFonts w:ascii="宋体" w:hAnsi="宋体" w:eastAsia="宋体" w:cs="宋体"/>
          <w:sz w:val="20"/>
        </w:rPr>
        <w:t>3.9.1 字段定义</w:t>
        <w:tab/>
      </w:r>
      <w:r>
        <w:rPr/>
        <w:fldChar w:fldCharType="begin"/>
      </w:r>
      <w:r>
        <w:rPr/>
        <w:fldChar w:fldCharType="separate"/>
      </w:r>
      <w:r>
        <w:rPr>
          <w:rFonts w:ascii="宋体" w:hAnsi="宋体" w:eastAsia="宋体" w:cs="宋体"/>
          <w:sz w:val="20"/>
        </w:rPr>
        <w:t>10</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3.10  应付周期报表（账龄相关，建议金碟处理(存在历史部分数据)）</w:t>
        <w:tab/>
      </w:r>
      <w:r>
        <w:rPr/>
        <w:fldChar w:fldCharType="begin"/>
      </w:r>
      <w:r>
        <w:rPr/>
        <w:fldChar w:fldCharType="separate"/>
      </w:r>
      <w:r>
        <w:rPr>
          <w:rFonts w:ascii="宋体" w:hAnsi="宋体" w:eastAsia="宋体" w:cs="宋体"/>
          <w:sz w:val="20"/>
        </w:rPr>
        <w:t>11</w:t>
      </w:r>
      <w:r>
        <w:rPr/>
        <w:fldChar w:fldCharType="end"/>
      </w:r>
    </w:p>
    <w:p>
      <w:pPr>
        <w:snapToGrid w:val="false"/>
        <w:ind w:left="420"/>
        <w:jc w:val="both"/>
        <w:rPr>
          <w:rFonts w:ascii="宋体" w:hAnsi="宋体" w:eastAsia="宋体" w:cs="宋体"/>
          <w:sz w:val="20"/>
        </w:rPr>
      </w:pPr>
      <w:r>
        <w:rPr>
          <w:rFonts w:ascii="宋体" w:hAnsi="宋体" w:eastAsia="宋体" w:cs="宋体"/>
          <w:sz w:val="20"/>
        </w:rPr>
        <w:t>3.10.1 字段定义</w:t>
        <w:tab/>
      </w:r>
      <w:r>
        <w:rPr/>
        <w:fldChar w:fldCharType="begin"/>
      </w:r>
      <w:r>
        <w:rPr/>
        <w:fldChar w:fldCharType="separate"/>
      </w:r>
      <w:r>
        <w:rPr>
          <w:rFonts w:ascii="宋体" w:hAnsi="宋体" w:eastAsia="宋体" w:cs="宋体"/>
          <w:sz w:val="20"/>
        </w:rPr>
        <w:t>11</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3.11  应付账款账龄表（账龄相关，建议金碟处理(存在历史部分数据)）</w:t>
        <w:tab/>
      </w:r>
      <w:r>
        <w:rPr/>
        <w:fldChar w:fldCharType="begin"/>
      </w:r>
      <w:r>
        <w:rPr/>
        <w:fldChar w:fldCharType="separate"/>
      </w:r>
      <w:r>
        <w:rPr>
          <w:rFonts w:ascii="宋体" w:hAnsi="宋体" w:eastAsia="宋体" w:cs="宋体"/>
          <w:sz w:val="20"/>
        </w:rPr>
        <w:t>11</w:t>
      </w:r>
      <w:r>
        <w:rPr/>
        <w:fldChar w:fldCharType="end"/>
      </w:r>
    </w:p>
    <w:p>
      <w:pPr>
        <w:snapToGrid w:val="false"/>
        <w:ind w:left="420"/>
        <w:jc w:val="both"/>
        <w:rPr>
          <w:rFonts w:ascii="宋体" w:hAnsi="宋体" w:eastAsia="宋体" w:cs="宋体"/>
          <w:sz w:val="20"/>
        </w:rPr>
      </w:pPr>
      <w:r>
        <w:rPr>
          <w:rFonts w:ascii="宋体" w:hAnsi="宋体" w:eastAsia="宋体" w:cs="宋体"/>
          <w:sz w:val="20"/>
        </w:rPr>
        <w:t>3.11.1 字段定义</w:t>
        <w:tab/>
      </w:r>
      <w:r>
        <w:rPr/>
        <w:fldChar w:fldCharType="begin"/>
      </w:r>
      <w:r>
        <w:rPr/>
        <w:fldChar w:fldCharType="separate"/>
      </w:r>
      <w:r>
        <w:rPr>
          <w:rFonts w:ascii="宋体" w:hAnsi="宋体" w:eastAsia="宋体" w:cs="宋体"/>
          <w:sz w:val="20"/>
        </w:rPr>
        <w:t>11</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3.12  收款周期报表（账龄相关，建议金碟处理(存在历史部分数据)）</w:t>
        <w:tab/>
      </w:r>
      <w:r>
        <w:rPr/>
        <w:fldChar w:fldCharType="begin"/>
      </w:r>
      <w:r>
        <w:rPr/>
        <w:fldChar w:fldCharType="separate"/>
      </w:r>
      <w:r>
        <w:rPr>
          <w:rFonts w:ascii="宋体" w:hAnsi="宋体" w:eastAsia="宋体" w:cs="宋体"/>
          <w:sz w:val="20"/>
        </w:rPr>
        <w:t>12</w:t>
      </w:r>
      <w:r>
        <w:rPr/>
        <w:fldChar w:fldCharType="end"/>
      </w:r>
    </w:p>
    <w:p>
      <w:pPr>
        <w:snapToGrid w:val="false"/>
        <w:ind w:left="420"/>
        <w:jc w:val="both"/>
        <w:rPr>
          <w:rFonts w:ascii="宋体" w:hAnsi="宋体" w:eastAsia="宋体" w:cs="宋体"/>
          <w:sz w:val="20"/>
        </w:rPr>
      </w:pPr>
      <w:r>
        <w:rPr>
          <w:rFonts w:ascii="宋体" w:hAnsi="宋体" w:eastAsia="宋体" w:cs="宋体"/>
          <w:sz w:val="20"/>
        </w:rPr>
        <w:t>3.12.1 字段定义</w:t>
        <w:tab/>
      </w:r>
      <w:r>
        <w:rPr/>
        <w:fldChar w:fldCharType="begin"/>
      </w:r>
      <w:r>
        <w:rPr/>
        <w:fldChar w:fldCharType="separate"/>
      </w:r>
      <w:r>
        <w:rPr>
          <w:rFonts w:ascii="宋体" w:hAnsi="宋体" w:eastAsia="宋体" w:cs="宋体"/>
          <w:sz w:val="20"/>
        </w:rPr>
        <w:t>12</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3.13  应收账款账龄表（账龄相关，建议金碟处理存在历史部分数据)）</w:t>
        <w:tab/>
      </w:r>
      <w:r>
        <w:rPr/>
        <w:fldChar w:fldCharType="begin"/>
      </w:r>
      <w:r>
        <w:rPr/>
        <w:fldChar w:fldCharType="separate"/>
      </w:r>
      <w:r>
        <w:rPr>
          <w:rFonts w:ascii="宋体" w:hAnsi="宋体" w:eastAsia="宋体" w:cs="宋体"/>
          <w:sz w:val="20"/>
        </w:rPr>
        <w:t>12</w:t>
      </w:r>
      <w:r>
        <w:rPr/>
        <w:fldChar w:fldCharType="end"/>
      </w:r>
    </w:p>
    <w:p>
      <w:pPr>
        <w:snapToGrid w:val="false"/>
        <w:ind w:left="420"/>
        <w:jc w:val="both"/>
        <w:rPr>
          <w:rFonts w:ascii="宋体" w:hAnsi="宋体" w:eastAsia="宋体" w:cs="宋体"/>
          <w:sz w:val="20"/>
        </w:rPr>
      </w:pPr>
      <w:r>
        <w:rPr>
          <w:rFonts w:ascii="宋体" w:hAnsi="宋体" w:eastAsia="宋体" w:cs="宋体"/>
          <w:sz w:val="20"/>
        </w:rPr>
        <w:t>3.13.1 字段定义</w:t>
        <w:tab/>
      </w:r>
      <w:r>
        <w:rPr/>
        <w:fldChar w:fldCharType="begin"/>
      </w:r>
      <w:r>
        <w:rPr/>
        <w:fldChar w:fldCharType="separate"/>
      </w:r>
      <w:r>
        <w:rPr>
          <w:rFonts w:ascii="宋体" w:hAnsi="宋体" w:eastAsia="宋体" w:cs="宋体"/>
          <w:sz w:val="20"/>
        </w:rPr>
        <w:t>12</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3.14  公司业绩表</w:t>
        <w:tab/>
      </w:r>
      <w:r>
        <w:rPr/>
        <w:fldChar w:fldCharType="begin"/>
      </w:r>
      <w:r>
        <w:rPr/>
        <w:fldChar w:fldCharType="separate"/>
      </w:r>
      <w:r>
        <w:rPr>
          <w:rFonts w:ascii="宋体" w:hAnsi="宋体" w:eastAsia="宋体" w:cs="宋体"/>
          <w:sz w:val="20"/>
        </w:rPr>
        <w:t>13</w:t>
      </w:r>
      <w:r>
        <w:rPr/>
        <w:fldChar w:fldCharType="end"/>
      </w:r>
    </w:p>
    <w:p>
      <w:pPr>
        <w:snapToGrid w:val="false"/>
        <w:ind w:left="420"/>
        <w:jc w:val="both"/>
        <w:rPr>
          <w:rFonts w:ascii="宋体" w:hAnsi="宋体" w:eastAsia="宋体" w:cs="宋体"/>
          <w:sz w:val="20"/>
        </w:rPr>
      </w:pPr>
      <w:r>
        <w:rPr>
          <w:rFonts w:ascii="宋体" w:hAnsi="宋体" w:eastAsia="宋体" w:cs="宋体"/>
          <w:sz w:val="20"/>
        </w:rPr>
        <w:t>3.14.1 字段定义</w:t>
        <w:tab/>
      </w:r>
      <w:r>
        <w:rPr/>
        <w:fldChar w:fldCharType="begin"/>
      </w:r>
      <w:r>
        <w:rPr/>
        <w:fldChar w:fldCharType="separate"/>
      </w:r>
      <w:r>
        <w:rPr>
          <w:rFonts w:ascii="宋体" w:hAnsi="宋体" w:eastAsia="宋体" w:cs="宋体"/>
          <w:sz w:val="20"/>
        </w:rPr>
        <w:t>13</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3.15  供应商&amp;客户业绩表</w:t>
        <w:tab/>
      </w:r>
      <w:r>
        <w:rPr/>
        <w:fldChar w:fldCharType="begin"/>
      </w:r>
      <w:r>
        <w:rPr/>
        <w:fldChar w:fldCharType="separate"/>
      </w:r>
      <w:r>
        <w:rPr>
          <w:rFonts w:ascii="宋体" w:hAnsi="宋体" w:eastAsia="宋体" w:cs="宋体"/>
          <w:sz w:val="20"/>
        </w:rPr>
        <w:t>13</w:t>
      </w:r>
      <w:r>
        <w:rPr/>
        <w:fldChar w:fldCharType="end"/>
      </w:r>
    </w:p>
    <w:p>
      <w:pPr>
        <w:snapToGrid w:val="false"/>
        <w:ind w:left="420"/>
        <w:jc w:val="both"/>
        <w:rPr>
          <w:rFonts w:ascii="宋体" w:hAnsi="宋体" w:eastAsia="宋体" w:cs="宋体"/>
          <w:sz w:val="20"/>
        </w:rPr>
      </w:pPr>
      <w:r>
        <w:rPr>
          <w:rFonts w:ascii="宋体" w:hAnsi="宋体" w:eastAsia="宋体" w:cs="宋体"/>
          <w:sz w:val="20"/>
        </w:rPr>
        <w:t>3.15.1 字段定义</w:t>
        <w:tab/>
      </w:r>
      <w:r>
        <w:rPr/>
        <w:fldChar w:fldCharType="begin"/>
      </w:r>
      <w:r>
        <w:rPr/>
        <w:fldChar w:fldCharType="separate"/>
      </w:r>
      <w:r>
        <w:rPr>
          <w:rFonts w:ascii="宋体" w:hAnsi="宋体" w:eastAsia="宋体" w:cs="宋体"/>
          <w:sz w:val="20"/>
        </w:rPr>
        <w:t>13</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3.16  公司利润表</w:t>
        <w:tab/>
      </w:r>
      <w:r>
        <w:rPr/>
        <w:fldChar w:fldCharType="begin"/>
      </w:r>
      <w:r>
        <w:rPr/>
        <w:fldChar w:fldCharType="separate"/>
      </w:r>
      <w:r>
        <w:rPr>
          <w:rFonts w:ascii="宋体" w:hAnsi="宋体" w:eastAsia="宋体" w:cs="宋体"/>
          <w:sz w:val="20"/>
        </w:rPr>
        <w:t>14</w:t>
      </w:r>
      <w:r>
        <w:rPr/>
        <w:fldChar w:fldCharType="end"/>
      </w:r>
    </w:p>
    <w:p>
      <w:pPr>
        <w:snapToGrid w:val="false"/>
        <w:ind w:left="420"/>
        <w:jc w:val="both"/>
        <w:rPr>
          <w:rFonts w:ascii="宋体" w:hAnsi="宋体" w:eastAsia="宋体" w:cs="宋体"/>
          <w:sz w:val="20"/>
        </w:rPr>
      </w:pPr>
      <w:r>
        <w:rPr>
          <w:rFonts w:ascii="宋体" w:hAnsi="宋体" w:eastAsia="宋体" w:cs="宋体"/>
          <w:sz w:val="20"/>
        </w:rPr>
        <w:t>3.16.1 字段定义</w:t>
        <w:tab/>
      </w:r>
      <w:r>
        <w:rPr/>
        <w:fldChar w:fldCharType="begin"/>
      </w:r>
      <w:r>
        <w:rPr/>
        <w:fldChar w:fldCharType="separate"/>
      </w:r>
      <w:r>
        <w:rPr>
          <w:rFonts w:ascii="宋体" w:hAnsi="宋体" w:eastAsia="宋体" w:cs="宋体"/>
          <w:sz w:val="20"/>
        </w:rPr>
        <w:t>14</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3.17  业务利润表</w:t>
        <w:tab/>
      </w:r>
      <w:r>
        <w:rPr/>
        <w:fldChar w:fldCharType="begin"/>
      </w:r>
      <w:r>
        <w:rPr/>
        <w:fldChar w:fldCharType="separate"/>
      </w:r>
      <w:r>
        <w:rPr>
          <w:rFonts w:ascii="宋体" w:hAnsi="宋体" w:eastAsia="宋体" w:cs="宋体"/>
          <w:sz w:val="20"/>
        </w:rPr>
        <w:t>15</w:t>
      </w:r>
      <w:r>
        <w:rPr/>
        <w:fldChar w:fldCharType="end"/>
      </w:r>
    </w:p>
    <w:p>
      <w:pPr>
        <w:snapToGrid w:val="false"/>
        <w:ind w:left="420"/>
        <w:jc w:val="both"/>
        <w:rPr>
          <w:rFonts w:ascii="宋体" w:hAnsi="宋体" w:eastAsia="宋体" w:cs="宋体"/>
          <w:sz w:val="20"/>
        </w:rPr>
      </w:pPr>
      <w:r>
        <w:rPr>
          <w:rFonts w:ascii="宋体" w:hAnsi="宋体" w:eastAsia="宋体" w:cs="宋体"/>
          <w:sz w:val="20"/>
        </w:rPr>
        <w:t>3.17.1 字段定义</w:t>
        <w:tab/>
      </w:r>
      <w:r>
        <w:rPr/>
        <w:fldChar w:fldCharType="begin"/>
      </w:r>
      <w:r>
        <w:rPr/>
        <w:fldChar w:fldCharType="separate"/>
      </w:r>
      <w:r>
        <w:rPr>
          <w:rFonts w:ascii="宋体" w:hAnsi="宋体" w:eastAsia="宋体" w:cs="宋体"/>
          <w:sz w:val="20"/>
        </w:rPr>
        <w:t>15</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3.18  对账单模板</w:t>
        <w:tab/>
      </w:r>
      <w:r>
        <w:rPr/>
        <w:fldChar w:fldCharType="begin"/>
      </w:r>
      <w:r>
        <w:rPr/>
        <w:fldChar w:fldCharType="separate"/>
      </w:r>
      <w:r>
        <w:rPr>
          <w:rFonts w:ascii="宋体" w:hAnsi="宋体" w:eastAsia="宋体" w:cs="宋体"/>
          <w:sz w:val="20"/>
        </w:rPr>
        <w:t>15</w:t>
      </w:r>
      <w:r>
        <w:rPr/>
        <w:fldChar w:fldCharType="end"/>
      </w:r>
    </w:p>
    <w:p>
      <w:pPr>
        <w:snapToGrid w:val="false"/>
        <w:ind w:left="420"/>
        <w:jc w:val="both"/>
        <w:rPr>
          <w:rFonts w:ascii="宋体" w:hAnsi="宋体" w:eastAsia="宋体" w:cs="宋体"/>
          <w:sz w:val="20"/>
        </w:rPr>
      </w:pPr>
      <w:r>
        <w:rPr>
          <w:rFonts w:ascii="宋体" w:hAnsi="宋体" w:eastAsia="宋体" w:cs="宋体"/>
          <w:sz w:val="20"/>
        </w:rPr>
        <w:t>3.18.1 航晟-客户通用对账单</w:t>
        <w:tab/>
      </w:r>
      <w:r>
        <w:rPr/>
        <w:fldChar w:fldCharType="begin"/>
      </w:r>
      <w:r>
        <w:rPr/>
        <w:fldChar w:fldCharType="separate"/>
      </w:r>
      <w:r>
        <w:rPr>
          <w:rFonts w:ascii="宋体" w:hAnsi="宋体" w:eastAsia="宋体" w:cs="宋体"/>
          <w:sz w:val="20"/>
        </w:rPr>
        <w:t>16</w:t>
      </w:r>
      <w:r>
        <w:rPr/>
        <w:fldChar w:fldCharType="end"/>
      </w:r>
    </w:p>
    <w:p>
      <w:pPr>
        <w:snapToGrid w:val="false"/>
        <w:ind w:left="420"/>
        <w:jc w:val="both"/>
        <w:rPr>
          <w:rFonts w:ascii="宋体" w:hAnsi="宋体" w:eastAsia="宋体" w:cs="宋体"/>
          <w:sz w:val="20"/>
        </w:rPr>
      </w:pPr>
      <w:r>
        <w:rPr>
          <w:rFonts w:ascii="宋体" w:hAnsi="宋体" w:eastAsia="宋体" w:cs="宋体"/>
          <w:sz w:val="20"/>
        </w:rPr>
        <w:t>3.18.2 航晟-地面操作出口账单模板</w:t>
        <w:tab/>
      </w:r>
      <w:r>
        <w:rPr/>
        <w:fldChar w:fldCharType="begin"/>
      </w:r>
      <w:r>
        <w:rPr/>
        <w:fldChar w:fldCharType="separate"/>
      </w:r>
      <w:r>
        <w:rPr>
          <w:rFonts w:ascii="宋体" w:hAnsi="宋体" w:eastAsia="宋体" w:cs="宋体"/>
          <w:sz w:val="20"/>
        </w:rPr>
        <w:t>16</w:t>
      </w:r>
      <w:r>
        <w:rPr/>
        <w:fldChar w:fldCharType="end"/>
      </w:r>
    </w:p>
    <w:p>
      <w:pPr>
        <w:snapToGrid w:val="false"/>
        <w:ind w:left="420"/>
        <w:jc w:val="both"/>
        <w:rPr>
          <w:rFonts w:ascii="宋体" w:hAnsi="宋体" w:eastAsia="宋体" w:cs="宋体"/>
          <w:sz w:val="20"/>
        </w:rPr>
      </w:pPr>
      <w:r>
        <w:rPr>
          <w:rFonts w:ascii="宋体" w:hAnsi="宋体" w:eastAsia="宋体" w:cs="宋体"/>
          <w:sz w:val="20"/>
        </w:rPr>
        <w:t>3.18.3 航晟-ups账单模板（换单的账单）</w:t>
        <w:tab/>
      </w:r>
      <w:r>
        <w:rPr/>
        <w:fldChar w:fldCharType="begin"/>
      </w:r>
      <w:r>
        <w:rPr/>
        <w:fldChar w:fldCharType="separate"/>
      </w:r>
      <w:r>
        <w:rPr>
          <w:rFonts w:ascii="宋体" w:hAnsi="宋体" w:eastAsia="宋体" w:cs="宋体"/>
          <w:sz w:val="20"/>
        </w:rPr>
        <w:t>17</w:t>
      </w:r>
      <w:r>
        <w:rPr/>
        <w:fldChar w:fldCharType="end"/>
      </w:r>
    </w:p>
    <w:p>
      <w:pPr>
        <w:snapToGrid w:val="false"/>
        <w:ind w:left="420"/>
        <w:jc w:val="both"/>
        <w:rPr>
          <w:rFonts w:ascii="宋体" w:hAnsi="宋体" w:eastAsia="宋体" w:cs="宋体"/>
          <w:sz w:val="20"/>
        </w:rPr>
      </w:pPr>
      <w:r>
        <w:rPr>
          <w:rFonts w:ascii="宋体" w:hAnsi="宋体" w:eastAsia="宋体" w:cs="宋体"/>
          <w:sz w:val="20"/>
        </w:rPr>
        <w:t>3.18.4 航晟-ups账单模板（清关的账单）</w:t>
        <w:tab/>
      </w:r>
      <w:r>
        <w:rPr/>
        <w:fldChar w:fldCharType="begin"/>
      </w:r>
      <w:r>
        <w:rPr/>
        <w:fldChar w:fldCharType="separate"/>
      </w:r>
      <w:r>
        <w:rPr>
          <w:rFonts w:ascii="宋体" w:hAnsi="宋体" w:eastAsia="宋体" w:cs="宋体"/>
          <w:sz w:val="20"/>
        </w:rPr>
        <w:t>17</w:t>
      </w:r>
      <w:r>
        <w:rPr/>
        <w:fldChar w:fldCharType="end"/>
      </w:r>
    </w:p>
    <w:p>
      <w:pPr>
        <w:snapToGrid w:val="false"/>
        <w:ind w:left="420"/>
        <w:jc w:val="both"/>
        <w:rPr>
          <w:rFonts w:ascii="宋体" w:hAnsi="宋体" w:eastAsia="宋体" w:cs="宋体"/>
          <w:sz w:val="20"/>
        </w:rPr>
      </w:pPr>
      <w:r>
        <w:rPr>
          <w:rFonts w:ascii="宋体" w:hAnsi="宋体" w:eastAsia="宋体" w:cs="宋体"/>
          <w:sz w:val="20"/>
        </w:rPr>
        <w:t>3.18.5 航晟-马航账单模板</w:t>
        <w:tab/>
      </w:r>
      <w:r>
        <w:rPr/>
        <w:fldChar w:fldCharType="begin"/>
      </w:r>
      <w:r>
        <w:rPr/>
        <w:fldChar w:fldCharType="separate"/>
      </w:r>
      <w:r>
        <w:rPr>
          <w:rFonts w:ascii="宋体" w:hAnsi="宋体" w:eastAsia="宋体" w:cs="宋体"/>
          <w:sz w:val="20"/>
        </w:rPr>
        <w:t>18</w:t>
      </w:r>
      <w:r>
        <w:rPr/>
        <w:fldChar w:fldCharType="end"/>
      </w:r>
    </w:p>
    <w:p>
      <w:pPr>
        <w:snapToGrid w:val="false"/>
        <w:ind w:left="420"/>
        <w:jc w:val="both"/>
        <w:rPr>
          <w:rFonts w:ascii="宋体" w:hAnsi="宋体" w:eastAsia="宋体" w:cs="宋体"/>
          <w:sz w:val="20"/>
        </w:rPr>
      </w:pPr>
      <w:r>
        <w:rPr>
          <w:rFonts w:ascii="宋体" w:hAnsi="宋体" w:eastAsia="宋体" w:cs="宋体"/>
          <w:sz w:val="20"/>
        </w:rPr>
        <w:t>3.18.6 航晟-中赞账单模板</w:t>
        <w:tab/>
      </w:r>
      <w:r>
        <w:rPr/>
        <w:fldChar w:fldCharType="begin"/>
      </w:r>
      <w:r>
        <w:rPr/>
        <w:fldChar w:fldCharType="separate"/>
      </w:r>
      <w:r>
        <w:rPr>
          <w:rFonts w:ascii="宋体" w:hAnsi="宋体" w:eastAsia="宋体" w:cs="宋体"/>
          <w:sz w:val="20"/>
        </w:rPr>
        <w:t>19</w:t>
      </w:r>
      <w:r>
        <w:rPr/>
        <w:fldChar w:fldCharType="end"/>
      </w:r>
    </w:p>
    <w:p>
      <w:pPr>
        <w:snapToGrid w:val="false"/>
        <w:ind w:left="420"/>
        <w:jc w:val="both"/>
        <w:rPr>
          <w:rFonts w:ascii="宋体" w:hAnsi="宋体" w:eastAsia="宋体" w:cs="宋体"/>
          <w:sz w:val="20"/>
        </w:rPr>
      </w:pPr>
      <w:r>
        <w:rPr>
          <w:rFonts w:ascii="宋体" w:hAnsi="宋体" w:eastAsia="宋体" w:cs="宋体"/>
          <w:sz w:val="20"/>
        </w:rPr>
        <w:t>3.18.7 高捷-现金客户账单模板</w:t>
        <w:tab/>
      </w:r>
      <w:r>
        <w:rPr/>
        <w:fldChar w:fldCharType="begin"/>
      </w:r>
      <w:r>
        <w:rPr/>
        <w:fldChar w:fldCharType="separate"/>
      </w:r>
      <w:r>
        <w:rPr>
          <w:rFonts w:ascii="宋体" w:hAnsi="宋体" w:eastAsia="宋体" w:cs="宋体"/>
          <w:sz w:val="20"/>
        </w:rPr>
        <w:t>20</w:t>
      </w:r>
      <w:r>
        <w:rPr/>
        <w:fldChar w:fldCharType="end"/>
      </w:r>
    </w:p>
    <w:p>
      <w:pPr>
        <w:snapToGrid w:val="false"/>
        <w:ind w:left="420"/>
        <w:jc w:val="both"/>
        <w:rPr>
          <w:rFonts w:ascii="宋体" w:hAnsi="宋体" w:eastAsia="宋体" w:cs="宋体"/>
          <w:sz w:val="20"/>
        </w:rPr>
      </w:pPr>
      <w:r>
        <w:rPr>
          <w:rFonts w:ascii="宋体" w:hAnsi="宋体" w:eastAsia="宋体" w:cs="宋体"/>
          <w:sz w:val="20"/>
        </w:rPr>
        <w:t>3.18.8 高捷-艾莎账单模板</w:t>
        <w:tab/>
      </w:r>
      <w:r>
        <w:rPr/>
        <w:fldChar w:fldCharType="begin"/>
      </w:r>
      <w:r>
        <w:rPr/>
        <w:fldChar w:fldCharType="separate"/>
      </w:r>
      <w:r>
        <w:rPr>
          <w:rFonts w:ascii="宋体" w:hAnsi="宋体" w:eastAsia="宋体" w:cs="宋体"/>
          <w:sz w:val="20"/>
        </w:rPr>
        <w:t>20</w:t>
      </w:r>
      <w:r>
        <w:rPr/>
        <w:fldChar w:fldCharType="end"/>
      </w:r>
    </w:p>
    <w:p>
      <w:pPr>
        <w:snapToGrid w:val="false"/>
        <w:ind w:left="420"/>
        <w:jc w:val="both"/>
        <w:rPr>
          <w:rFonts w:ascii="宋体" w:hAnsi="宋体" w:eastAsia="宋体" w:cs="宋体"/>
          <w:sz w:val="20"/>
        </w:rPr>
      </w:pPr>
      <w:r>
        <w:rPr>
          <w:rFonts w:ascii="宋体" w:hAnsi="宋体" w:eastAsia="宋体" w:cs="宋体"/>
          <w:sz w:val="20"/>
        </w:rPr>
        <w:t>3.18.9 高捷-得斯威账单模板</w:t>
        <w:tab/>
      </w:r>
      <w:r>
        <w:rPr/>
        <w:fldChar w:fldCharType="begin"/>
      </w:r>
      <w:r>
        <w:rPr/>
        <w:fldChar w:fldCharType="separate"/>
      </w:r>
      <w:r>
        <w:rPr>
          <w:rFonts w:ascii="宋体" w:hAnsi="宋体" w:eastAsia="宋体" w:cs="宋体"/>
          <w:sz w:val="20"/>
        </w:rPr>
        <w:t>21</w:t>
      </w:r>
      <w:r>
        <w:rPr/>
        <w:fldChar w:fldCharType="end"/>
      </w:r>
    </w:p>
    <w:p>
      <w:pPr>
        <w:snapToGrid w:val="false"/>
        <w:ind w:left="420"/>
        <w:jc w:val="both"/>
        <w:rPr>
          <w:rFonts w:ascii="宋体" w:hAnsi="宋体" w:eastAsia="宋体" w:cs="宋体"/>
          <w:sz w:val="20"/>
        </w:rPr>
      </w:pPr>
      <w:r>
        <w:rPr>
          <w:rFonts w:ascii="宋体" w:hAnsi="宋体" w:eastAsia="宋体" w:cs="宋体"/>
          <w:sz w:val="20"/>
        </w:rPr>
        <w:t>3.18.10 高捷-利斯账单模板</w:t>
        <w:tab/>
      </w:r>
      <w:r>
        <w:rPr/>
        <w:fldChar w:fldCharType="begin"/>
      </w:r>
      <w:r>
        <w:rPr/>
        <w:fldChar w:fldCharType="separate"/>
      </w:r>
      <w:r>
        <w:rPr>
          <w:rFonts w:ascii="宋体" w:hAnsi="宋体" w:eastAsia="宋体" w:cs="宋体"/>
          <w:sz w:val="20"/>
        </w:rPr>
        <w:t>21</w:t>
      </w:r>
      <w:r>
        <w:rPr/>
        <w:fldChar w:fldCharType="end"/>
      </w:r>
    </w:p>
    <w:p>
      <w:pPr>
        <w:snapToGrid w:val="false"/>
        <w:ind w:left="420"/>
        <w:jc w:val="both"/>
        <w:rPr>
          <w:rFonts w:ascii="宋体" w:hAnsi="宋体" w:eastAsia="宋体" w:cs="宋体"/>
          <w:sz w:val="20"/>
        </w:rPr>
      </w:pPr>
      <w:r>
        <w:rPr>
          <w:rFonts w:ascii="宋体" w:hAnsi="宋体" w:eastAsia="宋体" w:cs="宋体"/>
          <w:sz w:val="20"/>
        </w:rPr>
        <w:t>3.18.11 高捷-全球国际账单模板</w:t>
        <w:tab/>
      </w:r>
      <w:r>
        <w:rPr/>
        <w:fldChar w:fldCharType="begin"/>
      </w:r>
      <w:r>
        <w:rPr/>
        <w:fldChar w:fldCharType="separate"/>
      </w:r>
      <w:r>
        <w:rPr>
          <w:rFonts w:ascii="宋体" w:hAnsi="宋体" w:eastAsia="宋体" w:cs="宋体"/>
          <w:sz w:val="20"/>
        </w:rPr>
        <w:t>22</w:t>
      </w:r>
      <w:r>
        <w:rPr/>
        <w:fldChar w:fldCharType="end"/>
      </w:r>
    </w:p>
    <w:p>
      <w:pPr>
        <w:snapToGrid w:val="false"/>
        <w:ind w:left="420"/>
        <w:jc w:val="both"/>
        <w:rPr>
          <w:rFonts w:ascii="宋体" w:hAnsi="宋体" w:eastAsia="宋体" w:cs="宋体"/>
          <w:sz w:val="20"/>
        </w:rPr>
      </w:pPr>
      <w:r>
        <w:rPr>
          <w:rFonts w:ascii="宋体" w:hAnsi="宋体" w:eastAsia="宋体" w:cs="宋体"/>
          <w:sz w:val="20"/>
        </w:rPr>
        <w:t>3.18.12 高捷-信捷通账单模板</w:t>
        <w:tab/>
      </w:r>
      <w:r>
        <w:rPr/>
        <w:fldChar w:fldCharType="begin"/>
      </w:r>
      <w:r>
        <w:rPr/>
        <w:fldChar w:fldCharType="separate"/>
      </w:r>
      <w:r>
        <w:rPr>
          <w:rFonts w:ascii="宋体" w:hAnsi="宋体" w:eastAsia="宋体" w:cs="宋体"/>
          <w:sz w:val="20"/>
        </w:rPr>
        <w:t>22</w:t>
      </w:r>
      <w:r>
        <w:rPr/>
        <w:fldChar w:fldCharType="end"/>
      </w:r>
    </w:p>
    <w:p>
      <w:pPr>
        <w:snapToGrid w:val="false"/>
        <w:ind w:left="420"/>
        <w:jc w:val="both"/>
        <w:rPr>
          <w:rFonts w:ascii="宋体" w:hAnsi="宋体" w:eastAsia="宋体" w:cs="宋体"/>
          <w:sz w:val="20"/>
        </w:rPr>
      </w:pPr>
      <w:r>
        <w:rPr>
          <w:rFonts w:ascii="宋体" w:hAnsi="宋体" w:eastAsia="宋体" w:cs="宋体"/>
          <w:sz w:val="20"/>
        </w:rPr>
        <w:t>3.18.13 高捷-义达账单模板</w:t>
        <w:tab/>
      </w:r>
      <w:r>
        <w:rPr/>
        <w:fldChar w:fldCharType="begin"/>
      </w:r>
      <w:r>
        <w:rPr/>
        <w:fldChar w:fldCharType="separate"/>
      </w:r>
      <w:r>
        <w:rPr>
          <w:rFonts w:ascii="宋体" w:hAnsi="宋体" w:eastAsia="宋体" w:cs="宋体"/>
          <w:sz w:val="20"/>
        </w:rPr>
        <w:t>22</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3.20  电商毛利分析表（暂无电商业务）</w:t>
        <w:tab/>
      </w:r>
      <w:r>
        <w:rPr/>
        <w:fldChar w:fldCharType="begin"/>
      </w:r>
      <w:r>
        <w:rPr/>
        <w:fldChar w:fldCharType="separate"/>
      </w:r>
      <w:r>
        <w:rPr>
          <w:rFonts w:ascii="宋体" w:hAnsi="宋体" w:eastAsia="宋体" w:cs="宋体"/>
          <w:sz w:val="20"/>
        </w:rPr>
        <w:t>23</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3.21  电商统计表（暂无电商业务）</w:t>
        <w:tab/>
      </w:r>
      <w:r>
        <w:rPr/>
        <w:fldChar w:fldCharType="begin"/>
      </w:r>
      <w:r>
        <w:rPr/>
        <w:fldChar w:fldCharType="separate"/>
      </w:r>
      <w:r>
        <w:rPr>
          <w:rFonts w:ascii="宋体" w:hAnsi="宋体" w:eastAsia="宋体" w:cs="宋体"/>
          <w:sz w:val="20"/>
        </w:rPr>
        <w:t>23</w:t>
      </w:r>
      <w:r>
        <w:rPr/>
        <w:fldChar w:fldCharType="end"/>
      </w:r>
    </w:p>
    <w:p>
      <w:pPr>
        <w:snapToGrid w:val="false"/>
        <w:spacing w:before="120"/>
        <w:ind w:left="210"/>
        <w:jc w:val="both"/>
        <w:rPr>
          <w:rFonts w:ascii="宋体" w:hAnsi="宋体" w:eastAsia="宋体" w:cs="宋体"/>
          <w:sz w:val="20"/>
        </w:rPr>
      </w:pPr>
      <w:r>
        <w:rPr>
          <w:rFonts w:ascii="宋体" w:hAnsi="宋体" w:eastAsia="宋体" w:cs="宋体"/>
          <w:sz w:val="20"/>
        </w:rPr>
        <w:t>3.22  电商利润分析表（暂无电商业务）</w:t>
        <w:tab/>
      </w:r>
      <w:r>
        <w:rPr/>
        <w:fldChar w:fldCharType="begin"/>
      </w:r>
      <w:r>
        <w:rPr/>
        <w:fldChar w:fldCharType="separate"/>
      </w:r>
      <w:r>
        <w:rPr>
          <w:rFonts w:ascii="宋体" w:hAnsi="宋体" w:eastAsia="宋体" w:cs="宋体"/>
          <w:sz w:val="20"/>
        </w:rPr>
        <w:t>23</w:t>
      </w:r>
      <w:r>
        <w:rPr/>
        <w:fldChar w:fldCharType="end"/>
      </w:r>
    </w:p>
    <w:p>
      <w:pPr>
        <w:pStyle w:val="mrhhua"/>
        <w:snapToGrid w:val="false"/>
        <w:jc w:val="both"/>
        <w:rPr>
          <w:rFonts w:ascii="宋体" w:hAnsi="宋体" w:eastAsia="宋体" w:cs="宋体"/>
          <w:sz w:val="20"/>
        </w:rPr>
      </w:pPr>
    </w:p>
    <w:p>
      <w:pPr>
        <w:pStyle w:val="mrhhua"/>
        <w:snapToGrid w:val="false"/>
        <w:jc w:val="both"/>
        <w:rPr>
          <w:rFonts w:ascii="宋体" w:hAnsi="宋体" w:eastAsia="宋体" w:cs="宋体"/>
          <w:sz w:val="24"/>
        </w:rPr>
      </w:pPr>
    </w:p>
    <w:p>
      <w:pPr>
        <w:pStyle w:val="gkhgbk"/>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ap0o2h"/>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mrhhua"/>
        <w:snapToGrid w:val="false"/>
        <w:spacing w:line="360" w:lineRule="auto"/>
        <w:jc w:val="both"/>
        <w:rPr>
          <w:rFonts w:ascii="宋体" w:hAnsi="宋体" w:eastAsia="宋体" w:cs="宋体"/>
          <w:sz w:val="24"/>
        </w:rPr>
      </w:pPr>
      <w:r>
        <w:rPr>
          <w:rFonts w:ascii="宋体" w:hAnsi="宋体" w:eastAsia="宋体" w:cs="宋体"/>
          <w:sz w:val="24"/>
        </w:rPr>
        <w:t xml:space="preserve">    本产品需求说明书的目的主要是数据大屏内容来源和相关逻辑，产品主要解决客户哪些业务需求和问题，并让产品设计和开发人员基于此文档所描述的功能进行更细致的设计和开发工作，同时也能让企业用户直观了解产品的主要功能。</w:t>
      </w:r>
    </w:p>
    <w:p>
      <w:pPr>
        <w:pStyle w:val="mrhhua"/>
        <w:snapToGrid w:val="false"/>
        <w:spacing w:line="360" w:lineRule="auto"/>
        <w:jc w:val="both"/>
        <w:rPr>
          <w:rFonts w:ascii="宋体" w:hAnsi="宋体" w:eastAsia="宋体" w:cs="宋体"/>
          <w:sz w:val="24"/>
        </w:rPr>
      </w:pPr>
    </w:p>
    <w:p>
      <w:pPr>
        <w:pStyle w:val="ap0o2h"/>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mrhhua"/>
        <w:snapToGrid w:val="false"/>
        <w:jc w:val="both"/>
        <w:rPr>
          <w:rFonts w:ascii="宋体" w:hAnsi="宋体" w:eastAsia="宋体" w:cs="宋体"/>
          <w:sz w:val="24"/>
        </w:rPr>
      </w:pPr>
      <w:r>
        <w:rPr>
          <w:rFonts w:ascii="宋体" w:hAnsi="宋体" w:eastAsia="宋体" w:cs="宋体"/>
          <w:sz w:val="24"/>
        </w:rPr>
        <w:t xml:space="preserve">     该文档中参考了以下参考文档：</w:t>
      </w:r>
    </w:p>
    <w:tbl>
      <w:tblPr>
        <w:tblStyle w:val="v03a1y"/>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9D9D9"/>
            <w:vAlign w:val="top"/>
          </w:tcPr>
          <w:p>
            <w:pPr>
              <w:pStyle w:val="mrhhua"/>
              <w:snapToGrid w:val="false"/>
              <w:jc w:val="center"/>
              <w:rPr>
                <w:rFonts w:ascii="宋体" w:hAnsi="宋体" w:eastAsia="宋体" w:cs="宋体"/>
                <w:sz w:val="24"/>
              </w:rPr>
            </w:pPr>
            <w:r>
              <w:rPr>
                <w:rFonts w:ascii="宋体" w:hAnsi="宋体" w:eastAsia="宋体" w:cs="宋体"/>
                <w:sz w:val="24"/>
              </w:rPr>
              <w:t>文档名称</w:t>
            </w:r>
          </w:p>
        </w:tc>
        <w:tc>
          <w:tcPr>
            <w:tcW w:w="1755" w:type="dxa"/>
            <w:tcBorders>
              <w:top w:val="single" w:color="000000" w:sz="6" w:space="0"/>
              <w:left w:val="single" w:color="000000" w:sz="6" w:space="0"/>
              <w:bottom w:val="single" w:color="000000" w:sz="6" w:space="0"/>
              <w:right w:val="single" w:color="000000" w:sz="6" w:space="0"/>
            </w:tcBorders>
            <w:shd w:fill="D9D9D9"/>
            <w:vAlign w:val="top"/>
          </w:tcPr>
          <w:p>
            <w:pPr>
              <w:pStyle w:val="mrhhua"/>
              <w:snapToGrid w:val="false"/>
              <w:jc w:val="center"/>
              <w:rPr>
                <w:rFonts w:ascii="宋体" w:hAnsi="宋体" w:eastAsia="宋体" w:cs="宋体"/>
                <w:sz w:val="24"/>
              </w:rPr>
            </w:pPr>
            <w:r>
              <w:rPr>
                <w:rFonts w:ascii="宋体" w:hAnsi="宋体" w:eastAsia="宋体" w:cs="宋体"/>
                <w:sz w:val="24"/>
              </w:rPr>
              <w:t>版本</w:t>
            </w:r>
          </w:p>
        </w:tc>
        <w:tc>
          <w:tcPr>
            <w:tcW w:w="4110" w:type="dxa"/>
            <w:tcBorders>
              <w:top w:val="single" w:color="000000" w:sz="6" w:space="0"/>
              <w:left w:val="single" w:color="000000" w:sz="6" w:space="0"/>
              <w:bottom w:val="single" w:color="000000" w:sz="6" w:space="0"/>
              <w:right w:val="single" w:color="000000" w:sz="6" w:space="0"/>
            </w:tcBorders>
            <w:shd w:fill="D9D9D9"/>
            <w:vAlign w:val="top"/>
          </w:tcPr>
          <w:p>
            <w:pPr>
              <w:pStyle w:val="mrhhua"/>
              <w:snapToGrid w:val="false"/>
              <w:jc w:val="center"/>
              <w:rPr>
                <w:rFonts w:ascii="宋体" w:hAnsi="宋体" w:eastAsia="宋体" w:cs="宋体"/>
                <w:sz w:val="24"/>
              </w:rPr>
            </w:pPr>
            <w:r>
              <w:rPr>
                <w:rFonts w:ascii="宋体" w:hAnsi="宋体" w:eastAsia="宋体" w:cs="宋体"/>
                <w:sz w:val="24"/>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mrhhua"/>
              <w:snapToGrid w:val="false"/>
              <w:jc w:val="both"/>
              <w:rPr>
                <w:rFonts w:ascii="宋体" w:hAnsi="宋体" w:eastAsia="宋体" w:cs="宋体"/>
                <w:sz w:val="24"/>
              </w:rPr>
            </w:pPr>
          </w:p>
        </w:tc>
        <w:tc>
          <w:tcPr>
            <w:tcW w:w="1755" w:type="dxa"/>
            <w:tcBorders>
              <w:top w:val="single" w:color="000000" w:sz="6" w:space="0"/>
              <w:left w:val="single" w:color="000000" w:sz="6" w:space="0"/>
              <w:bottom w:val="single" w:color="000000" w:sz="6" w:space="0"/>
              <w:right w:val="single" w:color="000000" w:sz="6" w:space="0"/>
            </w:tcBorders>
            <w:vAlign w:val="top"/>
          </w:tcPr>
          <w:p>
            <w:pPr>
              <w:pStyle w:val="mrhhua"/>
              <w:snapToGrid w:val="false"/>
              <w:jc w:val="both"/>
              <w:rPr>
                <w:rFonts w:ascii="宋体" w:hAnsi="宋体" w:eastAsia="宋体" w:cs="宋体"/>
                <w:sz w:val="24"/>
              </w:rPr>
            </w:pPr>
          </w:p>
        </w:tc>
        <w:tc>
          <w:tcPr>
            <w:tcW w:w="4110" w:type="dxa"/>
            <w:tcBorders>
              <w:top w:val="single" w:color="000000" w:sz="6" w:space="0"/>
              <w:left w:val="single" w:color="000000" w:sz="6" w:space="0"/>
              <w:bottom w:val="single" w:color="000000" w:sz="6" w:space="0"/>
              <w:right w:val="single" w:color="000000" w:sz="6" w:space="0"/>
            </w:tcBorders>
            <w:vAlign w:val="top"/>
          </w:tcPr>
          <w:p>
            <w:pPr>
              <w:pStyle w:val="mrhhua"/>
              <w:snapToGrid w:val="false"/>
              <w:jc w:val="both"/>
              <w:rPr>
                <w:rFonts w:ascii="宋体" w:hAnsi="宋体" w:eastAsia="宋体" w:cs="宋体"/>
                <w:sz w:val="24"/>
              </w:rPr>
            </w:pPr>
          </w:p>
        </w:tc>
      </w:tr>
    </w:tbl>
    <w:p>
      <w:pPr>
        <w:pStyle w:val="mrhhua"/>
        <w:snapToGrid w:val="false"/>
        <w:jc w:val="both"/>
        <w:rPr>
          <w:rFonts w:ascii="宋体" w:hAnsi="宋体" w:eastAsia="宋体" w:cs="宋体"/>
          <w:sz w:val="24"/>
        </w:rPr>
      </w:pPr>
    </w:p>
    <w:p>
      <w:pPr>
        <w:pStyle w:val="ap0o2h"/>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v03a1y"/>
        <w:tblInd w:w="0" w:type="dxa"/>
        <w:tblLayout w:type="fixed"/>
      </w:tblPr>
      <w:tblGrid>
        <w:gridCol w:w="1350"/>
        <w:gridCol w:w="4290"/>
        <w:gridCol w:w="1410"/>
        <w:gridCol w:w="1275"/>
      </w:tblGrid>
      <w:tr>
        <w:trPr/>
        <w:tc>
          <w:tcPr>
            <w:tcW w:w="1350" w:type="dxa"/>
            <w:tcBorders>
              <w:top w:val="single" w:color="000000" w:sz="6" w:space="0"/>
              <w:left w:val="single" w:color="000000" w:sz="6" w:space="0"/>
              <w:bottom w:val="single" w:color="000000" w:sz="6" w:space="0"/>
              <w:right w:val="single" w:color="000000" w:sz="6" w:space="0"/>
            </w:tcBorders>
            <w:shd w:fill="D9D9D9"/>
            <w:vAlign w:val="top"/>
          </w:tcPr>
          <w:p>
            <w:pPr>
              <w:pStyle w:val="mrhhua"/>
              <w:snapToGrid w:val="false"/>
              <w:jc w:val="center"/>
              <w:rPr>
                <w:rFonts w:ascii="宋体" w:hAnsi="宋体" w:eastAsia="宋体" w:cs="宋体"/>
                <w:sz w:val="24"/>
              </w:rPr>
            </w:pPr>
            <w:r>
              <w:rPr>
                <w:rFonts w:ascii="宋体" w:hAnsi="宋体" w:eastAsia="宋体" w:cs="宋体"/>
                <w:sz w:val="24"/>
              </w:rPr>
              <w:t>文档版本</w:t>
            </w:r>
          </w:p>
        </w:tc>
        <w:tc>
          <w:tcPr>
            <w:tcW w:w="4290" w:type="dxa"/>
            <w:tcBorders>
              <w:top w:val="single" w:color="000000" w:sz="6" w:space="0"/>
              <w:left w:val="single" w:color="000000" w:sz="6" w:space="0"/>
              <w:bottom w:val="single" w:color="000000" w:sz="6" w:space="0"/>
              <w:right w:val="single" w:color="000000" w:sz="6" w:space="0"/>
            </w:tcBorders>
            <w:shd w:fill="D9D9D9"/>
            <w:vAlign w:val="top"/>
          </w:tcPr>
          <w:p>
            <w:pPr>
              <w:pStyle w:val="mrhhua"/>
              <w:snapToGrid w:val="false"/>
              <w:jc w:val="center"/>
              <w:rPr>
                <w:rFonts w:ascii="宋体" w:hAnsi="宋体" w:eastAsia="宋体" w:cs="宋体"/>
                <w:sz w:val="24"/>
              </w:rPr>
            </w:pPr>
            <w:r>
              <w:rPr>
                <w:rFonts w:ascii="宋体" w:hAnsi="宋体" w:eastAsia="宋体" w:cs="宋体"/>
                <w:sz w:val="24"/>
              </w:rPr>
              <w:t>修订原因</w:t>
            </w:r>
          </w:p>
        </w:tc>
        <w:tc>
          <w:tcPr>
            <w:tcW w:w="1410" w:type="dxa"/>
            <w:tcBorders>
              <w:top w:val="single" w:color="000000" w:sz="6" w:space="0"/>
              <w:left w:val="single" w:color="000000" w:sz="6" w:space="0"/>
              <w:bottom w:val="single" w:color="000000" w:sz="6" w:space="0"/>
              <w:right w:val="single" w:color="000000" w:sz="6" w:space="0"/>
            </w:tcBorders>
            <w:shd w:fill="D9D9D9"/>
            <w:vAlign w:val="top"/>
          </w:tcPr>
          <w:p>
            <w:pPr>
              <w:pStyle w:val="mrhhua"/>
              <w:snapToGrid w:val="false"/>
              <w:jc w:val="center"/>
              <w:rPr>
                <w:rFonts w:ascii="宋体" w:hAnsi="宋体" w:eastAsia="宋体" w:cs="宋体"/>
                <w:sz w:val="24"/>
              </w:rPr>
            </w:pPr>
            <w:r>
              <w:rPr>
                <w:rFonts w:ascii="宋体" w:hAnsi="宋体" w:eastAsia="宋体" w:cs="宋体"/>
                <w:sz w:val="24"/>
              </w:rPr>
              <w:t>修订日期</w:t>
            </w:r>
          </w:p>
        </w:tc>
        <w:tc>
          <w:tcPr>
            <w:tcW w:w="1275" w:type="dxa"/>
            <w:tcBorders>
              <w:top w:val="single" w:color="000000" w:sz="6" w:space="0"/>
              <w:left w:val="single" w:color="000000" w:sz="6" w:space="0"/>
              <w:bottom w:val="single" w:color="000000" w:sz="6" w:space="0"/>
              <w:right w:val="single" w:color="000000" w:sz="6" w:space="0"/>
            </w:tcBorders>
            <w:shd w:fill="D9D9D9"/>
            <w:vAlign w:val="top"/>
          </w:tcPr>
          <w:p>
            <w:pPr>
              <w:pStyle w:val="mrhhua"/>
              <w:snapToGrid w:val="false"/>
              <w:jc w:val="center"/>
              <w:rPr>
                <w:rFonts w:ascii="宋体" w:hAnsi="宋体" w:eastAsia="宋体" w:cs="宋体"/>
                <w:sz w:val="24"/>
              </w:rPr>
            </w:pPr>
            <w:r>
              <w:rPr>
                <w:rFonts w:ascii="宋体" w:hAnsi="宋体" w:eastAsia="宋体" w:cs="宋体"/>
                <w:sz w:val="24"/>
              </w:rPr>
              <w:t>修订人</w:t>
            </w:r>
          </w:p>
        </w:tc>
      </w:tr>
      <w:tr>
        <w:trPr/>
        <w:tc>
          <w:tcPr>
            <w:tcW w:w="1350" w:type="dxa"/>
            <w:tcBorders>
              <w:top w:val="single" w:color="000000" w:sz="6" w:space="0"/>
              <w:left w:val="single" w:color="000000" w:sz="6" w:space="0"/>
              <w:bottom w:val="single" w:color="000000" w:sz="6" w:space="0"/>
              <w:right w:val="single" w:color="000000" w:sz="6" w:space="0"/>
            </w:tcBorders>
            <w:vAlign w:val="top"/>
          </w:tcPr>
          <w:p>
            <w:pPr>
              <w:pStyle w:val="mrhhua"/>
              <w:snapToGrid w:val="false"/>
              <w:jc w:val="both"/>
              <w:rPr>
                <w:rFonts w:ascii="宋体" w:hAnsi="宋体" w:eastAsia="宋体" w:cs="宋体"/>
                <w:sz w:val="24"/>
              </w:rPr>
            </w:pPr>
            <w:r>
              <w:rPr>
                <w:rFonts w:ascii="宋体" w:hAnsi="宋体" w:eastAsia="宋体" w:cs="宋体"/>
                <w:sz w:val="24"/>
              </w:rPr>
              <w:t>V1.0</w:t>
            </w:r>
          </w:p>
        </w:tc>
        <w:tc>
          <w:tcPr>
            <w:tcW w:w="4290" w:type="dxa"/>
            <w:tcBorders>
              <w:top w:val="single" w:color="000000" w:sz="6" w:space="0"/>
              <w:left w:val="single" w:color="000000" w:sz="6" w:space="0"/>
              <w:bottom w:val="single" w:color="000000" w:sz="6" w:space="0"/>
              <w:right w:val="single" w:color="000000" w:sz="6" w:space="0"/>
            </w:tcBorders>
            <w:vAlign w:val="top"/>
          </w:tcPr>
          <w:p>
            <w:pPr>
              <w:pStyle w:val="mrhhua"/>
              <w:snapToGrid w:val="false"/>
              <w:jc w:val="both"/>
              <w:rPr>
                <w:rFonts w:ascii="宋体" w:hAnsi="宋体" w:eastAsia="宋体" w:cs="宋体"/>
                <w:sz w:val="24"/>
              </w:rPr>
            </w:pPr>
            <w:r>
              <w:rPr>
                <w:rFonts w:ascii="宋体" w:hAnsi="宋体" w:eastAsia="宋体" w:cs="宋体"/>
                <w:sz w:val="24"/>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mrhhua"/>
              <w:snapToGrid w:val="false"/>
              <w:jc w:val="both"/>
              <w:rPr>
                <w:rFonts w:ascii="宋体" w:hAnsi="宋体" w:eastAsia="宋体" w:cs="宋体"/>
                <w:sz w:val="24"/>
              </w:rPr>
            </w:pPr>
            <w:r>
              <w:rPr>
                <w:rFonts w:ascii="宋体" w:hAnsi="宋体" w:eastAsia="宋体" w:cs="宋体"/>
                <w:sz w:val="24"/>
              </w:rPr>
              <w:t>2020/01/07</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mrhhua"/>
              <w:snapToGrid w:val="false"/>
              <w:jc w:val="both"/>
              <w:rPr>
                <w:rFonts w:ascii="宋体" w:hAnsi="宋体" w:eastAsia="宋体" w:cs="宋体"/>
                <w:sz w:val="24"/>
              </w:rPr>
            </w:pPr>
          </w:p>
        </w:tc>
      </w:tr>
      <w:tr>
        <w:trPr/>
        <w:tc>
          <w:tcPr>
            <w:tcW w:w="1350" w:type="dxa"/>
            <w:tcBorders>
              <w:top w:val="single" w:color="000000" w:sz="6" w:space="0"/>
              <w:left w:val="single" w:color="000000" w:sz="6" w:space="0"/>
              <w:bottom w:val="single" w:color="000000" w:sz="6" w:space="0"/>
              <w:right w:val="single" w:color="000000" w:sz="6" w:space="0"/>
            </w:tcBorders>
            <w:vAlign w:val="top"/>
          </w:tcPr>
          <w:p>
            <w:pPr>
              <w:pStyle w:val="mrhhua"/>
              <w:snapToGrid w:val="false"/>
              <w:jc w:val="both"/>
              <w:rPr>
                <w:rFonts w:ascii="宋体" w:hAnsi="宋体" w:eastAsia="宋体" w:cs="宋体"/>
                <w:sz w:val="24"/>
              </w:rPr>
            </w:pPr>
          </w:p>
        </w:tc>
        <w:tc>
          <w:tcPr>
            <w:tcW w:w="4290" w:type="dxa"/>
            <w:tcBorders>
              <w:top w:val="single" w:color="000000" w:sz="6" w:space="0"/>
              <w:left w:val="single" w:color="000000" w:sz="6" w:space="0"/>
              <w:bottom w:val="single" w:color="000000" w:sz="6" w:space="0"/>
              <w:right w:val="single" w:color="000000" w:sz="6" w:space="0"/>
            </w:tcBorders>
            <w:vAlign w:val="top"/>
          </w:tcPr>
          <w:p>
            <w:pPr>
              <w:pStyle w:val="mrhhua"/>
              <w:snapToGrid w:val="false"/>
              <w:jc w:val="both"/>
              <w:rPr>
                <w:rFonts w:ascii="宋体" w:hAnsi="宋体" w:eastAsia="宋体" w:cs="宋体"/>
                <w:sz w:val="24"/>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mrhhua"/>
              <w:snapToGrid w:val="false"/>
              <w:jc w:val="both"/>
              <w:rPr>
                <w:rFonts w:ascii="宋体" w:hAnsi="宋体" w:eastAsia="宋体" w:cs="宋体"/>
                <w:sz w:val="24"/>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mrhhua"/>
              <w:snapToGrid w:val="false"/>
              <w:jc w:val="both"/>
              <w:rPr>
                <w:rFonts w:ascii="宋体" w:hAnsi="宋体" w:eastAsia="宋体" w:cs="宋体"/>
                <w:sz w:val="24"/>
              </w:rPr>
            </w:pPr>
          </w:p>
        </w:tc>
      </w:tr>
    </w:tbl>
    <w:p>
      <w:pPr>
        <w:pStyle w:val="mrhhua"/>
        <w:snapToGrid w:val="false"/>
        <w:jc w:val="both"/>
        <w:rPr>
          <w:rFonts w:ascii="宋体" w:hAnsi="宋体" w:eastAsia="宋体" w:cs="宋体"/>
          <w:sz w:val="24"/>
        </w:rPr>
      </w:pPr>
    </w:p>
    <w:p>
      <w:pPr>
        <w:pStyle w:val="ap0o2h"/>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v03a1y"/>
        <w:tblInd w:w="0" w:type="dxa"/>
        <w:tblLayout w:type="fixed"/>
      </w:tblPr>
      <w:tblGrid>
        <w:gridCol w:w="1830"/>
        <w:gridCol w:w="6375"/>
      </w:tblGrid>
      <w:tr>
        <w:trPr/>
        <w:tc>
          <w:tcPr>
            <w:tcW w:w="1830" w:type="dxa"/>
            <w:tcBorders>
              <w:top w:val="single" w:color="000000" w:sz="6" w:space="0"/>
              <w:left w:val="single" w:color="000000" w:sz="6" w:space="0"/>
              <w:bottom w:val="single" w:color="000000" w:sz="6" w:space="0"/>
              <w:right w:val="single" w:color="000000" w:sz="6" w:space="0"/>
            </w:tcBorders>
            <w:shd w:fill="D9D9D9"/>
            <w:vAlign w:val="top"/>
          </w:tcPr>
          <w:p>
            <w:pPr>
              <w:pStyle w:val="mrhhua"/>
              <w:snapToGrid w:val="false"/>
              <w:jc w:val="both"/>
              <w:rPr>
                <w:rFonts w:ascii="宋体" w:hAnsi="宋体" w:eastAsia="宋体" w:cs="宋体"/>
                <w:sz w:val="24"/>
              </w:rPr>
            </w:pPr>
            <w:r>
              <w:rPr>
                <w:rFonts w:ascii="宋体" w:hAnsi="宋体" w:eastAsia="宋体" w:cs="宋体"/>
                <w:sz w:val="24"/>
              </w:rPr>
              <w:t>对象</w:t>
            </w:r>
          </w:p>
        </w:tc>
        <w:tc>
          <w:tcPr>
            <w:tcW w:w="6375" w:type="dxa"/>
            <w:tcBorders>
              <w:top w:val="single" w:color="000000" w:sz="6" w:space="0"/>
              <w:left w:val="single" w:color="000000" w:sz="6" w:space="0"/>
              <w:bottom w:val="single" w:color="000000" w:sz="6" w:space="0"/>
              <w:right w:val="single" w:color="000000" w:sz="6" w:space="0"/>
            </w:tcBorders>
            <w:shd w:fill="D9D9D9"/>
            <w:vAlign w:val="top"/>
          </w:tcPr>
          <w:p>
            <w:pPr>
              <w:pStyle w:val="mrhhua"/>
              <w:snapToGrid w:val="false"/>
              <w:jc w:val="center"/>
              <w:rPr>
                <w:rFonts w:ascii="宋体" w:hAnsi="宋体" w:eastAsia="宋体" w:cs="宋体"/>
                <w:sz w:val="24"/>
              </w:rPr>
            </w:pPr>
            <w:r>
              <w:rPr>
                <w:rFonts w:ascii="宋体" w:hAnsi="宋体" w:eastAsia="宋体" w:cs="宋体"/>
                <w:sz w:val="24"/>
              </w:rPr>
              <w:t>对象描述</w:t>
            </w:r>
          </w:p>
        </w:tc>
      </w:tr>
      <w:tr>
        <w:trPr/>
        <w:tc>
          <w:tcPr>
            <w:tcW w:w="1830" w:type="dxa"/>
            <w:tcBorders>
              <w:top w:val="single" w:color="000000" w:sz="6" w:space="0"/>
              <w:left w:val="single" w:color="000000" w:sz="6" w:space="0"/>
              <w:bottom w:val="single" w:color="000000" w:sz="6" w:space="0"/>
              <w:right w:val="single" w:color="000000" w:sz="6" w:space="0"/>
            </w:tcBorders>
            <w:vAlign w:val="top"/>
          </w:tcPr>
          <w:p>
            <w:pPr>
              <w:pStyle w:val="mrhhua"/>
              <w:snapToGrid w:val="false"/>
              <w:jc w:val="both"/>
              <w:rPr>
                <w:rFonts w:ascii="宋体" w:hAnsi="宋体" w:eastAsia="宋体" w:cs="宋体"/>
                <w:sz w:val="24"/>
              </w:rPr>
            </w:pPr>
            <w:r>
              <w:rPr>
                <w:rFonts w:ascii="宋体" w:hAnsi="宋体" w:eastAsia="宋体" w:cs="宋体"/>
                <w:sz w:val="24"/>
              </w:rPr>
              <w:t>业务人员</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mrhhua"/>
              <w:snapToGrid w:val="false"/>
              <w:jc w:val="both"/>
              <w:rPr>
                <w:rFonts w:ascii="宋体" w:hAnsi="宋体" w:eastAsia="宋体" w:cs="宋体"/>
                <w:sz w:val="24"/>
              </w:rPr>
            </w:pPr>
            <w:r>
              <w:rPr>
                <w:rFonts w:ascii="宋体" w:hAnsi="宋体" w:eastAsia="宋体" w:cs="宋体"/>
                <w:sz w:val="24"/>
              </w:rPr>
              <w:t>提供需求人员，确认原型图的字段和实现效果。</w:t>
            </w:r>
          </w:p>
        </w:tc>
      </w:tr>
      <w:tr>
        <w:trPr/>
        <w:tc>
          <w:tcPr>
            <w:tcW w:w="1830" w:type="dxa"/>
            <w:tcBorders>
              <w:top w:val="single" w:color="000000" w:sz="6" w:space="0"/>
              <w:left w:val="single" w:color="000000" w:sz="6" w:space="0"/>
              <w:bottom w:val="single" w:color="000000" w:sz="6" w:space="0"/>
              <w:right w:val="single" w:color="000000" w:sz="6" w:space="0"/>
            </w:tcBorders>
            <w:vAlign w:val="top"/>
          </w:tcPr>
          <w:p>
            <w:pPr>
              <w:pStyle w:val="mrhhua"/>
              <w:snapToGrid w:val="false"/>
              <w:jc w:val="both"/>
              <w:rPr>
                <w:rFonts w:ascii="宋体" w:hAnsi="宋体" w:eastAsia="宋体" w:cs="宋体"/>
                <w:sz w:val="24"/>
              </w:rPr>
            </w:pPr>
            <w:r>
              <w:rPr>
                <w:rFonts w:ascii="宋体" w:hAnsi="宋体" w:eastAsia="宋体" w:cs="宋体"/>
                <w:sz w:val="24"/>
              </w:rPr>
              <w:t>业务架构师</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mrhhua"/>
              <w:snapToGrid w:val="false"/>
              <w:jc w:val="both"/>
              <w:rPr>
                <w:rFonts w:ascii="宋体" w:hAnsi="宋体" w:eastAsia="宋体" w:cs="宋体"/>
                <w:sz w:val="24"/>
              </w:rPr>
            </w:pPr>
            <w:r>
              <w:rPr>
                <w:rFonts w:ascii="宋体" w:hAnsi="宋体" w:eastAsia="宋体" w:cs="宋体"/>
                <w:sz w:val="24"/>
              </w:rPr>
              <w:t>将需求分解到对应的能力域中。</w:t>
            </w:r>
          </w:p>
        </w:tc>
      </w:tr>
      <w:tr>
        <w:trPr/>
        <w:tc>
          <w:tcPr>
            <w:tcW w:w="1830" w:type="dxa"/>
            <w:tcBorders>
              <w:top w:val="single" w:color="000000" w:sz="6" w:space="0"/>
              <w:left w:val="single" w:color="000000" w:sz="6" w:space="0"/>
              <w:bottom w:val="single" w:color="000000" w:sz="6" w:space="0"/>
              <w:right w:val="single" w:color="000000" w:sz="6" w:space="0"/>
            </w:tcBorders>
            <w:vAlign w:val="top"/>
          </w:tcPr>
          <w:p>
            <w:pPr>
              <w:pStyle w:val="mrhhua"/>
              <w:snapToGrid w:val="false"/>
              <w:jc w:val="both"/>
              <w:rPr>
                <w:rFonts w:ascii="宋体" w:hAnsi="宋体" w:eastAsia="宋体" w:cs="宋体"/>
                <w:sz w:val="24"/>
              </w:rPr>
            </w:pPr>
            <w:r>
              <w:rPr>
                <w:rFonts w:ascii="宋体" w:hAnsi="宋体" w:eastAsia="宋体" w:cs="宋体"/>
                <w:sz w:val="24"/>
              </w:rPr>
              <w:t>前端工程师</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mrhhua"/>
              <w:snapToGrid w:val="false"/>
              <w:jc w:val="both"/>
              <w:rPr>
                <w:rFonts w:ascii="宋体" w:hAnsi="宋体" w:eastAsia="宋体" w:cs="宋体"/>
                <w:sz w:val="24"/>
              </w:rPr>
            </w:pPr>
            <w:r>
              <w:rPr>
                <w:rFonts w:ascii="宋体" w:hAnsi="宋体" w:eastAsia="宋体" w:cs="宋体"/>
                <w:sz w:val="24"/>
              </w:rPr>
              <w:t>前端页面的需求实现人员。</w:t>
            </w:r>
          </w:p>
        </w:tc>
      </w:tr>
      <w:tr>
        <w:trPr/>
        <w:tc>
          <w:tcPr>
            <w:tcW w:w="1830" w:type="dxa"/>
            <w:tcBorders>
              <w:top w:val="single" w:color="000000" w:sz="6" w:space="0"/>
              <w:left w:val="single" w:color="000000" w:sz="6" w:space="0"/>
              <w:bottom w:val="single" w:color="000000" w:sz="6" w:space="0"/>
              <w:right w:val="single" w:color="000000" w:sz="6" w:space="0"/>
            </w:tcBorders>
            <w:vAlign w:val="top"/>
          </w:tcPr>
          <w:p>
            <w:pPr>
              <w:pStyle w:val="mrhhua"/>
              <w:snapToGrid w:val="false"/>
              <w:jc w:val="both"/>
              <w:rPr>
                <w:rFonts w:ascii="宋体" w:hAnsi="宋体" w:eastAsia="宋体" w:cs="宋体"/>
                <w:sz w:val="24"/>
              </w:rPr>
            </w:pPr>
            <w:r>
              <w:rPr>
                <w:rFonts w:ascii="宋体" w:hAnsi="宋体" w:eastAsia="宋体" w:cs="宋体"/>
                <w:sz w:val="24"/>
              </w:rPr>
              <w:t>后端工程师</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mrhhua"/>
              <w:snapToGrid w:val="false"/>
              <w:jc w:val="both"/>
              <w:rPr>
                <w:rFonts w:ascii="宋体" w:hAnsi="宋体" w:eastAsia="宋体" w:cs="宋体"/>
                <w:sz w:val="24"/>
              </w:rPr>
            </w:pPr>
            <w:r>
              <w:rPr>
                <w:rFonts w:ascii="宋体" w:hAnsi="宋体" w:eastAsia="宋体" w:cs="宋体"/>
                <w:sz w:val="24"/>
              </w:rPr>
              <w:t xml:space="preserve">后端数据的需求实现人员。 </w:t>
            </w:r>
          </w:p>
        </w:tc>
      </w:tr>
      <w:tr>
        <w:trPr/>
        <w:tc>
          <w:tcPr>
            <w:tcW w:w="1830" w:type="dxa"/>
            <w:tcBorders>
              <w:top w:val="single" w:color="000000" w:sz="6" w:space="0"/>
              <w:left w:val="single" w:color="000000" w:sz="6" w:space="0"/>
              <w:bottom w:val="single" w:color="000000" w:sz="6" w:space="0"/>
              <w:right w:val="single" w:color="000000" w:sz="6" w:space="0"/>
            </w:tcBorders>
            <w:vAlign w:val="top"/>
          </w:tcPr>
          <w:p>
            <w:pPr>
              <w:pStyle w:val="mrhhua"/>
              <w:snapToGrid w:val="false"/>
              <w:jc w:val="both"/>
              <w:rPr>
                <w:rFonts w:ascii="宋体" w:hAnsi="宋体" w:eastAsia="宋体" w:cs="宋体"/>
                <w:sz w:val="24"/>
              </w:rPr>
            </w:pPr>
            <w:r>
              <w:rPr>
                <w:rFonts w:ascii="宋体" w:hAnsi="宋体" w:eastAsia="宋体" w:cs="宋体"/>
                <w:sz w:val="24"/>
              </w:rPr>
              <w:t>UI设计</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mrhhua"/>
              <w:snapToGrid w:val="false"/>
              <w:jc w:val="both"/>
              <w:rPr>
                <w:rFonts w:ascii="宋体" w:hAnsi="宋体" w:eastAsia="宋体" w:cs="宋体"/>
                <w:sz w:val="24"/>
              </w:rPr>
            </w:pPr>
            <w:r>
              <w:rPr>
                <w:rFonts w:ascii="宋体" w:hAnsi="宋体" w:eastAsia="宋体" w:cs="宋体"/>
                <w:sz w:val="24"/>
              </w:rPr>
              <w:t>前端页面的设计、交互实现人员。</w:t>
            </w:r>
          </w:p>
        </w:tc>
      </w:tr>
    </w:tbl>
    <w:p>
      <w:pPr>
        <w:pStyle w:val="gkhgbk"/>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ap0o2h"/>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92q2tx"/>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mrhhua"/>
        <w:snapToGrid w:val="false"/>
        <w:spacing w:line="360" w:lineRule="auto"/>
        <w:ind w:firstLineChars="200"/>
        <w:jc w:val="both"/>
        <w:rPr>
          <w:rFonts w:ascii="宋体" w:hAnsi="宋体" w:eastAsia="宋体" w:cs="宋体"/>
          <w:sz w:val="24"/>
        </w:rPr>
      </w:pPr>
      <w:r>
        <w:rPr>
          <w:rFonts w:ascii="宋体" w:hAnsi="宋体" w:eastAsia="宋体" w:cs="宋体"/>
          <w:sz w:val="24"/>
        </w:rPr>
        <w:t>此文档主要描述数据大屏的数据来源。</w:t>
      </w:r>
    </w:p>
    <w:p>
      <w:pPr>
        <w:pStyle w:val="92q2tx"/>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原型展示</w:t>
      </w:r>
    </w:p>
    <w:p>
      <w:pPr>
        <w:pStyle w:val="mrhhua"/>
        <w:snapToGrid w:val="false"/>
        <w:jc w:val="both"/>
        <w:rPr>
          <w:rFonts w:ascii="宋体" w:hAnsi="宋体" w:eastAsia="宋体" w:cs="宋体"/>
          <w:sz w:val="24"/>
        </w:rPr>
      </w:pPr>
      <w:r>
        <w:rPr/>
        <w:drawing>
          <wp:inline distT="0" distB="0" distL="0" distR="0">
            <wp:extent cx="5236210" cy="3407444"/>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36210" cy="3407444"/>
                    </a:xfrm>
                    <a:prstGeom prst="rect">
                      <a:avLst/>
                    </a:prstGeom>
                  </pic:spPr>
                </pic:pic>
              </a:graphicData>
            </a:graphic>
          </wp:inline>
        </w:drawing>
      </w:r>
    </w:p>
    <w:p>
      <w:pPr>
        <w:pStyle w:val="ap0o2h"/>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v03a1y"/>
        <w:tblInd w:w="0" w:type="dxa"/>
        <w:tblLayout w:type="fixed"/>
      </w:tblPr>
      <w:tblGrid>
        <w:gridCol w:w="1545"/>
        <w:gridCol w:w="6645"/>
      </w:tblGrid>
      <w:tr>
        <w:trPr>
          <w:trHeight w:val="405"/>
        </w:trPr>
        <w:tc>
          <w:tcPr>
            <w:tcW w:w="1545" w:type="dxa"/>
            <w:tcBorders>
              <w:top w:val="single" w:color="D9D9D9" w:sz="6" w:space="0"/>
              <w:left w:val="single" w:color="D9D9D9" w:sz="6" w:space="0"/>
              <w:bottom w:val="single" w:color="D9D9D9" w:sz="6" w:space="0"/>
              <w:right w:val="single" w:color="D9D9D9" w:sz="6" w:space="0"/>
            </w:tcBorders>
            <w:shd w:fill="E5E5E5"/>
            <w:vAlign w:val="top"/>
          </w:tcPr>
          <w:p>
            <w:pPr>
              <w:pStyle w:val="mrhhua"/>
              <w:snapToGrid w:val="false"/>
              <w:jc w:val="center"/>
              <w:rPr>
                <w:rFonts w:ascii="宋体" w:hAnsi="宋体" w:eastAsia="宋体" w:cs="宋体"/>
                <w:b/>
                <w:color w:val="262626"/>
                <w:spacing w:val="11"/>
                <w:sz w:val="24"/>
              </w:rPr>
            </w:pPr>
            <w:r>
              <w:rPr>
                <w:rFonts w:ascii="宋体" w:hAnsi="宋体" w:eastAsia="宋体" w:cs="宋体"/>
                <w:b/>
                <w:color w:val="262626"/>
                <w:spacing w:val="11"/>
                <w:sz w:val="24"/>
              </w:rPr>
              <w:t>专用名词</w:t>
            </w:r>
          </w:p>
        </w:tc>
        <w:tc>
          <w:tcPr>
            <w:tcW w:w="6645" w:type="dxa"/>
            <w:tcBorders>
              <w:top w:val="single" w:color="D9D9D9" w:sz="6" w:space="0"/>
              <w:left w:val="single" w:color="D9D9D9" w:sz="6" w:space="0"/>
              <w:bottom w:val="single" w:color="D9D9D9" w:sz="6" w:space="0"/>
              <w:right w:val="single" w:color="D9D9D9" w:sz="6" w:space="0"/>
            </w:tcBorders>
            <w:shd w:fill="E5E5E5"/>
            <w:vAlign w:val="top"/>
          </w:tcPr>
          <w:p>
            <w:pPr>
              <w:pStyle w:val="mrhhua"/>
              <w:snapToGrid w:val="false"/>
              <w:jc w:val="center"/>
              <w:rPr>
                <w:rFonts w:ascii="宋体" w:hAnsi="宋体" w:eastAsia="宋体" w:cs="宋体"/>
                <w:b/>
                <w:color w:val="000000"/>
                <w:spacing w:val="11"/>
                <w:sz w:val="24"/>
              </w:rPr>
            </w:pPr>
            <w:r>
              <w:rPr>
                <w:rFonts w:ascii="宋体" w:hAnsi="宋体" w:eastAsia="宋体" w:cs="宋体"/>
                <w:b/>
                <w:color w:val="000000"/>
                <w:spacing w:val="11"/>
                <w:sz w:val="24"/>
              </w:rPr>
              <w:t>名词解释</w:t>
            </w:r>
          </w:p>
        </w:tc>
      </w:tr>
      <w:tr>
        <w:trPr>
          <w:trHeight w:val="495"/>
        </w:trPr>
        <w:tc>
          <w:tcPr>
            <w:tcW w:w="1545" w:type="dxa"/>
            <w:tcBorders>
              <w:top w:val="single" w:color="D9D9D9" w:sz="6" w:space="0"/>
              <w:left w:val="single" w:color="D9D9D9" w:sz="6" w:space="0"/>
              <w:bottom w:val="single" w:color="D9D9D9" w:sz="6" w:space="0"/>
              <w:right w:val="single" w:color="D9D9D9" w:sz="6" w:space="0"/>
            </w:tcBorders>
            <w:vAlign w:val="top"/>
          </w:tcPr>
          <w:p>
            <w:pPr>
              <w:pStyle w:val="mrhhua"/>
              <w:snapToGrid w:val="false"/>
              <w:jc w:val="both"/>
              <w:rPr>
                <w:rFonts w:ascii="宋体" w:hAnsi="宋体" w:eastAsia="宋体" w:cs="宋体"/>
                <w:spacing w:val="11"/>
                <w:sz w:val="24"/>
              </w:rPr>
            </w:pPr>
          </w:p>
        </w:tc>
        <w:tc>
          <w:tcPr>
            <w:tcW w:w="6645" w:type="dxa"/>
            <w:tcBorders>
              <w:top w:val="single" w:color="D9D9D9" w:sz="6" w:space="0"/>
              <w:left w:val="single" w:color="D9D9D9" w:sz="6" w:space="0"/>
              <w:bottom w:val="single" w:color="D9D9D9" w:sz="6" w:space="0"/>
              <w:right w:val="single" w:color="D9D9D9" w:sz="6" w:space="0"/>
            </w:tcBorders>
            <w:vAlign w:val="top"/>
          </w:tcPr>
          <w:p>
            <w:pPr>
              <w:pStyle w:val="mrhhua"/>
              <w:snapToGrid w:val="false"/>
              <w:jc w:val="both"/>
              <w:rPr>
                <w:rFonts w:ascii="宋体" w:hAnsi="宋体" w:eastAsia="宋体" w:cs="宋体"/>
                <w:spacing w:val="11"/>
                <w:sz w:val="24"/>
              </w:rPr>
            </w:pPr>
          </w:p>
        </w:tc>
      </w:tr>
      <w:tr>
        <w:trPr>
          <w:trHeight w:val="495"/>
        </w:trPr>
        <w:tc>
          <w:tcPr>
            <w:tcW w:w="1545" w:type="dxa"/>
            <w:tcBorders>
              <w:top w:val="single" w:color="D9D9D9" w:sz="6" w:space="0"/>
              <w:left w:val="single" w:color="D9D9D9" w:sz="6" w:space="0"/>
              <w:bottom w:val="single" w:color="D9D9D9" w:sz="6" w:space="0"/>
              <w:right w:val="single" w:color="D9D9D9" w:sz="6" w:space="0"/>
            </w:tcBorders>
            <w:vAlign w:val="top"/>
          </w:tcPr>
          <w:p>
            <w:pPr>
              <w:pStyle w:val="mrhhua"/>
              <w:snapToGrid w:val="false"/>
              <w:jc w:val="both"/>
              <w:rPr>
                <w:rFonts w:ascii="宋体" w:hAnsi="宋体" w:eastAsia="宋体" w:cs="宋体"/>
                <w:spacing w:val="11"/>
                <w:sz w:val="24"/>
              </w:rPr>
            </w:pPr>
          </w:p>
        </w:tc>
        <w:tc>
          <w:tcPr>
            <w:tcW w:w="6645" w:type="dxa"/>
            <w:tcBorders>
              <w:top w:val="single" w:color="D9D9D9" w:sz="6" w:space="0"/>
              <w:left w:val="single" w:color="D9D9D9" w:sz="6" w:space="0"/>
              <w:bottom w:val="single" w:color="D9D9D9" w:sz="6" w:space="0"/>
              <w:right w:val="single" w:color="D9D9D9" w:sz="6" w:space="0"/>
            </w:tcBorders>
            <w:vAlign w:val="top"/>
          </w:tcPr>
          <w:p>
            <w:pPr>
              <w:pStyle w:val="mrhhua"/>
              <w:snapToGrid w:val="false"/>
              <w:jc w:val="both"/>
              <w:rPr>
                <w:rFonts w:ascii="宋体" w:hAnsi="宋体" w:eastAsia="宋体" w:cs="宋体"/>
                <w:spacing w:val="11"/>
                <w:sz w:val="24"/>
              </w:rPr>
            </w:pPr>
          </w:p>
        </w:tc>
      </w:tr>
    </w:tbl>
    <w:p>
      <w:pPr>
        <w:pStyle w:val="gkhgbk"/>
        <w:snapToGrid w:val="false"/>
        <w:spacing w:before="340" w:after="330" w:line="578" w:lineRule="auto"/>
        <w:jc w:val="center"/>
        <w:rPr>
          <w:rFonts w:ascii="等线" w:hAnsi="等线" w:eastAsia="等线" w:cs="等线"/>
          <w:sz w:val="44"/>
        </w:rPr>
      </w:pPr>
      <w:r>
        <w:rPr>
          <w:rFonts w:ascii="等线" w:hAnsi="等线" w:eastAsia="等线" w:cs="等线"/>
          <w:sz w:val="44"/>
        </w:rPr>
        <w:t>第三章  数据来源</w:t>
      </w:r>
    </w:p>
    <w:p>
      <w:pPr>
        <w:pStyle w:val="ap0o2h"/>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w:t>
      </w:r>
      <w:r>
        <w:rPr>
          <w:rFonts w:ascii="微软雅黑" w:hAnsi="微软雅黑" w:eastAsia="微软雅黑" w:cs="微软雅黑"/>
          <w:sz w:val="32"/>
        </w:rPr>
        <w:t xml:space="preserve">  </w:t>
      </w:r>
      <w:r>
        <w:rPr>
          <w:rFonts w:ascii="微软雅黑" w:hAnsi="微软雅黑" w:eastAsia="微软雅黑" w:cs="微软雅黑"/>
          <w:sz w:val="28"/>
        </w:rPr>
        <w:t>本日总内容</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查看高捷每日业务整体数据概览。</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每日固定时间，将本日的记录更新。</w:t>
      </w: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3.1.1 原型</w:t>
      </w:r>
    </w:p>
    <w:p>
      <w:pPr>
        <w:snapToGrid w:val="false"/>
        <w:spacing w:line="240" w:lineRule="atLeast"/>
        <w:ind w:left="420"/>
        <w:jc w:val="both"/>
        <w:rPr>
          <w:rFonts w:ascii="微软雅黑" w:hAnsi="微软雅黑" w:eastAsia="微软雅黑" w:cs="微软雅黑"/>
          <w:sz w:val="22"/>
        </w:rPr>
      </w:pPr>
      <w:r>
        <w:rPr/>
        <w:drawing>
          <wp:inline distT="0" distB="0" distL="0" distR="0">
            <wp:extent cx="1924050" cy="2571750"/>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1924050" cy="2571750"/>
                    </a:xfrm>
                    <a:prstGeom prst="rect">
                      <a:avLst/>
                    </a:prstGeom>
                  </pic:spPr>
                </pic:pic>
              </a:graphicData>
            </a:graphic>
          </wp:inline>
        </w:drawing>
      </w: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3.1.2 报表字段</w:t>
      </w:r>
    </w:p>
    <w:tbl>
      <w:tblPr>
        <w:tblStyle w:val="v03a1y"/>
        <w:tblInd w:w="0" w:type="dxa"/>
        <w:tblLayout w:type="fixed"/>
      </w:tblPr>
      <w:tblGrid>
        <w:gridCol w:w="810"/>
        <w:gridCol w:w="735"/>
        <w:gridCol w:w="1980"/>
        <w:gridCol w:w="1125"/>
        <w:gridCol w:w="840"/>
        <w:gridCol w:w="4275"/>
      </w:tblGrid>
      <w:tr>
        <w:trPr>
          <w:trHeight w:val="285"/>
        </w:trPr>
        <w:tc>
          <w:tcPr>
            <w:tcW w:w="810"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华文细黑" w:hAnsi="华文细黑" w:eastAsia="华文细黑" w:cs="华文细黑"/>
                <w:sz w:val="20"/>
              </w:rPr>
            </w:pPr>
            <w:r>
              <w:rPr>
                <w:rFonts w:ascii="华文细黑" w:hAnsi="华文细黑" w:eastAsia="华文细黑" w:cs="华文细黑"/>
                <w:sz w:val="20"/>
              </w:rPr>
              <w:t>本日总内容</w:t>
            </w:r>
          </w:p>
        </w:tc>
        <w:tc>
          <w:tcPr>
            <w:tcW w:w="73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字段</w:t>
            </w:r>
          </w:p>
        </w:tc>
        <w:tc>
          <w:tcPr>
            <w:tcW w:w="198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取值来源</w:t>
            </w:r>
          </w:p>
        </w:tc>
        <w:tc>
          <w:tcPr>
            <w:tcW w:w="112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样式</w:t>
            </w:r>
          </w:p>
        </w:tc>
        <w:tc>
          <w:tcPr>
            <w:tcW w:w="84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单位</w:t>
            </w:r>
          </w:p>
        </w:tc>
        <w:tc>
          <w:tcPr>
            <w:tcW w:w="427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备注</w:t>
            </w:r>
          </w:p>
        </w:tc>
      </w:tr>
      <w:tr>
        <w:trPr>
          <w:trHeight w:val="855"/>
        </w:trPr>
        <w:tc>
          <w:tcPr>
            <w:tcW w:w="81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73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本日下单客户数</w:t>
            </w:r>
          </w:p>
        </w:tc>
        <w:tc>
          <w:tcPr>
            <w:tcW w:w="198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当日下单的（主单+直单+子订单+运输订单+仓库订单）的客户人数，去重。</w:t>
            </w:r>
          </w:p>
        </w:tc>
        <w:tc>
          <w:tcPr>
            <w:tcW w:w="112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4</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个</w:t>
            </w:r>
          </w:p>
        </w:tc>
        <w:tc>
          <w:tcPr>
            <w:tcW w:w="427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如一个客户下多个订单，即为一个客户。取值的订单不包含已取消、子订单暂存、主订单暂存的订单状态。</w:t>
            </w:r>
          </w:p>
        </w:tc>
      </w:tr>
      <w:tr>
        <w:trPr>
          <w:trHeight w:val="570"/>
        </w:trPr>
        <w:tc>
          <w:tcPr>
            <w:tcW w:w="81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73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本日下单订单数</w:t>
            </w:r>
          </w:p>
        </w:tc>
        <w:tc>
          <w:tcPr>
            <w:tcW w:w="198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当日下单的（主单+直单+子订单+运输订单+仓库订单）的订单数量。</w:t>
            </w:r>
          </w:p>
        </w:tc>
        <w:tc>
          <w:tcPr>
            <w:tcW w:w="112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235</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单</w:t>
            </w:r>
          </w:p>
        </w:tc>
        <w:tc>
          <w:tcPr>
            <w:tcW w:w="427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取值的订单不包含已取消、子订单暂存、主订单暂存的订单状态。</w:t>
            </w:r>
          </w:p>
        </w:tc>
      </w:tr>
      <w:tr>
        <w:trPr>
          <w:trHeight w:val="3255"/>
        </w:trPr>
        <w:tc>
          <w:tcPr>
            <w:tcW w:w="81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73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本日下单订货量</w:t>
            </w:r>
          </w:p>
        </w:tc>
        <w:tc>
          <w:tcPr>
            <w:tcW w:w="198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当日下单的（主单+直单+子订单+运输订单+仓库订单）的订单数量的计费重。</w:t>
            </w:r>
          </w:p>
        </w:tc>
        <w:tc>
          <w:tcPr>
            <w:tcW w:w="112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2311</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KG</w:t>
            </w:r>
          </w:p>
        </w:tc>
        <w:tc>
          <w:tcPr>
            <w:tcW w:w="4275" w:type="dxa"/>
            <w:tcBorders>
              <w:top w:val="nil" w:color="auto" w:sz="0" w:space="0"/>
              <w:left w:val="nil" w:color="auto" w:sz="0" w:space="0"/>
              <w:bottom w:val="single" w:color="000000" w:sz="6" w:space="0"/>
              <w:right w:val="single" w:color="000000" w:sz="6" w:space="0"/>
            </w:tcBorders>
            <w:shd w:fill="FFFFFF"/>
          </w:tcPr>
          <w:p>
            <w:pPr>
              <w:rPr>
                <w:rFonts w:ascii="宋体" w:hAnsi="宋体" w:eastAsia="宋体" w:cs="宋体"/>
                <w:sz w:val="24"/>
              </w:rPr>
            </w:pPr>
            <w:r>
              <w:rPr>
                <w:rFonts w:ascii="宋体" w:hAnsi="宋体" w:eastAsia="宋体" w:cs="宋体"/>
                <w:sz w:val="24"/>
              </w:rPr>
              <w:t>取值的订单不包含已取消、子订单暂存、主订单暂存的订单状态。</w:t>
            </w:r>
          </w:p>
          <w:p>
            <w:pPr>
              <w:rPr>
                <w:rFonts w:ascii="宋体" w:hAnsi="宋体" w:eastAsia="宋体" w:cs="宋体"/>
                <w:sz w:val="24"/>
              </w:rPr>
            </w:pPr>
            <w:r>
              <w:rPr>
                <w:rFonts w:ascii="宋体" w:hAnsi="宋体" w:eastAsia="宋体" w:cs="宋体"/>
                <w:sz w:val="24"/>
              </w:rPr>
              <w:t>运输订单如果没有体积数取值，则不统计在内。仓库订单如果在当日没有体积数取值，则不统计在内。</w:t>
            </w:r>
          </w:p>
          <w:p>
            <w:pPr>
              <w:pStyle w:val="mrhhua"/>
              <w:snapToGrid w:val="false"/>
              <w:jc w:val="center"/>
              <w:rPr>
                <w:rFonts w:ascii="宋体" w:hAnsi="宋体" w:eastAsia="宋体" w:cs="宋体"/>
                <w:sz w:val="24"/>
              </w:rPr>
            </w:pPr>
            <w:r>
              <w:rPr>
                <w:rFonts w:ascii="宋体" w:hAnsi="宋体" w:eastAsia="宋体" w:cs="宋体"/>
                <w:sz w:val="24"/>
              </w:rPr>
              <w:t>其他服务单的取值顺序为提单计费重、入仓计费重、预计计费重。即当日能取到提单计费重，则优先取提单计费重。计费重公式为提单体积*166.66.算出的数值跟毛重比，大者为计费重。</w:t>
            </w:r>
          </w:p>
        </w:tc>
      </w:tr>
      <w:tr>
        <w:trPr>
          <w:trHeight w:val="285"/>
        </w:trPr>
        <w:tc>
          <w:tcPr>
            <w:tcW w:w="81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73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本日新增客户</w:t>
            </w:r>
          </w:p>
        </w:tc>
        <w:tc>
          <w:tcPr>
            <w:tcW w:w="198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取当日合作方档案里新增的客户数量</w:t>
            </w:r>
          </w:p>
        </w:tc>
        <w:tc>
          <w:tcPr>
            <w:tcW w:w="112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个</w:t>
            </w:r>
          </w:p>
        </w:tc>
        <w:tc>
          <w:tcPr>
            <w:tcW w:w="427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　</w:t>
            </w:r>
          </w:p>
        </w:tc>
      </w:tr>
    </w:tbl>
    <w:p>
      <w:pPr>
        <w:pStyle w:val="mrhhua"/>
        <w:snapToGrid w:val="false"/>
        <w:jc w:val="both"/>
        <w:rPr>
          <w:rFonts w:ascii="宋体" w:hAnsi="宋体" w:eastAsia="宋体" w:cs="宋体"/>
          <w:sz w:val="24"/>
        </w:rPr>
      </w:pPr>
    </w:p>
    <w:p>
      <w:pPr>
        <w:pStyle w:val="ap0o2h"/>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3.2</w:t>
      </w:r>
      <w:r>
        <w:rPr>
          <w:rFonts w:ascii="微软雅黑" w:hAnsi="微软雅黑" w:eastAsia="微软雅黑" w:cs="微软雅黑"/>
          <w:sz w:val="32"/>
        </w:rPr>
        <w:t xml:space="preserve">  </w:t>
      </w:r>
      <w:r>
        <w:rPr>
          <w:rFonts w:ascii="微软雅黑" w:hAnsi="微软雅黑" w:eastAsia="微软雅黑" w:cs="微软雅黑"/>
          <w:sz w:val="28"/>
        </w:rPr>
        <w:t>本日服务订单完成状况</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查看高捷每日服务订单的完成状态。</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每日固定时间，将本日的记录更新。</w:t>
      </w:r>
    </w:p>
    <w:p>
      <w:pPr>
        <w:snapToGrid w:val="false"/>
        <w:spacing w:line="240" w:lineRule="atLeast"/>
        <w:ind w:left="420"/>
        <w:jc w:val="both"/>
        <w:rPr>
          <w:rFonts w:ascii="微软雅黑" w:hAnsi="微软雅黑" w:eastAsia="微软雅黑" w:cs="微软雅黑"/>
          <w:sz w:val="22"/>
        </w:rPr>
      </w:pP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3.2.1 原型</w:t>
      </w:r>
    </w:p>
    <w:p>
      <w:pPr>
        <w:pStyle w:val="mrhhua"/>
        <w:snapToGrid w:val="false"/>
        <w:jc w:val="both"/>
        <w:rPr>
          <w:rFonts w:ascii="宋体" w:hAnsi="宋体" w:eastAsia="宋体" w:cs="宋体"/>
          <w:sz w:val="24"/>
        </w:rPr>
      </w:pPr>
      <w:r>
        <w:rPr/>
        <w:drawing>
          <wp:inline distT="0" distB="0" distL="0" distR="0">
            <wp:extent cx="1724025" cy="2371725"/>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1724025" cy="2371725"/>
                    </a:xfrm>
                    <a:prstGeom prst="rect">
                      <a:avLst/>
                    </a:prstGeom>
                  </pic:spPr>
                </pic:pic>
              </a:graphicData>
            </a:graphic>
          </wp:inline>
        </w:drawing>
      </w:r>
    </w:p>
    <w:p>
      <w:pPr>
        <w:snapToGrid w:val="false"/>
        <w:spacing w:line="240" w:lineRule="atLeast"/>
        <w:ind w:left="420"/>
        <w:jc w:val="both"/>
        <w:rPr>
          <w:rFonts w:ascii="微软雅黑" w:hAnsi="微软雅黑" w:eastAsia="微软雅黑" w:cs="微软雅黑"/>
          <w:sz w:val="22"/>
        </w:rPr>
      </w:pP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3.2.2 字段定义</w:t>
      </w:r>
    </w:p>
    <w:tbl>
      <w:tblPr>
        <w:tblStyle w:val="v03a1y"/>
        <w:tblInd w:w="0" w:type="dxa"/>
        <w:tblLayout w:type="fixed"/>
      </w:tblPr>
      <w:tblGrid>
        <w:gridCol w:w="930"/>
        <w:gridCol w:w="1170"/>
        <w:gridCol w:w="3540"/>
        <w:gridCol w:w="1125"/>
        <w:gridCol w:w="555"/>
        <w:gridCol w:w="1695"/>
      </w:tblGrid>
      <w:tr>
        <w:trPr>
          <w:trHeight w:val="855"/>
        </w:trPr>
        <w:tc>
          <w:tcPr>
            <w:tcW w:w="930"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p>
        </w:tc>
        <w:tc>
          <w:tcPr>
            <w:tcW w:w="1170"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字段</w:t>
            </w:r>
          </w:p>
        </w:tc>
        <w:tc>
          <w:tcPr>
            <w:tcW w:w="354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取值来源</w:t>
            </w:r>
          </w:p>
        </w:tc>
        <w:tc>
          <w:tcPr>
            <w:tcW w:w="112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样式</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单位</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 xml:space="preserve"> 备注</w:t>
            </w:r>
          </w:p>
        </w:tc>
      </w:tr>
      <w:tr>
        <w:trPr>
          <w:trHeight w:val="855"/>
        </w:trPr>
        <w:tc>
          <w:tcPr>
            <w:tcW w:w="930"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本日服务订单完成状况</w:t>
            </w:r>
          </w:p>
        </w:tc>
        <w:tc>
          <w:tcPr>
            <w:tcW w:w="1170"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提货</w:t>
            </w:r>
          </w:p>
        </w:tc>
        <w:tc>
          <w:tcPr>
            <w:tcW w:w="354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提货服务单：取主单下分单的提货服务+直单下的提货服务+子订单下提货服务+运输订单的数量</w:t>
            </w:r>
          </w:p>
        </w:tc>
        <w:tc>
          <w:tcPr>
            <w:tcW w:w="112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21</w:t>
            </w:r>
          </w:p>
        </w:tc>
        <w:tc>
          <w:tcPr>
            <w:tcW w:w="555"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单</w:t>
            </w:r>
          </w:p>
        </w:tc>
        <w:tc>
          <w:tcPr>
            <w:tcW w:w="1695" w:type="dxa"/>
            <w:vMerge w:val="restart"/>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sz w:val="24"/>
              </w:rPr>
            </w:pPr>
            <w:r>
              <w:rPr>
                <w:rFonts w:ascii="宋体" w:hAnsi="宋体" w:eastAsia="宋体" w:cs="宋体"/>
                <w:sz w:val="24"/>
              </w:rPr>
              <w:t>取当日创建、当日完成的服务单。</w:t>
            </w:r>
          </w:p>
          <w:p>
            <w:pPr>
              <w:pStyle w:val="mrhhua"/>
              <w:snapToGrid w:val="false"/>
              <w:jc w:val="center"/>
              <w:rPr>
                <w:rFonts w:ascii="宋体" w:hAnsi="宋体" w:eastAsia="宋体" w:cs="宋体"/>
                <w:sz w:val="24"/>
              </w:rPr>
            </w:pPr>
            <w:r>
              <w:rPr>
                <w:rFonts w:ascii="宋体" w:hAnsi="宋体" w:eastAsia="宋体" w:cs="宋体"/>
                <w:sz w:val="24"/>
              </w:rPr>
              <w:t>剔除服务单状态=已取消的</w:t>
            </w:r>
          </w:p>
        </w:tc>
      </w:tr>
      <w:tr>
        <w:trPr>
          <w:trHeight w:val="855"/>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17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35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完成的提货服务单：当日提货服务单状态=已完成；运输订单状态=已完成</w:t>
            </w:r>
          </w:p>
        </w:tc>
        <w:tc>
          <w:tcPr>
            <w:tcW w:w="112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5</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695" w:type="dxa"/>
            <w:vMerge w:val="continue"/>
            <w:tcBorders>
              <w:top w:val="single" w:color="000000" w:sz="6" w:space="0"/>
              <w:left w:val="single" w:color="000000" w:sz="6" w:space="0"/>
              <w:bottom w:val="single" w:color="000000" w:sz="6" w:space="0"/>
              <w:right w:val="single" w:color="000000" w:sz="6" w:space="0"/>
            </w:tcBorders>
            <w:shd w:fill="FFFFFF"/>
          </w:tcPr>
          <w:p>
            <w:pPr>
              <w:rPr/>
            </w:pPr>
          </w:p>
        </w:tc>
      </w:tr>
      <w:tr>
        <w:trPr>
          <w:trHeight w:val="57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170"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订舱</w:t>
            </w:r>
          </w:p>
        </w:tc>
        <w:tc>
          <w:tcPr>
            <w:tcW w:w="35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订舱服务单：取主单下的订舱服务+直单下的订舱服务</w:t>
            </w:r>
          </w:p>
        </w:tc>
        <w:tc>
          <w:tcPr>
            <w:tcW w:w="112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695" w:type="dxa"/>
            <w:vMerge w:val="continue"/>
            <w:tcBorders>
              <w:top w:val="single" w:color="000000" w:sz="6" w:space="0"/>
              <w:left w:val="single" w:color="000000" w:sz="6" w:space="0"/>
              <w:bottom w:val="single" w:color="000000" w:sz="6" w:space="0"/>
              <w:right w:val="single" w:color="000000" w:sz="6" w:space="0"/>
            </w:tcBorders>
            <w:shd w:fill="FFFFFF"/>
          </w:tcPr>
          <w:p>
            <w:pPr>
              <w:rPr/>
            </w:pPr>
          </w:p>
        </w:tc>
      </w:tr>
      <w:tr>
        <w:trPr>
          <w:trHeight w:val="57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17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5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完成的订舱服务单：当日订舱服务单状态=已完成</w:t>
            </w:r>
          </w:p>
        </w:tc>
        <w:tc>
          <w:tcPr>
            <w:tcW w:w="112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695" w:type="dxa"/>
            <w:vMerge w:val="continue"/>
            <w:tcBorders>
              <w:top w:val="single" w:color="000000" w:sz="6" w:space="0"/>
              <w:left w:val="single" w:color="000000" w:sz="6" w:space="0"/>
              <w:bottom w:val="single" w:color="000000" w:sz="6" w:space="0"/>
              <w:right w:val="single" w:color="000000" w:sz="6" w:space="0"/>
            </w:tcBorders>
            <w:shd w:fill="FFFFFF"/>
          </w:tcPr>
          <w:p>
            <w:pPr>
              <w:rPr/>
            </w:pPr>
          </w:p>
        </w:tc>
      </w:tr>
      <w:tr>
        <w:trPr>
          <w:trHeight w:val="57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170"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仓储</w:t>
            </w:r>
          </w:p>
        </w:tc>
        <w:tc>
          <w:tcPr>
            <w:tcW w:w="35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仓储服务单：取主单下分单的仓储服务+直单下的仓储服务+仓库订单</w:t>
            </w:r>
          </w:p>
        </w:tc>
        <w:tc>
          <w:tcPr>
            <w:tcW w:w="112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695" w:type="dxa"/>
            <w:vMerge w:val="continue"/>
            <w:tcBorders>
              <w:top w:val="single" w:color="000000" w:sz="6" w:space="0"/>
              <w:left w:val="single" w:color="000000" w:sz="6" w:space="0"/>
              <w:bottom w:val="single" w:color="000000" w:sz="6" w:space="0"/>
              <w:right w:val="single" w:color="000000" w:sz="6" w:space="0"/>
            </w:tcBorders>
            <w:shd w:fill="FFFFFF"/>
          </w:tcPr>
          <w:p>
            <w:pPr>
              <w:rPr/>
            </w:pPr>
          </w:p>
        </w:tc>
      </w:tr>
      <w:tr>
        <w:trPr>
          <w:trHeight w:val="855"/>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17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5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完成的仓储服务单：当日仓储服务单状态=已完成；仓库订单状态=已出库</w:t>
            </w:r>
          </w:p>
        </w:tc>
        <w:tc>
          <w:tcPr>
            <w:tcW w:w="112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0</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695" w:type="dxa"/>
            <w:vMerge w:val="continue"/>
            <w:tcBorders>
              <w:top w:val="single" w:color="000000" w:sz="6" w:space="0"/>
              <w:left w:val="single" w:color="000000" w:sz="6" w:space="0"/>
              <w:bottom w:val="single" w:color="000000" w:sz="6" w:space="0"/>
              <w:right w:val="single" w:color="000000" w:sz="6" w:space="0"/>
            </w:tcBorders>
            <w:shd w:fill="FFFFFF"/>
          </w:tcPr>
          <w:p>
            <w:pPr>
              <w:rPr/>
            </w:pPr>
          </w:p>
        </w:tc>
      </w:tr>
      <w:tr>
        <w:trPr>
          <w:trHeight w:val="114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170"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预配发送</w:t>
            </w:r>
          </w:p>
        </w:tc>
        <w:tc>
          <w:tcPr>
            <w:tcW w:w="35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预配发送服务单：取主单下的预配发送服务+直单下预配发送服务单</w:t>
            </w:r>
          </w:p>
        </w:tc>
        <w:tc>
          <w:tcPr>
            <w:tcW w:w="112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695" w:type="dxa"/>
            <w:vMerge w:val="restart"/>
            <w:tcBorders>
              <w:top w:val="nil" w:color="auto" w:sz="0" w:space="0"/>
              <w:left w:val="single" w:color="000000" w:sz="6" w:space="0"/>
              <w:bottom w:val="single" w:color="000000" w:sz="6" w:space="0"/>
              <w:right w:val="single" w:color="000000" w:sz="6" w:space="0"/>
            </w:tcBorders>
            <w:shd w:fill="FFFFFF"/>
          </w:tcPr>
          <w:p>
            <w:pPr>
              <w:rPr>
                <w:rFonts w:ascii="宋体" w:hAnsi="宋体" w:eastAsia="宋体" w:cs="宋体"/>
                <w:sz w:val="24"/>
              </w:rPr>
            </w:pPr>
            <w:r>
              <w:rPr>
                <w:rFonts w:ascii="宋体" w:hAnsi="宋体" w:eastAsia="宋体" w:cs="宋体"/>
                <w:sz w:val="24"/>
              </w:rPr>
              <w:t>如果一个主单有2个预配发送服务，则算两个。取当日创建、当日完成的服务单。</w:t>
            </w:r>
          </w:p>
          <w:p>
            <w:pPr>
              <w:pStyle w:val="mrhhua"/>
              <w:snapToGrid w:val="false"/>
              <w:jc w:val="center"/>
              <w:rPr>
                <w:rFonts w:ascii="宋体" w:hAnsi="宋体" w:eastAsia="宋体" w:cs="宋体"/>
                <w:sz w:val="24"/>
              </w:rPr>
            </w:pPr>
            <w:r>
              <w:rPr>
                <w:rFonts w:ascii="宋体" w:hAnsi="宋体" w:eastAsia="宋体" w:cs="宋体"/>
                <w:sz w:val="24"/>
              </w:rPr>
              <w:t>剔除服务单状态=已取消的</w:t>
            </w:r>
          </w:p>
        </w:tc>
      </w:tr>
      <w:tr>
        <w:trPr>
          <w:trHeight w:val="57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17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5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完成的预配发送服务单：预配发送=已完成</w:t>
            </w:r>
          </w:p>
        </w:tc>
        <w:tc>
          <w:tcPr>
            <w:tcW w:w="112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695"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57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170"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中转</w:t>
            </w:r>
          </w:p>
        </w:tc>
        <w:tc>
          <w:tcPr>
            <w:tcW w:w="35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中转服务单：取主单下每个分单的中转服务单+直单下中转服务单</w:t>
            </w:r>
          </w:p>
        </w:tc>
        <w:tc>
          <w:tcPr>
            <w:tcW w:w="112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695" w:type="dxa"/>
            <w:vMerge w:val="restart"/>
            <w:tcBorders>
              <w:top w:val="nil" w:color="auto" w:sz="0" w:space="0"/>
              <w:left w:val="single" w:color="000000" w:sz="6" w:space="0"/>
              <w:bottom w:val="single" w:color="000000" w:sz="6" w:space="0"/>
              <w:right w:val="single" w:color="000000" w:sz="6" w:space="0"/>
            </w:tcBorders>
            <w:shd w:fill="FFFFFF"/>
          </w:tcPr>
          <w:p>
            <w:pPr>
              <w:rPr>
                <w:rFonts w:ascii="宋体" w:hAnsi="宋体" w:eastAsia="宋体" w:cs="宋体"/>
                <w:sz w:val="24"/>
              </w:rPr>
            </w:pPr>
            <w:r>
              <w:rPr>
                <w:rFonts w:ascii="宋体" w:hAnsi="宋体" w:eastAsia="宋体" w:cs="宋体"/>
                <w:sz w:val="24"/>
              </w:rPr>
              <w:t>取当日创建、当日完成的服务单。</w:t>
            </w:r>
          </w:p>
          <w:p>
            <w:pPr>
              <w:pStyle w:val="mrhhua"/>
              <w:snapToGrid w:val="false"/>
              <w:jc w:val="center"/>
              <w:rPr>
                <w:rFonts w:ascii="宋体" w:hAnsi="宋体" w:eastAsia="宋体" w:cs="宋体"/>
                <w:sz w:val="24"/>
              </w:rPr>
            </w:pPr>
            <w:r>
              <w:rPr>
                <w:rFonts w:ascii="宋体" w:hAnsi="宋体" w:eastAsia="宋体" w:cs="宋体"/>
                <w:sz w:val="24"/>
              </w:rPr>
              <w:t>剔除服务单状态=已取消的</w:t>
            </w:r>
          </w:p>
        </w:tc>
      </w:tr>
      <w:tr>
        <w:trPr>
          <w:trHeight w:val="57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17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5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完成的中转服务单：中转服务单状态=已完成</w:t>
            </w:r>
          </w:p>
        </w:tc>
        <w:tc>
          <w:tcPr>
            <w:tcW w:w="112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695"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57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170"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货站安检</w:t>
            </w:r>
          </w:p>
        </w:tc>
        <w:tc>
          <w:tcPr>
            <w:tcW w:w="35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货站安检服务单：取主单下的货站安检服务单+直单下货站安检服务单</w:t>
            </w:r>
          </w:p>
        </w:tc>
        <w:tc>
          <w:tcPr>
            <w:tcW w:w="112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695"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57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17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5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完成的货站安检服务单：货站安检服务单=已完成</w:t>
            </w:r>
          </w:p>
        </w:tc>
        <w:tc>
          <w:tcPr>
            <w:tcW w:w="112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695"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57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170"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清关派送</w:t>
            </w:r>
          </w:p>
        </w:tc>
        <w:tc>
          <w:tcPr>
            <w:tcW w:w="35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清关派送服务单；取主单下的清关派送服务单+直单下清关派送</w:t>
            </w:r>
          </w:p>
        </w:tc>
        <w:tc>
          <w:tcPr>
            <w:tcW w:w="112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695"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57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17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5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完成的清关派送服务单：清关派送服务单=已完成</w:t>
            </w:r>
          </w:p>
        </w:tc>
        <w:tc>
          <w:tcPr>
            <w:tcW w:w="112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695" w:type="dxa"/>
            <w:vMerge w:val="continue"/>
            <w:tcBorders>
              <w:top w:val="nil" w:color="auto" w:sz="0" w:space="0"/>
              <w:left w:val="single" w:color="000000" w:sz="6" w:space="0"/>
              <w:bottom w:val="single" w:color="000000" w:sz="6" w:space="0"/>
              <w:right w:val="single" w:color="000000" w:sz="6" w:space="0"/>
            </w:tcBorders>
            <w:shd w:fill="FFFFFF"/>
          </w:tcPr>
          <w:p>
            <w:pPr>
              <w:rPr/>
            </w:pPr>
          </w:p>
        </w:tc>
      </w:tr>
    </w:tbl>
    <w:p>
      <w:pPr>
        <w:pStyle w:val="mrhhua"/>
        <w:snapToGrid w:val="false"/>
        <w:jc w:val="both"/>
        <w:rPr>
          <w:rFonts w:ascii="宋体" w:hAnsi="宋体" w:eastAsia="宋体" w:cs="宋体"/>
          <w:sz w:val="24"/>
        </w:rPr>
      </w:pPr>
    </w:p>
    <w:p>
      <w:pPr>
        <w:pStyle w:val="ap0o2h"/>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3.3</w:t>
      </w:r>
      <w:r>
        <w:rPr>
          <w:rFonts w:ascii="微软雅黑" w:hAnsi="微软雅黑" w:eastAsia="微软雅黑" w:cs="微软雅黑"/>
          <w:sz w:val="32"/>
        </w:rPr>
        <w:t xml:space="preserve">  </w:t>
      </w:r>
      <w:r>
        <w:rPr>
          <w:rFonts w:ascii="微软雅黑" w:hAnsi="微软雅黑" w:eastAsia="微软雅黑" w:cs="微软雅黑"/>
          <w:sz w:val="28"/>
        </w:rPr>
        <w:t>航司本日出货量</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查看航司本日出货量的排名情况。</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每日固定时间，将本日的记录更新。</w:t>
      </w: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3.3.1 原型</w:t>
      </w:r>
    </w:p>
    <w:p>
      <w:pPr>
        <w:snapToGrid w:val="false"/>
        <w:spacing w:line="240" w:lineRule="atLeast"/>
        <w:ind w:left="840"/>
        <w:jc w:val="both"/>
        <w:rPr>
          <w:rFonts w:ascii="微软雅黑" w:hAnsi="微软雅黑" w:eastAsia="微软雅黑" w:cs="微软雅黑"/>
          <w:sz w:val="22"/>
        </w:rPr>
      </w:pPr>
      <w:r>
        <w:rPr/>
        <w:drawing>
          <wp:inline distT="0" distB="0" distL="0" distR="0">
            <wp:extent cx="2933700" cy="323850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2933700" cy="3238500"/>
                    </a:xfrm>
                    <a:prstGeom prst="rect">
                      <a:avLst/>
                    </a:prstGeom>
                  </pic:spPr>
                </pic:pic>
              </a:graphicData>
            </a:graphic>
          </wp:inline>
        </w:drawing>
      </w: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3.3.2 字段定义</w:t>
      </w:r>
    </w:p>
    <w:tbl>
      <w:tblPr>
        <w:tblStyle w:val="v03a1y"/>
        <w:tblInd w:w="0" w:type="dxa"/>
        <w:tblLayout w:type="fixed"/>
      </w:tblPr>
      <w:tblGrid>
        <w:gridCol w:w="765"/>
        <w:gridCol w:w="765"/>
        <w:gridCol w:w="1830"/>
        <w:gridCol w:w="1695"/>
        <w:gridCol w:w="990"/>
        <w:gridCol w:w="3255"/>
      </w:tblGrid>
      <w:tr>
        <w:trPr>
          <w:trHeight w:val="855"/>
        </w:trPr>
        <w:tc>
          <w:tcPr>
            <w:tcW w:w="765"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p>
        </w:tc>
        <w:tc>
          <w:tcPr>
            <w:tcW w:w="76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字段</w:t>
            </w:r>
          </w:p>
        </w:tc>
        <w:tc>
          <w:tcPr>
            <w:tcW w:w="183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取值</w:t>
            </w:r>
          </w:p>
        </w:tc>
        <w:tc>
          <w:tcPr>
            <w:tcW w:w="169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样式</w:t>
            </w:r>
          </w:p>
        </w:tc>
        <w:tc>
          <w:tcPr>
            <w:tcW w:w="99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单位</w:t>
            </w:r>
          </w:p>
        </w:tc>
        <w:tc>
          <w:tcPr>
            <w:tcW w:w="325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备注</w:t>
            </w:r>
          </w:p>
        </w:tc>
      </w:tr>
      <w:tr>
        <w:trPr>
          <w:trHeight w:val="855"/>
        </w:trPr>
        <w:tc>
          <w:tcPr>
            <w:tcW w:w="765"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航司本日出货量</w:t>
            </w:r>
          </w:p>
        </w:tc>
        <w:tc>
          <w:tcPr>
            <w:tcW w:w="76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排名</w:t>
            </w:r>
          </w:p>
        </w:tc>
        <w:tc>
          <w:tcPr>
            <w:tcW w:w="183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1~10</w:t>
            </w:r>
          </w:p>
        </w:tc>
        <w:tc>
          <w:tcPr>
            <w:tcW w:w="169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w:t>
            </w:r>
          </w:p>
        </w:tc>
        <w:tc>
          <w:tcPr>
            <w:tcW w:w="99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　</w:t>
            </w:r>
          </w:p>
        </w:tc>
        <w:tc>
          <w:tcPr>
            <w:tcW w:w="325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依照出货量高低依次排列</w:t>
            </w:r>
          </w:p>
        </w:tc>
      </w:tr>
      <w:tr>
        <w:trPr>
          <w:trHeight w:val="285"/>
        </w:trPr>
        <w:tc>
          <w:tcPr>
            <w:tcW w:w="76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76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航司</w:t>
            </w: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取“航司管理”里的公司名称</w:t>
            </w:r>
          </w:p>
        </w:tc>
        <w:tc>
          <w:tcPr>
            <w:tcW w:w="169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马来西亚航空公司</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　</w:t>
            </w:r>
          </w:p>
        </w:tc>
        <w:tc>
          <w:tcPr>
            <w:tcW w:w="325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　</w:t>
            </w:r>
          </w:p>
        </w:tc>
      </w:tr>
      <w:tr>
        <w:trPr>
          <w:trHeight w:val="4845"/>
        </w:trPr>
        <w:tc>
          <w:tcPr>
            <w:tcW w:w="76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76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出货量</w:t>
            </w: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 xml:space="preserve">统计当日的主单和直单下，不同订舱服务单上的计费重 </w:t>
            </w:r>
          </w:p>
        </w:tc>
        <w:tc>
          <w:tcPr>
            <w:tcW w:w="169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13524</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KG</w:t>
            </w:r>
          </w:p>
        </w:tc>
        <w:tc>
          <w:tcPr>
            <w:tcW w:w="325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取值顺序为提单计费重、入仓计费重、预计计费重。即当日能取到提单计费重，则优先取提单计费重。计费重公式为提单体积*166.66.算出的数值跟提单毛重比，大者为提单计费重。</w:t>
            </w:r>
          </w:p>
        </w:tc>
      </w:tr>
    </w:tbl>
    <w:p>
      <w:pPr>
        <w:pStyle w:val="mrhhua"/>
        <w:snapToGrid w:val="false"/>
        <w:jc w:val="both"/>
        <w:rPr>
          <w:rFonts w:ascii="宋体" w:hAnsi="宋体" w:eastAsia="宋体" w:cs="宋体"/>
          <w:sz w:val="24"/>
        </w:rPr>
      </w:pPr>
    </w:p>
    <w:p>
      <w:pPr>
        <w:pStyle w:val="ap0o2h"/>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3.4</w:t>
      </w:r>
      <w:r>
        <w:rPr>
          <w:rFonts w:ascii="微软雅黑" w:hAnsi="微软雅黑" w:eastAsia="微软雅黑" w:cs="微软雅黑"/>
          <w:sz w:val="32"/>
        </w:rPr>
        <w:t xml:space="preserve">  </w:t>
      </w:r>
      <w:r>
        <w:rPr>
          <w:rFonts w:ascii="微软雅黑" w:hAnsi="微软雅黑" w:eastAsia="微软雅黑" w:cs="微软雅黑"/>
          <w:sz w:val="28"/>
        </w:rPr>
        <w:t>本月总内容</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查看高捷每月业务整体数据概览。</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每日固定时间，将本月内每日的记录新增进来。</w:t>
      </w:r>
    </w:p>
    <w:p>
      <w:pPr>
        <w:snapToGrid w:val="false"/>
        <w:spacing w:line="240" w:lineRule="atLeast"/>
        <w:ind w:left="420"/>
        <w:jc w:val="both"/>
        <w:rPr>
          <w:rFonts w:ascii="微软雅黑" w:hAnsi="微软雅黑" w:eastAsia="微软雅黑" w:cs="微软雅黑"/>
          <w:sz w:val="22"/>
        </w:rPr>
      </w:pP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3.4.1 原型</w:t>
      </w:r>
    </w:p>
    <w:p>
      <w:pPr>
        <w:snapToGrid w:val="false"/>
        <w:spacing w:line="240" w:lineRule="atLeast"/>
        <w:ind w:left="420"/>
        <w:jc w:val="both"/>
        <w:rPr>
          <w:rFonts w:ascii="微软雅黑" w:hAnsi="微软雅黑" w:eastAsia="微软雅黑" w:cs="微软雅黑"/>
          <w:sz w:val="22"/>
        </w:rPr>
      </w:pPr>
      <w:r>
        <w:rPr/>
        <w:drawing>
          <wp:inline distT="0" distB="0" distL="0" distR="0">
            <wp:extent cx="3028950" cy="3190875"/>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21600000">
                      <a:off x="0" y="0"/>
                      <a:ext cx="3028950" cy="3190875"/>
                    </a:xfrm>
                    <a:prstGeom prst="rect">
                      <a:avLst/>
                    </a:prstGeom>
                  </pic:spPr>
                </pic:pic>
              </a:graphicData>
            </a:graphic>
          </wp:inline>
        </w:drawing>
      </w: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3.4.2 字段定义</w:t>
      </w:r>
    </w:p>
    <w:tbl>
      <w:tblPr>
        <w:tblStyle w:val="v03a1y"/>
        <w:tblInd w:w="0" w:type="dxa"/>
        <w:tblLayout w:type="fixed"/>
      </w:tblPr>
      <w:tblGrid>
        <w:gridCol w:w="840"/>
        <w:gridCol w:w="1410"/>
        <w:gridCol w:w="2115"/>
        <w:gridCol w:w="1125"/>
        <w:gridCol w:w="555"/>
        <w:gridCol w:w="2835"/>
      </w:tblGrid>
      <w:tr>
        <w:trPr>
          <w:trHeight w:val="285"/>
        </w:trPr>
        <w:tc>
          <w:tcPr>
            <w:tcW w:w="840"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　</w:t>
            </w:r>
          </w:p>
        </w:tc>
        <w:tc>
          <w:tcPr>
            <w:tcW w:w="141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字段</w:t>
            </w:r>
          </w:p>
        </w:tc>
        <w:tc>
          <w:tcPr>
            <w:tcW w:w="211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取值来源</w:t>
            </w:r>
          </w:p>
        </w:tc>
        <w:tc>
          <w:tcPr>
            <w:tcW w:w="112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样式</w:t>
            </w:r>
          </w:p>
        </w:tc>
        <w:tc>
          <w:tcPr>
            <w:tcW w:w="55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单位</w:t>
            </w:r>
          </w:p>
        </w:tc>
        <w:tc>
          <w:tcPr>
            <w:tcW w:w="283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备注：</w:t>
            </w:r>
          </w:p>
        </w:tc>
      </w:tr>
      <w:tr>
        <w:trPr>
          <w:trHeight w:val="855"/>
        </w:trPr>
        <w:tc>
          <w:tcPr>
            <w:tcW w:w="840"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华文细黑" w:hAnsi="华文细黑" w:eastAsia="华文细黑" w:cs="华文细黑"/>
                <w:sz w:val="20"/>
              </w:rPr>
            </w:pPr>
            <w:r>
              <w:rPr>
                <w:rFonts w:ascii="华文细黑" w:hAnsi="华文细黑" w:eastAsia="华文细黑" w:cs="华文细黑"/>
                <w:sz w:val="20"/>
              </w:rPr>
              <w:t>本月总内容</w:t>
            </w:r>
          </w:p>
        </w:tc>
        <w:tc>
          <w:tcPr>
            <w:tcW w:w="141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本月下单客户数</w:t>
            </w:r>
          </w:p>
        </w:tc>
        <w:tc>
          <w:tcPr>
            <w:tcW w:w="211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当月下单的（主单+直单+子订单+运输订单+仓库订单）的客户人数，去重。</w:t>
            </w:r>
          </w:p>
        </w:tc>
        <w:tc>
          <w:tcPr>
            <w:tcW w:w="112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34</w:t>
            </w:r>
          </w:p>
        </w:tc>
        <w:tc>
          <w:tcPr>
            <w:tcW w:w="55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个</w:t>
            </w:r>
          </w:p>
        </w:tc>
        <w:tc>
          <w:tcPr>
            <w:tcW w:w="283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如一个客户下多个订单，即为一个客户。取值的订单不包含已取消、子订单暂存、主订单暂存的订单状态。</w:t>
            </w:r>
          </w:p>
        </w:tc>
      </w:tr>
      <w:tr>
        <w:trPr>
          <w:trHeight w:val="870"/>
        </w:trPr>
        <w:tc>
          <w:tcPr>
            <w:tcW w:w="84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1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本月下单订单数</w:t>
            </w:r>
          </w:p>
        </w:tc>
        <w:tc>
          <w:tcPr>
            <w:tcW w:w="211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当月下单的（主单+直单+子订单+运输订单+仓库订单）的订单数量。</w:t>
            </w:r>
          </w:p>
        </w:tc>
        <w:tc>
          <w:tcPr>
            <w:tcW w:w="112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2144</w:t>
            </w:r>
          </w:p>
        </w:tc>
        <w:tc>
          <w:tcPr>
            <w:tcW w:w="55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单</w:t>
            </w:r>
          </w:p>
        </w:tc>
        <w:tc>
          <w:tcPr>
            <w:tcW w:w="283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取值的订单不包含已取消、子订单暂存、主订单暂存的订单状态。</w:t>
            </w:r>
          </w:p>
        </w:tc>
      </w:tr>
      <w:tr>
        <w:trPr>
          <w:trHeight w:val="2550"/>
        </w:trPr>
        <w:tc>
          <w:tcPr>
            <w:tcW w:w="84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1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本月下单订货量</w:t>
            </w:r>
          </w:p>
        </w:tc>
        <w:tc>
          <w:tcPr>
            <w:tcW w:w="211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当月下单的（主单+直单+子订单+运输订单+仓库订单）的订单数量的计费重。</w:t>
            </w:r>
          </w:p>
        </w:tc>
        <w:tc>
          <w:tcPr>
            <w:tcW w:w="112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4E+07</w:t>
            </w:r>
          </w:p>
        </w:tc>
        <w:tc>
          <w:tcPr>
            <w:tcW w:w="55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KG</w:t>
            </w:r>
          </w:p>
        </w:tc>
        <w:tc>
          <w:tcPr>
            <w:tcW w:w="2835" w:type="dxa"/>
            <w:tcBorders>
              <w:top w:val="nil" w:color="auto" w:sz="0" w:space="0"/>
              <w:left w:val="nil" w:color="auto" w:sz="0" w:space="0"/>
              <w:bottom w:val="single" w:color="000000" w:sz="6" w:space="0"/>
              <w:right w:val="single" w:color="000000" w:sz="6" w:space="0"/>
            </w:tcBorders>
            <w:shd w:fill="FFFFFF"/>
          </w:tcPr>
          <w:p>
            <w:pPr>
              <w:rPr>
                <w:rFonts w:ascii="宋体" w:hAnsi="宋体" w:eastAsia="宋体" w:cs="宋体"/>
                <w:sz w:val="24"/>
              </w:rPr>
            </w:pPr>
            <w:r>
              <w:rPr>
                <w:rFonts w:ascii="宋体" w:hAnsi="宋体" w:eastAsia="宋体" w:cs="宋体"/>
                <w:sz w:val="24"/>
              </w:rPr>
              <w:t>取值的订单不包含已取消、子订单暂存、主订单暂存的订单状态。</w:t>
            </w:r>
          </w:p>
          <w:p>
            <w:pPr>
              <w:rPr>
                <w:rFonts w:ascii="宋体" w:hAnsi="宋体" w:eastAsia="宋体" w:cs="宋体"/>
                <w:sz w:val="24"/>
              </w:rPr>
            </w:pPr>
            <w:r>
              <w:rPr>
                <w:rFonts w:ascii="宋体" w:hAnsi="宋体" w:eastAsia="宋体" w:cs="宋体"/>
                <w:sz w:val="24"/>
              </w:rPr>
              <w:t>运输订单如果没有体积数取值，则不统计在内。仓库订单如果在当月没有体积数取值，则不统计在内。</w:t>
            </w:r>
          </w:p>
          <w:p>
            <w:pPr>
              <w:pStyle w:val="mrhhua"/>
              <w:snapToGrid w:val="false"/>
              <w:jc w:val="center"/>
              <w:rPr>
                <w:rFonts w:ascii="宋体" w:hAnsi="宋体" w:eastAsia="宋体" w:cs="宋体"/>
                <w:sz w:val="24"/>
              </w:rPr>
            </w:pPr>
            <w:r>
              <w:rPr>
                <w:rFonts w:ascii="宋体" w:hAnsi="宋体" w:eastAsia="宋体" w:cs="宋体"/>
                <w:sz w:val="24"/>
              </w:rPr>
              <w:t>其他服务单的取值顺序为提单计费重、入仓计费重、预计计费重。即当日能取到提单计费重，则优先取提单计费重。计费重公式为提单体积*166.66.算出的数值跟毛重比，大者为计费重。</w:t>
            </w:r>
          </w:p>
        </w:tc>
      </w:tr>
      <w:tr>
        <w:trPr>
          <w:trHeight w:val="765"/>
        </w:trPr>
        <w:tc>
          <w:tcPr>
            <w:tcW w:w="84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1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本月新增客户</w:t>
            </w:r>
          </w:p>
        </w:tc>
        <w:tc>
          <w:tcPr>
            <w:tcW w:w="211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取当月合作方档案里新增的客户数量</w:t>
            </w:r>
          </w:p>
        </w:tc>
        <w:tc>
          <w:tcPr>
            <w:tcW w:w="112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8</w:t>
            </w:r>
          </w:p>
        </w:tc>
        <w:tc>
          <w:tcPr>
            <w:tcW w:w="55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个</w:t>
            </w:r>
          </w:p>
        </w:tc>
        <w:tc>
          <w:tcPr>
            <w:tcW w:w="283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　</w:t>
            </w:r>
          </w:p>
        </w:tc>
      </w:tr>
    </w:tbl>
    <w:p>
      <w:pPr>
        <w:pStyle w:val="mrhhua"/>
        <w:snapToGrid w:val="false"/>
        <w:jc w:val="both"/>
        <w:rPr>
          <w:rFonts w:ascii="宋体" w:hAnsi="宋体" w:eastAsia="宋体" w:cs="宋体"/>
          <w:sz w:val="24"/>
        </w:rPr>
      </w:pPr>
    </w:p>
    <w:p>
      <w:pPr>
        <w:pStyle w:val="ap0o2h"/>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3.5</w:t>
      </w:r>
      <w:r>
        <w:rPr>
          <w:rFonts w:ascii="微软雅黑" w:hAnsi="微软雅黑" w:eastAsia="微软雅黑" w:cs="微软雅黑"/>
          <w:sz w:val="32"/>
        </w:rPr>
        <w:t xml:space="preserve">  </w:t>
      </w:r>
      <w:r>
        <w:rPr>
          <w:rFonts w:ascii="微软雅黑" w:hAnsi="微软雅黑" w:eastAsia="微软雅黑" w:cs="微软雅黑"/>
          <w:sz w:val="28"/>
        </w:rPr>
        <w:t>本月服务订单完成状况</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查看高捷每月服务订单完成情况。</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每日固定时间，将本月内每日的记录新增进来。</w:t>
      </w: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3.5.1 原型</w:t>
      </w:r>
    </w:p>
    <w:p>
      <w:pPr>
        <w:pStyle w:val="mrhhua"/>
        <w:snapToGrid w:val="false"/>
        <w:jc w:val="both"/>
        <w:rPr>
          <w:rFonts w:ascii="宋体" w:hAnsi="宋体" w:eastAsia="宋体" w:cs="宋体"/>
          <w:sz w:val="24"/>
        </w:rPr>
      </w:pPr>
      <w:r>
        <w:rPr/>
        <w:drawing>
          <wp:inline distT="0" distB="0" distL="0" distR="0">
            <wp:extent cx="2905125" cy="382905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21600000">
                      <a:off x="0" y="0"/>
                      <a:ext cx="2905125" cy="3829050"/>
                    </a:xfrm>
                    <a:prstGeom prst="rect">
                      <a:avLst/>
                    </a:prstGeom>
                  </pic:spPr>
                </pic:pic>
              </a:graphicData>
            </a:graphic>
          </wp:inline>
        </w:drawing>
      </w: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3.5.2 字段定义</w:t>
      </w:r>
    </w:p>
    <w:p>
      <w:pPr>
        <w:pStyle w:val="mrhhua"/>
        <w:snapToGrid w:val="false"/>
        <w:jc w:val="both"/>
        <w:rPr>
          <w:rFonts w:ascii="宋体" w:hAnsi="宋体" w:eastAsia="宋体" w:cs="宋体"/>
          <w:sz w:val="24"/>
        </w:rPr>
      </w:pPr>
    </w:p>
    <w:tbl>
      <w:tblPr>
        <w:tblStyle w:val="v03a1y"/>
        <w:tblInd w:w="0" w:type="dxa"/>
        <w:tblLayout w:type="fixed"/>
      </w:tblPr>
      <w:tblGrid>
        <w:gridCol w:w="1380"/>
        <w:gridCol w:w="1035"/>
        <w:gridCol w:w="2715"/>
        <w:gridCol w:w="840"/>
        <w:gridCol w:w="555"/>
        <w:gridCol w:w="2790"/>
      </w:tblGrid>
      <w:tr>
        <w:trPr>
          <w:trHeight w:val="870"/>
        </w:trPr>
        <w:tc>
          <w:tcPr>
            <w:tcW w:w="1380"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p>
        </w:tc>
        <w:tc>
          <w:tcPr>
            <w:tcW w:w="1035"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字段</w:t>
            </w:r>
          </w:p>
        </w:tc>
        <w:tc>
          <w:tcPr>
            <w:tcW w:w="271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字段取值</w:t>
            </w:r>
          </w:p>
        </w:tc>
        <w:tc>
          <w:tcPr>
            <w:tcW w:w="84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样式</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单位</w:t>
            </w:r>
          </w:p>
        </w:tc>
        <w:tc>
          <w:tcPr>
            <w:tcW w:w="2790"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备注</w:t>
            </w:r>
          </w:p>
        </w:tc>
      </w:tr>
      <w:tr>
        <w:trPr>
          <w:trHeight w:val="870"/>
        </w:trPr>
        <w:tc>
          <w:tcPr>
            <w:tcW w:w="1380"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本月服务订单完成状况</w:t>
            </w:r>
          </w:p>
        </w:tc>
        <w:tc>
          <w:tcPr>
            <w:tcW w:w="1035"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提货</w:t>
            </w:r>
          </w:p>
        </w:tc>
        <w:tc>
          <w:tcPr>
            <w:tcW w:w="271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提货服务单：取主单下分单的提货服务+直单下的提货服务+子订单下提货服务+运输订单的数量</w:t>
            </w:r>
          </w:p>
        </w:tc>
        <w:tc>
          <w:tcPr>
            <w:tcW w:w="84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21</w:t>
            </w:r>
          </w:p>
        </w:tc>
        <w:tc>
          <w:tcPr>
            <w:tcW w:w="555"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单</w:t>
            </w:r>
          </w:p>
        </w:tc>
        <w:tc>
          <w:tcPr>
            <w:tcW w:w="2790" w:type="dxa"/>
            <w:vMerge w:val="restart"/>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sz w:val="24"/>
              </w:rPr>
            </w:pPr>
            <w:r>
              <w:rPr>
                <w:rFonts w:ascii="宋体" w:hAnsi="宋体" w:eastAsia="宋体" w:cs="宋体"/>
                <w:sz w:val="24"/>
              </w:rPr>
              <w:t>取当月创建、当月完成的服务单。</w:t>
            </w:r>
          </w:p>
          <w:p>
            <w:pPr>
              <w:pStyle w:val="mrhhua"/>
              <w:snapToGrid w:val="false"/>
              <w:jc w:val="center"/>
              <w:rPr>
                <w:rFonts w:ascii="宋体" w:hAnsi="宋体" w:eastAsia="宋体" w:cs="宋体"/>
                <w:sz w:val="24"/>
              </w:rPr>
            </w:pPr>
            <w:r>
              <w:rPr>
                <w:rFonts w:ascii="宋体" w:hAnsi="宋体" w:eastAsia="宋体" w:cs="宋体"/>
                <w:sz w:val="24"/>
              </w:rPr>
              <w:t>剔除服务单状态=已取消的</w:t>
            </w:r>
          </w:p>
        </w:tc>
      </w:tr>
      <w:tr>
        <w:trPr>
          <w:trHeight w:val="765"/>
        </w:trPr>
        <w:tc>
          <w:tcPr>
            <w:tcW w:w="138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71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完成的提货服务单：当月提货服务单状态=已完成；运输订单状态=已完成</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5</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790" w:type="dxa"/>
            <w:vMerge w:val="continue"/>
            <w:tcBorders>
              <w:top w:val="single" w:color="000000" w:sz="6" w:space="0"/>
              <w:left w:val="single" w:color="000000" w:sz="6" w:space="0"/>
              <w:bottom w:val="single" w:color="000000" w:sz="6" w:space="0"/>
              <w:right w:val="single" w:color="000000" w:sz="6" w:space="0"/>
            </w:tcBorders>
            <w:shd w:fill="FFFFFF"/>
          </w:tcPr>
          <w:p>
            <w:pPr>
              <w:rPr/>
            </w:pPr>
          </w:p>
        </w:tc>
      </w:tr>
      <w:tr>
        <w:trPr>
          <w:trHeight w:val="1125"/>
        </w:trPr>
        <w:tc>
          <w:tcPr>
            <w:tcW w:w="138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订舱</w:t>
            </w:r>
          </w:p>
        </w:tc>
        <w:tc>
          <w:tcPr>
            <w:tcW w:w="271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订舱服务单：取主单下的订舱服务+直单下的订舱服务</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790" w:type="dxa"/>
            <w:vMerge w:val="continue"/>
            <w:tcBorders>
              <w:top w:val="single" w:color="000000" w:sz="6" w:space="0"/>
              <w:left w:val="single" w:color="000000" w:sz="6" w:space="0"/>
              <w:bottom w:val="single" w:color="000000" w:sz="6" w:space="0"/>
              <w:right w:val="single" w:color="000000" w:sz="6" w:space="0"/>
            </w:tcBorders>
            <w:shd w:fill="FFFFFF"/>
          </w:tcPr>
          <w:p>
            <w:pPr>
              <w:rPr/>
            </w:pPr>
          </w:p>
        </w:tc>
      </w:tr>
      <w:tr>
        <w:trPr>
          <w:trHeight w:val="810"/>
        </w:trPr>
        <w:tc>
          <w:tcPr>
            <w:tcW w:w="138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71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完成的订舱服务单：当月订舱服务单状态=已完成</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790" w:type="dxa"/>
            <w:vMerge w:val="continue"/>
            <w:tcBorders>
              <w:top w:val="single" w:color="000000" w:sz="6" w:space="0"/>
              <w:left w:val="single" w:color="000000" w:sz="6" w:space="0"/>
              <w:bottom w:val="single" w:color="000000" w:sz="6" w:space="0"/>
              <w:right w:val="single" w:color="000000" w:sz="6" w:space="0"/>
            </w:tcBorders>
            <w:shd w:fill="FFFFFF"/>
          </w:tcPr>
          <w:p>
            <w:pPr>
              <w:rPr/>
            </w:pPr>
          </w:p>
        </w:tc>
      </w:tr>
      <w:tr>
        <w:trPr>
          <w:trHeight w:val="1200"/>
        </w:trPr>
        <w:tc>
          <w:tcPr>
            <w:tcW w:w="138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仓储</w:t>
            </w:r>
          </w:p>
        </w:tc>
        <w:tc>
          <w:tcPr>
            <w:tcW w:w="271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仓储服务单：取主单下分单的仓储服务+直单下的仓储服务+仓库订单</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790" w:type="dxa"/>
            <w:vMerge w:val="continue"/>
            <w:tcBorders>
              <w:top w:val="single" w:color="000000" w:sz="6" w:space="0"/>
              <w:left w:val="single" w:color="000000" w:sz="6" w:space="0"/>
              <w:bottom w:val="single" w:color="000000" w:sz="6" w:space="0"/>
              <w:right w:val="single" w:color="000000" w:sz="6" w:space="0"/>
            </w:tcBorders>
            <w:shd w:fill="FFFFFF"/>
          </w:tcPr>
          <w:p>
            <w:pPr>
              <w:rPr/>
            </w:pPr>
          </w:p>
        </w:tc>
      </w:tr>
      <w:tr>
        <w:trPr>
          <w:trHeight w:val="1350"/>
        </w:trPr>
        <w:tc>
          <w:tcPr>
            <w:tcW w:w="138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71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完成的仓储服务单：当月仓储服务单状态=已完成；仓库订单状态=已出库</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0</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790" w:type="dxa"/>
            <w:vMerge w:val="continue"/>
            <w:tcBorders>
              <w:top w:val="single" w:color="000000" w:sz="6" w:space="0"/>
              <w:left w:val="single" w:color="000000" w:sz="6" w:space="0"/>
              <w:bottom w:val="single" w:color="000000" w:sz="6" w:space="0"/>
              <w:right w:val="single" w:color="000000" w:sz="6" w:space="0"/>
            </w:tcBorders>
            <w:shd w:fill="FFFFFF"/>
          </w:tcPr>
          <w:p>
            <w:pPr>
              <w:rPr/>
            </w:pPr>
          </w:p>
        </w:tc>
      </w:tr>
      <w:tr>
        <w:trPr>
          <w:trHeight w:val="1080"/>
        </w:trPr>
        <w:tc>
          <w:tcPr>
            <w:tcW w:w="138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预配发送</w:t>
            </w:r>
          </w:p>
        </w:tc>
        <w:tc>
          <w:tcPr>
            <w:tcW w:w="271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预配发送服务单：取主单下的预配发送服务+直单下预配发送服务单</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790" w:type="dxa"/>
            <w:vMerge w:val="restart"/>
            <w:tcBorders>
              <w:top w:val="nil" w:color="auto" w:sz="0" w:space="0"/>
              <w:left w:val="single" w:color="000000" w:sz="6" w:space="0"/>
              <w:bottom w:val="single" w:color="000000" w:sz="6" w:space="0"/>
              <w:right w:val="single" w:color="000000" w:sz="6" w:space="0"/>
            </w:tcBorders>
            <w:shd w:fill="FFFFFF"/>
          </w:tcPr>
          <w:p>
            <w:pPr>
              <w:rPr>
                <w:rFonts w:ascii="宋体" w:hAnsi="宋体" w:eastAsia="宋体" w:cs="宋体"/>
                <w:sz w:val="24"/>
              </w:rPr>
            </w:pPr>
            <w:r>
              <w:rPr>
                <w:rFonts w:ascii="宋体" w:hAnsi="宋体" w:eastAsia="宋体" w:cs="宋体"/>
                <w:sz w:val="24"/>
              </w:rPr>
              <w:t>如果一个主单有2个预配发送服务，则算两个。取当月创建、当月完成的服务单。</w:t>
            </w:r>
          </w:p>
          <w:p>
            <w:pPr>
              <w:pStyle w:val="mrhhua"/>
              <w:snapToGrid w:val="false"/>
              <w:jc w:val="center"/>
              <w:rPr>
                <w:rFonts w:ascii="宋体" w:hAnsi="宋体" w:eastAsia="宋体" w:cs="宋体"/>
                <w:sz w:val="24"/>
              </w:rPr>
            </w:pPr>
            <w:r>
              <w:rPr>
                <w:rFonts w:ascii="宋体" w:hAnsi="宋体" w:eastAsia="宋体" w:cs="宋体"/>
                <w:sz w:val="24"/>
              </w:rPr>
              <w:t>剔除服务单状态=已取消的</w:t>
            </w:r>
          </w:p>
        </w:tc>
      </w:tr>
      <w:tr>
        <w:trPr>
          <w:trHeight w:val="870"/>
        </w:trPr>
        <w:tc>
          <w:tcPr>
            <w:tcW w:w="138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71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完成的预配发送服务单：预配发送=已完成</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790"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885"/>
        </w:trPr>
        <w:tc>
          <w:tcPr>
            <w:tcW w:w="138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中转</w:t>
            </w:r>
          </w:p>
        </w:tc>
        <w:tc>
          <w:tcPr>
            <w:tcW w:w="271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中转服务单：取主单下每个分单的中转服务单+直单下中转服务单</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790" w:type="dxa"/>
            <w:vMerge w:val="restart"/>
            <w:tcBorders>
              <w:top w:val="nil" w:color="auto" w:sz="0" w:space="0"/>
              <w:left w:val="single" w:color="000000" w:sz="6" w:space="0"/>
              <w:bottom w:val="single" w:color="000000" w:sz="6" w:space="0"/>
              <w:right w:val="single" w:color="000000" w:sz="6" w:space="0"/>
            </w:tcBorders>
            <w:shd w:fill="FFFFFF"/>
          </w:tcPr>
          <w:p>
            <w:pPr>
              <w:rPr>
                <w:rFonts w:ascii="宋体" w:hAnsi="宋体" w:eastAsia="宋体" w:cs="宋体"/>
                <w:sz w:val="24"/>
              </w:rPr>
            </w:pPr>
            <w:r>
              <w:rPr>
                <w:rFonts w:ascii="宋体" w:hAnsi="宋体" w:eastAsia="宋体" w:cs="宋体"/>
                <w:sz w:val="24"/>
              </w:rPr>
              <w:t>取当月创建、当月完成的服务单。</w:t>
            </w:r>
          </w:p>
          <w:p>
            <w:pPr>
              <w:pStyle w:val="mrhhua"/>
              <w:snapToGrid w:val="false"/>
              <w:jc w:val="center"/>
              <w:rPr>
                <w:rFonts w:ascii="宋体" w:hAnsi="宋体" w:eastAsia="宋体" w:cs="宋体"/>
                <w:sz w:val="24"/>
              </w:rPr>
            </w:pPr>
            <w:r>
              <w:rPr>
                <w:rFonts w:ascii="宋体" w:hAnsi="宋体" w:eastAsia="宋体" w:cs="宋体"/>
                <w:sz w:val="24"/>
              </w:rPr>
              <w:t>剔除服务单状态=已取消的</w:t>
            </w:r>
          </w:p>
        </w:tc>
      </w:tr>
      <w:tr>
        <w:trPr>
          <w:trHeight w:val="780"/>
        </w:trPr>
        <w:tc>
          <w:tcPr>
            <w:tcW w:w="138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71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完成的中转服务单：中转服务单状态=已完成</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790"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945"/>
        </w:trPr>
        <w:tc>
          <w:tcPr>
            <w:tcW w:w="138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货站安检</w:t>
            </w:r>
          </w:p>
        </w:tc>
        <w:tc>
          <w:tcPr>
            <w:tcW w:w="271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货站安检服务单：取主单下的货站安检服务单+直单下货站安检服务单</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790"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990"/>
        </w:trPr>
        <w:tc>
          <w:tcPr>
            <w:tcW w:w="138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71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完成的货站安检服务单：货站安检服务单=已完成</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790"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990"/>
        </w:trPr>
        <w:tc>
          <w:tcPr>
            <w:tcW w:w="138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清关派送</w:t>
            </w:r>
          </w:p>
        </w:tc>
        <w:tc>
          <w:tcPr>
            <w:tcW w:w="271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清关派送服务单；取主单下的清关派送服务单+直单下清关派送</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790"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885"/>
        </w:trPr>
        <w:tc>
          <w:tcPr>
            <w:tcW w:w="138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71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完成的清关派送服务单：清关派送服务单=已完成</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w:t>
            </w:r>
          </w:p>
        </w:tc>
        <w:tc>
          <w:tcPr>
            <w:tcW w:w="55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790" w:type="dxa"/>
            <w:vMerge w:val="continue"/>
            <w:tcBorders>
              <w:top w:val="nil" w:color="auto" w:sz="0" w:space="0"/>
              <w:left w:val="single" w:color="000000" w:sz="6" w:space="0"/>
              <w:bottom w:val="single" w:color="000000" w:sz="6" w:space="0"/>
              <w:right w:val="single" w:color="000000" w:sz="6" w:space="0"/>
            </w:tcBorders>
            <w:shd w:fill="FFFFFF"/>
          </w:tcPr>
          <w:p>
            <w:pPr>
              <w:rPr/>
            </w:pPr>
          </w:p>
        </w:tc>
      </w:tr>
    </w:tbl>
    <w:p>
      <w:pPr>
        <w:pStyle w:val="mrhhua"/>
        <w:snapToGrid w:val="false"/>
        <w:jc w:val="both"/>
        <w:rPr>
          <w:rFonts w:ascii="宋体" w:hAnsi="宋体" w:eastAsia="宋体" w:cs="宋体"/>
          <w:sz w:val="24"/>
        </w:rPr>
      </w:pPr>
    </w:p>
    <w:p>
      <w:pPr>
        <w:pStyle w:val="mrhhua"/>
        <w:snapToGrid w:val="false"/>
        <w:jc w:val="both"/>
        <w:rPr>
          <w:rFonts w:ascii="宋体" w:hAnsi="宋体" w:eastAsia="宋体" w:cs="宋体"/>
          <w:sz w:val="24"/>
        </w:rPr>
      </w:pPr>
    </w:p>
    <w:p>
      <w:pPr>
        <w:pStyle w:val="ap0o2h"/>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3.6</w:t>
      </w:r>
      <w:r>
        <w:rPr>
          <w:rFonts w:ascii="微软雅黑" w:hAnsi="微软雅黑" w:eastAsia="微软雅黑" w:cs="微软雅黑"/>
          <w:sz w:val="32"/>
        </w:rPr>
        <w:t xml:space="preserve">  </w:t>
      </w:r>
      <w:r>
        <w:rPr>
          <w:rFonts w:ascii="微软雅黑" w:hAnsi="微软雅黑" w:eastAsia="微软雅黑" w:cs="微软雅黑"/>
          <w:sz w:val="28"/>
        </w:rPr>
        <w:t>航司本月出货量</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查看航司每月出货量排名情况。</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每日固定时间，将本月内每日的记录新增进来。</w:t>
      </w: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3.6.1 原型</w:t>
      </w:r>
    </w:p>
    <w:p>
      <w:pPr>
        <w:snapToGrid w:val="false"/>
        <w:spacing w:line="240" w:lineRule="atLeast"/>
        <w:ind w:left="420"/>
        <w:jc w:val="both"/>
        <w:rPr>
          <w:rFonts w:ascii="微软雅黑" w:hAnsi="微软雅黑" w:eastAsia="微软雅黑" w:cs="微软雅黑"/>
          <w:sz w:val="22"/>
        </w:rPr>
      </w:pPr>
      <w:r>
        <w:rPr/>
        <w:drawing>
          <wp:inline distT="0" distB="0" distL="0" distR="0">
            <wp:extent cx="2800350" cy="3228975"/>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rcRect l="0" t="0" r="0" b="0"/>
                    <a:stretch/>
                  </pic:blipFill>
                  <pic:spPr>
                    <a:xfrm rot="21600000">
                      <a:off x="0" y="0"/>
                      <a:ext cx="2800350" cy="3228975"/>
                    </a:xfrm>
                    <a:prstGeom prst="rect">
                      <a:avLst/>
                    </a:prstGeom>
                  </pic:spPr>
                </pic:pic>
              </a:graphicData>
            </a:graphic>
          </wp:inline>
        </w:drawing>
      </w: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3.6.2 报表字段</w:t>
      </w:r>
    </w:p>
    <w:tbl>
      <w:tblPr>
        <w:tblStyle w:val="v03a1y"/>
        <w:tblInd w:w="0" w:type="dxa"/>
        <w:tblLayout w:type="fixed"/>
      </w:tblPr>
      <w:tblGrid>
        <w:gridCol w:w="1140"/>
        <w:gridCol w:w="1035"/>
        <w:gridCol w:w="2235"/>
        <w:gridCol w:w="1950"/>
        <w:gridCol w:w="555"/>
        <w:gridCol w:w="2400"/>
      </w:tblGrid>
      <w:tr>
        <w:trPr>
          <w:trHeight w:val="285"/>
        </w:trPr>
        <w:tc>
          <w:tcPr>
            <w:tcW w:w="1140"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p>
        </w:tc>
        <w:tc>
          <w:tcPr>
            <w:tcW w:w="103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字段</w:t>
            </w:r>
          </w:p>
        </w:tc>
        <w:tc>
          <w:tcPr>
            <w:tcW w:w="223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字段取值</w:t>
            </w:r>
          </w:p>
        </w:tc>
        <w:tc>
          <w:tcPr>
            <w:tcW w:w="195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样式</w:t>
            </w:r>
          </w:p>
        </w:tc>
        <w:tc>
          <w:tcPr>
            <w:tcW w:w="55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单位</w:t>
            </w:r>
          </w:p>
        </w:tc>
        <w:tc>
          <w:tcPr>
            <w:tcW w:w="240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备注</w:t>
            </w:r>
          </w:p>
        </w:tc>
      </w:tr>
      <w:tr>
        <w:trPr>
          <w:trHeight w:val="285"/>
        </w:trPr>
        <w:tc>
          <w:tcPr>
            <w:tcW w:w="1140"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航司本月出货量</w:t>
            </w:r>
          </w:p>
        </w:tc>
        <w:tc>
          <w:tcPr>
            <w:tcW w:w="103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排名</w:t>
            </w:r>
          </w:p>
        </w:tc>
        <w:tc>
          <w:tcPr>
            <w:tcW w:w="223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1~10</w:t>
            </w:r>
          </w:p>
        </w:tc>
        <w:tc>
          <w:tcPr>
            <w:tcW w:w="195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w:t>
            </w:r>
          </w:p>
        </w:tc>
        <w:tc>
          <w:tcPr>
            <w:tcW w:w="55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　</w:t>
            </w:r>
          </w:p>
        </w:tc>
        <w:tc>
          <w:tcPr>
            <w:tcW w:w="240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依照出货量高低依次排列</w:t>
            </w:r>
          </w:p>
        </w:tc>
      </w:tr>
      <w:tr>
        <w:trPr>
          <w:trHeight w:val="570"/>
        </w:trPr>
        <w:tc>
          <w:tcPr>
            <w:tcW w:w="114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航司</w:t>
            </w:r>
          </w:p>
        </w:tc>
        <w:tc>
          <w:tcPr>
            <w:tcW w:w="223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取“航司管理”里的公司名称</w:t>
            </w:r>
          </w:p>
        </w:tc>
        <w:tc>
          <w:tcPr>
            <w:tcW w:w="195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马来西亚航空公司</w:t>
            </w:r>
          </w:p>
        </w:tc>
        <w:tc>
          <w:tcPr>
            <w:tcW w:w="55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　</w:t>
            </w:r>
          </w:p>
        </w:tc>
        <w:tc>
          <w:tcPr>
            <w:tcW w:w="240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　</w:t>
            </w:r>
          </w:p>
        </w:tc>
      </w:tr>
      <w:tr>
        <w:trPr>
          <w:trHeight w:val="1815"/>
        </w:trPr>
        <w:tc>
          <w:tcPr>
            <w:tcW w:w="114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出货量</w:t>
            </w:r>
          </w:p>
        </w:tc>
        <w:tc>
          <w:tcPr>
            <w:tcW w:w="223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 xml:space="preserve">统计当月的主单和直单下，不同航司的订舱服务单上的计费重 </w:t>
            </w:r>
          </w:p>
        </w:tc>
        <w:tc>
          <w:tcPr>
            <w:tcW w:w="195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13524</w:t>
            </w:r>
          </w:p>
        </w:tc>
        <w:tc>
          <w:tcPr>
            <w:tcW w:w="55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KG</w:t>
            </w:r>
          </w:p>
        </w:tc>
        <w:tc>
          <w:tcPr>
            <w:tcW w:w="240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取值顺序为提单计费重、入仓计费重、预计计费重。即当月能取到提单计费重，则优先取提单计费重。计费重公式为提单体积*166.66.算出的数值跟提单毛重比，大者为提单计费重。</w:t>
            </w:r>
          </w:p>
        </w:tc>
      </w:tr>
    </w:tbl>
    <w:p>
      <w:pPr>
        <w:pStyle w:val="mrhhua"/>
        <w:snapToGrid w:val="false"/>
        <w:jc w:val="both"/>
        <w:rPr>
          <w:rFonts w:ascii="宋体" w:hAnsi="宋体" w:eastAsia="宋体" w:cs="宋体"/>
          <w:sz w:val="24"/>
        </w:rPr>
      </w:pPr>
    </w:p>
    <w:p>
      <w:pPr>
        <w:pStyle w:val="ap0o2h"/>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3.7</w:t>
      </w:r>
      <w:r>
        <w:rPr>
          <w:rFonts w:ascii="微软雅黑" w:hAnsi="微软雅黑" w:eastAsia="微软雅黑" w:cs="微软雅黑"/>
          <w:sz w:val="32"/>
        </w:rPr>
        <w:t xml:space="preserve">  </w:t>
      </w:r>
      <w:r>
        <w:rPr>
          <w:rFonts w:ascii="微软雅黑" w:hAnsi="微软雅黑" w:eastAsia="微软雅黑" w:cs="微软雅黑"/>
          <w:sz w:val="28"/>
        </w:rPr>
        <w:t>订单数、订货量、客户数环比一览（月度）</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查看高捷月度环比数据。</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每日固定时间，将本月内每日的记录新增进来。</w:t>
      </w: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3.7.1 原型</w:t>
      </w:r>
    </w:p>
    <w:p>
      <w:pPr>
        <w:pStyle w:val="mrhhua"/>
        <w:snapToGrid w:val="false"/>
        <w:jc w:val="both"/>
        <w:rPr>
          <w:rFonts w:ascii="宋体" w:hAnsi="宋体" w:eastAsia="宋体" w:cs="宋体"/>
          <w:sz w:val="24"/>
        </w:rPr>
      </w:pPr>
      <w:r>
        <w:rPr/>
        <w:drawing>
          <wp:inline distT="0" distB="0" distL="0" distR="0">
            <wp:extent cx="5267325" cy="1866900"/>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21600000">
                      <a:off x="0" y="0"/>
                      <a:ext cx="5267325" cy="1866900"/>
                    </a:xfrm>
                    <a:prstGeom prst="rect">
                      <a:avLst/>
                    </a:prstGeom>
                  </pic:spPr>
                </pic:pic>
              </a:graphicData>
            </a:graphic>
          </wp:inline>
        </w:drawing>
      </w: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3.7.2 字段定义</w:t>
      </w:r>
    </w:p>
    <w:tbl>
      <w:tblPr>
        <w:tblStyle w:val="v03a1y"/>
        <w:tblInd w:w="0" w:type="dxa"/>
        <w:tblLayout w:type="fixed"/>
      </w:tblPr>
      <w:tblGrid>
        <w:gridCol w:w="1365"/>
        <w:gridCol w:w="1035"/>
        <w:gridCol w:w="2100"/>
        <w:gridCol w:w="840"/>
        <w:gridCol w:w="450"/>
        <w:gridCol w:w="3510"/>
      </w:tblGrid>
      <w:tr>
        <w:trPr>
          <w:trHeight w:val="855"/>
        </w:trPr>
        <w:tc>
          <w:tcPr>
            <w:tcW w:w="1365"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p>
        </w:tc>
        <w:tc>
          <w:tcPr>
            <w:tcW w:w="1035"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字段</w:t>
            </w:r>
          </w:p>
        </w:tc>
        <w:tc>
          <w:tcPr>
            <w:tcW w:w="210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字段取值</w:t>
            </w:r>
          </w:p>
        </w:tc>
        <w:tc>
          <w:tcPr>
            <w:tcW w:w="84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样式</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单位</w:t>
            </w:r>
          </w:p>
        </w:tc>
        <w:tc>
          <w:tcPr>
            <w:tcW w:w="351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备注</w:t>
            </w:r>
          </w:p>
        </w:tc>
      </w:tr>
      <w:tr>
        <w:trPr>
          <w:trHeight w:val="1995"/>
        </w:trPr>
        <w:tc>
          <w:tcPr>
            <w:tcW w:w="1365"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订单数、订货量、客户数环比一览（月度）</w:t>
            </w:r>
          </w:p>
        </w:tc>
        <w:tc>
          <w:tcPr>
            <w:tcW w:w="1035"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订单数</w:t>
            </w:r>
          </w:p>
        </w:tc>
        <w:tc>
          <w:tcPr>
            <w:tcW w:w="210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外面的环：取本月下单订单数</w:t>
            </w:r>
          </w:p>
        </w:tc>
        <w:tc>
          <w:tcPr>
            <w:tcW w:w="84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2313</w:t>
            </w:r>
          </w:p>
        </w:tc>
        <w:tc>
          <w:tcPr>
            <w:tcW w:w="450"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单</w:t>
            </w:r>
          </w:p>
        </w:tc>
        <w:tc>
          <w:tcPr>
            <w:tcW w:w="351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当月下单的（主单+直单+子订单+运输订单+仓库订单）的订单数量。取值的订单不包含已取消、子订单暂存、主订单暂存的订单状态。截止到本月当日。</w:t>
            </w:r>
          </w:p>
        </w:tc>
      </w:tr>
      <w:tr>
        <w:trPr>
          <w:trHeight w:val="1995"/>
        </w:trPr>
        <w:tc>
          <w:tcPr>
            <w:tcW w:w="136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10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里面的环：取上个月下单的订单数</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2131</w:t>
            </w:r>
          </w:p>
        </w:tc>
        <w:tc>
          <w:tcPr>
            <w:tcW w:w="45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351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上个月下单的（主单+直单+子订单+运输订单+仓库订单）的订单数量。取值的订单不包含已取消、子订单暂存、主订单暂存的订单状态。截止到上个月最后一天。</w:t>
            </w:r>
          </w:p>
        </w:tc>
      </w:tr>
      <w:tr>
        <w:trPr>
          <w:trHeight w:val="1140"/>
        </w:trPr>
        <w:tc>
          <w:tcPr>
            <w:tcW w:w="136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10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里面的比例：公式=（本月下单订单数-上月下单订单数）/上月下单订单数*100%</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1.20%</w:t>
            </w:r>
          </w:p>
        </w:tc>
        <w:tc>
          <w:tcPr>
            <w:tcW w:w="45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　</w:t>
            </w:r>
          </w:p>
        </w:tc>
        <w:tc>
          <w:tcPr>
            <w:tcW w:w="351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仅限正数百分比</w:t>
            </w:r>
          </w:p>
        </w:tc>
      </w:tr>
      <w:tr>
        <w:trPr>
          <w:trHeight w:val="5700"/>
        </w:trPr>
        <w:tc>
          <w:tcPr>
            <w:tcW w:w="136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订货量</w:t>
            </w:r>
          </w:p>
        </w:tc>
        <w:tc>
          <w:tcPr>
            <w:tcW w:w="210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外面的环：取本月下单订货量</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2133</w:t>
            </w:r>
          </w:p>
        </w:tc>
        <w:tc>
          <w:tcPr>
            <w:tcW w:w="450"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KG</w:t>
            </w:r>
          </w:p>
        </w:tc>
        <w:tc>
          <w:tcPr>
            <w:tcW w:w="3510" w:type="dxa"/>
            <w:tcBorders>
              <w:top w:val="nil" w:color="auto" w:sz="0" w:space="0"/>
              <w:left w:val="nil" w:color="auto" w:sz="0" w:space="0"/>
              <w:bottom w:val="single" w:color="000000" w:sz="6" w:space="0"/>
              <w:right w:val="single" w:color="000000" w:sz="6" w:space="0"/>
            </w:tcBorders>
            <w:shd w:fill="FFFFFF"/>
          </w:tcPr>
          <w:p>
            <w:pPr>
              <w:rPr>
                <w:rFonts w:ascii="宋体" w:hAnsi="宋体" w:eastAsia="宋体" w:cs="宋体"/>
                <w:sz w:val="24"/>
              </w:rPr>
            </w:pPr>
            <w:r>
              <w:rPr>
                <w:rFonts w:ascii="宋体" w:hAnsi="宋体" w:eastAsia="宋体" w:cs="宋体"/>
                <w:sz w:val="24"/>
              </w:rPr>
              <w:t>当月下单的（主单+直单+子订单+运输订单+仓库订单）的订单数量的计费重。取值的订单不包含已取消、子订单暂存、主订单暂存的订单状态。</w:t>
            </w:r>
          </w:p>
          <w:p>
            <w:pPr>
              <w:rPr>
                <w:rFonts w:ascii="宋体" w:hAnsi="宋体" w:eastAsia="宋体" w:cs="宋体"/>
                <w:sz w:val="24"/>
              </w:rPr>
            </w:pPr>
            <w:r>
              <w:rPr>
                <w:rFonts w:ascii="宋体" w:hAnsi="宋体" w:eastAsia="宋体" w:cs="宋体"/>
                <w:sz w:val="24"/>
              </w:rPr>
              <w:t>运输订单如果没有体积数取值，则不统计在内。仓库订单如果在当月没有体积数取值，则不统计在内。</w:t>
            </w:r>
          </w:p>
          <w:p>
            <w:pPr>
              <w:pStyle w:val="mrhhua"/>
              <w:snapToGrid w:val="false"/>
              <w:jc w:val="both"/>
              <w:rPr>
                <w:rFonts w:ascii="宋体" w:hAnsi="宋体" w:eastAsia="宋体" w:cs="宋体"/>
                <w:sz w:val="24"/>
              </w:rPr>
            </w:pPr>
            <w:r>
              <w:rPr>
                <w:rFonts w:ascii="宋体" w:hAnsi="宋体" w:eastAsia="宋体" w:cs="宋体"/>
                <w:sz w:val="24"/>
              </w:rPr>
              <w:t>其他服务单的取值顺序为提单计费重、入仓计费重、预计计费重。即当日能取到提单计费重，则优先取提单计费重。计费重公式为提单体积*166.66.算出的数值跟毛重比，大者为计费重。截止到本月当日。</w:t>
            </w:r>
          </w:p>
        </w:tc>
      </w:tr>
      <w:tr>
        <w:trPr>
          <w:trHeight w:val="570"/>
        </w:trPr>
        <w:tc>
          <w:tcPr>
            <w:tcW w:w="136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10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里面的环：取上个月下单的订货量</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1233</w:t>
            </w:r>
          </w:p>
        </w:tc>
        <w:tc>
          <w:tcPr>
            <w:tcW w:w="45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51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取值逻辑同上</w:t>
            </w:r>
          </w:p>
        </w:tc>
      </w:tr>
      <w:tr>
        <w:trPr>
          <w:trHeight w:val="1140"/>
        </w:trPr>
        <w:tc>
          <w:tcPr>
            <w:tcW w:w="136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10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里面的比例：公式=（本月下单订货量-上月下单订货量）/上月下单订货量*100%</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1.20%</w:t>
            </w:r>
          </w:p>
        </w:tc>
        <w:tc>
          <w:tcPr>
            <w:tcW w:w="45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　</w:t>
            </w:r>
          </w:p>
        </w:tc>
        <w:tc>
          <w:tcPr>
            <w:tcW w:w="351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仅限正数百分比</w:t>
            </w:r>
          </w:p>
        </w:tc>
      </w:tr>
      <w:tr>
        <w:trPr>
          <w:trHeight w:val="2280"/>
        </w:trPr>
        <w:tc>
          <w:tcPr>
            <w:tcW w:w="136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客户数</w:t>
            </w:r>
          </w:p>
        </w:tc>
        <w:tc>
          <w:tcPr>
            <w:tcW w:w="210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外面的环：取本月下单客户数</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32</w:t>
            </w:r>
          </w:p>
        </w:tc>
        <w:tc>
          <w:tcPr>
            <w:tcW w:w="450"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个</w:t>
            </w:r>
          </w:p>
        </w:tc>
        <w:tc>
          <w:tcPr>
            <w:tcW w:w="351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当月下单的（主单+直单+子订单+运输订单+仓库订单）的客户人数，去重。如一个客户下多个订单，即为一个客户。取值的订单不包含已取消、子订单暂存、主订单暂存的订单状态。截止到本月当日。</w:t>
            </w:r>
          </w:p>
        </w:tc>
      </w:tr>
      <w:tr>
        <w:trPr>
          <w:trHeight w:val="570"/>
        </w:trPr>
        <w:tc>
          <w:tcPr>
            <w:tcW w:w="136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10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里面的环：取上个月下单的客户数</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21</w:t>
            </w:r>
          </w:p>
        </w:tc>
        <w:tc>
          <w:tcPr>
            <w:tcW w:w="45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51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逻辑同上</w:t>
            </w:r>
          </w:p>
        </w:tc>
      </w:tr>
      <w:tr>
        <w:trPr>
          <w:trHeight w:val="1140"/>
        </w:trPr>
        <w:tc>
          <w:tcPr>
            <w:tcW w:w="136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210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里面的比例：公式=（本月下单客户数-上月下单客户数）/上月下单客户数*100%</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1.20%</w:t>
            </w:r>
          </w:p>
        </w:tc>
        <w:tc>
          <w:tcPr>
            <w:tcW w:w="45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　</w:t>
            </w:r>
          </w:p>
        </w:tc>
        <w:tc>
          <w:tcPr>
            <w:tcW w:w="351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仅限正数百分比</w:t>
            </w:r>
          </w:p>
        </w:tc>
      </w:tr>
    </w:tbl>
    <w:p>
      <w:pPr>
        <w:pStyle w:val="mrhhua"/>
        <w:snapToGrid w:val="false"/>
        <w:jc w:val="both"/>
        <w:rPr>
          <w:rFonts w:ascii="宋体" w:hAnsi="宋体" w:eastAsia="宋体" w:cs="宋体"/>
          <w:sz w:val="24"/>
        </w:rPr>
      </w:pPr>
    </w:p>
    <w:p>
      <w:pPr>
        <w:pStyle w:val="ap0o2h"/>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3.8</w:t>
      </w:r>
      <w:r>
        <w:rPr>
          <w:rFonts w:ascii="微软雅黑" w:hAnsi="微软雅黑" w:eastAsia="微软雅黑" w:cs="微软雅黑"/>
          <w:sz w:val="32"/>
        </w:rPr>
        <w:t xml:space="preserve">  </w:t>
      </w:r>
      <w:r>
        <w:rPr>
          <w:rFonts w:ascii="微软雅黑" w:hAnsi="微软雅黑" w:eastAsia="微软雅黑" w:cs="微软雅黑"/>
          <w:sz w:val="28"/>
        </w:rPr>
        <w:t>航司出货量环比（月度）</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查看航司月度环比数据。</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每日固定时间，将本月内每日的记录新增进来。</w:t>
      </w:r>
    </w:p>
    <w:p>
      <w:pPr>
        <w:snapToGrid w:val="false"/>
        <w:spacing w:line="240" w:lineRule="atLeast"/>
        <w:ind w:left="420"/>
        <w:jc w:val="both"/>
        <w:rPr>
          <w:rFonts w:ascii="微软雅黑" w:hAnsi="微软雅黑" w:eastAsia="微软雅黑" w:cs="微软雅黑"/>
          <w:sz w:val="22"/>
        </w:rPr>
      </w:pP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3.8.1 原型</w:t>
      </w:r>
    </w:p>
    <w:p>
      <w:pPr>
        <w:snapToGrid w:val="false"/>
        <w:spacing w:line="240" w:lineRule="atLeast"/>
        <w:ind w:left="420"/>
        <w:jc w:val="both"/>
        <w:rPr>
          <w:rFonts w:ascii="微软雅黑" w:hAnsi="微软雅黑" w:eastAsia="微软雅黑" w:cs="微软雅黑"/>
          <w:sz w:val="22"/>
        </w:rPr>
      </w:pPr>
      <w:r>
        <w:rPr/>
        <w:drawing>
          <wp:inline distT="0" distB="0" distL="0" distR="0">
            <wp:extent cx="2705100" cy="2266950"/>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rcRect l="0" t="0" r="0" b="0"/>
                    <a:stretch/>
                  </pic:blipFill>
                  <pic:spPr>
                    <a:xfrm rot="21600000">
                      <a:off x="0" y="0"/>
                      <a:ext cx="2705100" cy="2266950"/>
                    </a:xfrm>
                    <a:prstGeom prst="rect">
                      <a:avLst/>
                    </a:prstGeom>
                  </pic:spPr>
                </pic:pic>
              </a:graphicData>
            </a:graphic>
          </wp:inline>
        </w:drawing>
      </w: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3.8.2 字段定义</w:t>
      </w:r>
    </w:p>
    <w:tbl>
      <w:tblPr>
        <w:tblStyle w:val="v03a1y"/>
        <w:tblInd w:w="0" w:type="dxa"/>
        <w:tblLayout w:type="fixed"/>
      </w:tblPr>
      <w:tblGrid>
        <w:gridCol w:w="1350"/>
        <w:gridCol w:w="1035"/>
        <w:gridCol w:w="2670"/>
        <w:gridCol w:w="930"/>
        <w:gridCol w:w="555"/>
        <w:gridCol w:w="2760"/>
      </w:tblGrid>
      <w:tr>
        <w:trPr>
          <w:trHeight w:val="735"/>
        </w:trPr>
        <w:tc>
          <w:tcPr>
            <w:tcW w:w="1350"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p>
        </w:tc>
        <w:tc>
          <w:tcPr>
            <w:tcW w:w="1035"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字段</w:t>
            </w:r>
          </w:p>
        </w:tc>
        <w:tc>
          <w:tcPr>
            <w:tcW w:w="267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字段取值</w:t>
            </w:r>
          </w:p>
        </w:tc>
        <w:tc>
          <w:tcPr>
            <w:tcW w:w="93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样式</w:t>
            </w:r>
          </w:p>
        </w:tc>
        <w:tc>
          <w:tcPr>
            <w:tcW w:w="55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单位</w:t>
            </w:r>
          </w:p>
        </w:tc>
        <w:tc>
          <w:tcPr>
            <w:tcW w:w="276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备注</w:t>
            </w:r>
          </w:p>
        </w:tc>
      </w:tr>
      <w:tr>
        <w:trPr>
          <w:trHeight w:val="2850"/>
        </w:trPr>
        <w:tc>
          <w:tcPr>
            <w:tcW w:w="1350"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航司月度出货量环比</w:t>
            </w:r>
          </w:p>
        </w:tc>
        <w:tc>
          <w:tcPr>
            <w:tcW w:w="1035"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月度</w:t>
            </w:r>
          </w:p>
        </w:tc>
        <w:tc>
          <w:tcPr>
            <w:tcW w:w="267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前一个柱：取上个月所有航司的出货量之和。</w:t>
            </w:r>
          </w:p>
        </w:tc>
        <w:tc>
          <w:tcPr>
            <w:tcW w:w="93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141341</w:t>
            </w:r>
          </w:p>
        </w:tc>
        <w:tc>
          <w:tcPr>
            <w:tcW w:w="55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KG</w:t>
            </w:r>
          </w:p>
        </w:tc>
        <w:tc>
          <w:tcPr>
            <w:tcW w:w="276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统计上个月的主单和直单下，订舱服务单上的计费重总和 。取值顺序为提单计费重、入仓计费重、预计计费重。即当月能取到提单计费重，则优先取提单计费重。计费重公式为提单体积*166.66.算出的数值跟提单毛重比，大者为提单计费重。</w:t>
            </w:r>
          </w:p>
        </w:tc>
      </w:tr>
      <w:tr>
        <w:trPr>
          <w:trHeight w:val="570"/>
        </w:trPr>
        <w:tc>
          <w:tcPr>
            <w:tcW w:w="135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67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后一个柱：取这个月所有航司的出货量之和。</w:t>
            </w:r>
          </w:p>
        </w:tc>
        <w:tc>
          <w:tcPr>
            <w:tcW w:w="930" w:type="dxa"/>
            <w:tcBorders>
              <w:top w:val="nil" w:color="auto" w:sz="0"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12333</w:t>
            </w:r>
          </w:p>
        </w:tc>
        <w:tc>
          <w:tcPr>
            <w:tcW w:w="555"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KG</w:t>
            </w:r>
          </w:p>
        </w:tc>
        <w:tc>
          <w:tcPr>
            <w:tcW w:w="276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逻辑同上，截止到本月当日。</w:t>
            </w:r>
          </w:p>
        </w:tc>
      </w:tr>
      <w:tr>
        <w:trPr>
          <w:trHeight w:val="1425"/>
        </w:trPr>
        <w:tc>
          <w:tcPr>
            <w:tcW w:w="135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67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柱上的比例：（这个月所有航司的出货量之和-上个月所有航司的出货量之和）/上个月所有航司出货量之和*100%</w:t>
            </w:r>
          </w:p>
        </w:tc>
        <w:tc>
          <w:tcPr>
            <w:tcW w:w="930" w:type="dxa"/>
            <w:tcBorders>
              <w:top w:val="nil" w:color="auto" w:sz="0"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1.20%</w:t>
            </w:r>
          </w:p>
        </w:tc>
        <w:tc>
          <w:tcPr>
            <w:tcW w:w="555"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　</w:t>
            </w:r>
          </w:p>
        </w:tc>
        <w:tc>
          <w:tcPr>
            <w:tcW w:w="276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仅限正数百分比</w:t>
            </w:r>
          </w:p>
        </w:tc>
      </w:tr>
    </w:tbl>
    <w:p>
      <w:pPr>
        <w:pStyle w:val="mrhhua"/>
        <w:snapToGrid w:val="false"/>
        <w:jc w:val="both"/>
        <w:rPr>
          <w:rFonts w:ascii="宋体" w:hAnsi="宋体" w:eastAsia="宋体" w:cs="宋体"/>
          <w:sz w:val="24"/>
        </w:rPr>
      </w:pPr>
    </w:p>
    <w:p>
      <w:pPr>
        <w:pStyle w:val="ap0o2h"/>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3.9</w:t>
      </w:r>
      <w:r>
        <w:rPr>
          <w:rFonts w:ascii="微软雅黑" w:hAnsi="微软雅黑" w:eastAsia="微软雅黑" w:cs="微软雅黑"/>
          <w:sz w:val="32"/>
        </w:rPr>
        <w:t xml:space="preserve">  </w:t>
      </w:r>
      <w:r>
        <w:rPr>
          <w:rFonts w:ascii="微软雅黑" w:hAnsi="微软雅黑" w:eastAsia="微软雅黑" w:cs="微软雅黑"/>
          <w:sz w:val="28"/>
        </w:rPr>
        <w:t>本年总内容</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查看高捷每年业务整体数据概览。</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每月固定时间，将本年内每月记录新增进来。</w:t>
      </w:r>
    </w:p>
    <w:p>
      <w:pPr>
        <w:snapToGrid w:val="false"/>
        <w:spacing w:line="240" w:lineRule="atLeast"/>
        <w:jc w:val="both"/>
        <w:rPr>
          <w:rFonts w:ascii="微软雅黑" w:hAnsi="微软雅黑" w:eastAsia="微软雅黑" w:cs="微软雅黑"/>
          <w:sz w:val="22"/>
        </w:rPr>
      </w:pP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3.9.1 原型</w:t>
      </w:r>
    </w:p>
    <w:p>
      <w:pPr>
        <w:snapToGrid w:val="false"/>
        <w:spacing w:line="240" w:lineRule="atLeast"/>
        <w:jc w:val="both"/>
        <w:rPr>
          <w:rFonts w:ascii="微软雅黑" w:hAnsi="微软雅黑" w:eastAsia="微软雅黑" w:cs="微软雅黑"/>
          <w:sz w:val="22"/>
        </w:rPr>
      </w:pPr>
      <w:r>
        <w:rPr/>
        <w:drawing>
          <wp:inline distT="0" distB="0" distL="0" distR="0">
            <wp:extent cx="3190875" cy="3448050"/>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4"/>
                    <a:srcRect l="0" t="0" r="0" b="0"/>
                    <a:stretch/>
                  </pic:blipFill>
                  <pic:spPr>
                    <a:xfrm rot="21600000">
                      <a:off x="0" y="0"/>
                      <a:ext cx="3190875" cy="3448050"/>
                    </a:xfrm>
                    <a:prstGeom prst="rect">
                      <a:avLst/>
                    </a:prstGeom>
                  </pic:spPr>
                </pic:pic>
              </a:graphicData>
            </a:graphic>
          </wp:inline>
        </w:drawing>
      </w: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3.9.2 字段定义</w:t>
      </w:r>
    </w:p>
    <w:tbl>
      <w:tblPr>
        <w:tblStyle w:val="v03a1y"/>
        <w:tblInd w:w="0" w:type="dxa"/>
        <w:tblLayout w:type="fixed"/>
      </w:tblPr>
      <w:tblGrid>
        <w:gridCol w:w="930"/>
        <w:gridCol w:w="1035"/>
        <w:gridCol w:w="2550"/>
        <w:gridCol w:w="840"/>
        <w:gridCol w:w="555"/>
        <w:gridCol w:w="3540"/>
      </w:tblGrid>
      <w:tr>
        <w:trPr>
          <w:trHeight w:val="285"/>
        </w:trPr>
        <w:tc>
          <w:tcPr>
            <w:tcW w:w="930"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　</w:t>
            </w:r>
          </w:p>
        </w:tc>
        <w:tc>
          <w:tcPr>
            <w:tcW w:w="103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字段</w:t>
            </w:r>
          </w:p>
        </w:tc>
        <w:tc>
          <w:tcPr>
            <w:tcW w:w="255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取值来源</w:t>
            </w:r>
          </w:p>
        </w:tc>
        <w:tc>
          <w:tcPr>
            <w:tcW w:w="84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样式</w:t>
            </w:r>
          </w:p>
        </w:tc>
        <w:tc>
          <w:tcPr>
            <w:tcW w:w="55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单位</w:t>
            </w:r>
          </w:p>
        </w:tc>
        <w:tc>
          <w:tcPr>
            <w:tcW w:w="354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备注：</w:t>
            </w:r>
          </w:p>
        </w:tc>
      </w:tr>
      <w:tr>
        <w:trPr>
          <w:trHeight w:val="840"/>
        </w:trPr>
        <w:tc>
          <w:tcPr>
            <w:tcW w:w="930"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华文细黑" w:hAnsi="华文细黑" w:eastAsia="华文细黑" w:cs="华文细黑"/>
                <w:sz w:val="20"/>
              </w:rPr>
            </w:pPr>
            <w:r>
              <w:rPr>
                <w:rFonts w:ascii="华文细黑" w:hAnsi="华文细黑" w:eastAsia="华文细黑" w:cs="华文细黑"/>
                <w:sz w:val="20"/>
              </w:rPr>
              <w:t>本年总内容</w:t>
            </w:r>
          </w:p>
        </w:tc>
        <w:tc>
          <w:tcPr>
            <w:tcW w:w="103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本年下单客户数</w:t>
            </w:r>
          </w:p>
        </w:tc>
        <w:tc>
          <w:tcPr>
            <w:tcW w:w="255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当年下单的（主单+直单+子订单+运输订单+仓库订单）的客户人数，去重。</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34</w:t>
            </w:r>
          </w:p>
        </w:tc>
        <w:tc>
          <w:tcPr>
            <w:tcW w:w="55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个</w:t>
            </w:r>
          </w:p>
        </w:tc>
        <w:tc>
          <w:tcPr>
            <w:tcW w:w="35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如一个客户下多个订单，即为一个客户。取值的订单不包含已取消、子订单暂存、主订单暂存的订单状态。</w:t>
            </w:r>
          </w:p>
        </w:tc>
      </w:tr>
      <w:tr>
        <w:trPr>
          <w:trHeight w:val="1140"/>
        </w:trPr>
        <w:tc>
          <w:tcPr>
            <w:tcW w:w="93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03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本年下单订单数</w:t>
            </w:r>
          </w:p>
        </w:tc>
        <w:tc>
          <w:tcPr>
            <w:tcW w:w="255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当年下单的（主单+直单+子订单+运输订单+仓库订单）的订单数量。</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2144</w:t>
            </w:r>
          </w:p>
        </w:tc>
        <w:tc>
          <w:tcPr>
            <w:tcW w:w="55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单</w:t>
            </w:r>
          </w:p>
        </w:tc>
        <w:tc>
          <w:tcPr>
            <w:tcW w:w="35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取值的订单不包含已取消、子订单暂存、主订单暂存的订单状态。</w:t>
            </w:r>
          </w:p>
        </w:tc>
      </w:tr>
      <w:tr>
        <w:trPr>
          <w:trHeight w:val="2850"/>
        </w:trPr>
        <w:tc>
          <w:tcPr>
            <w:tcW w:w="93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03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本年下单订货量</w:t>
            </w:r>
          </w:p>
        </w:tc>
        <w:tc>
          <w:tcPr>
            <w:tcW w:w="255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当年下单的（主单+直单+子订单+运输订单+仓库订单）的订单数量的计费重。</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3.5E+07</w:t>
            </w:r>
          </w:p>
        </w:tc>
        <w:tc>
          <w:tcPr>
            <w:tcW w:w="55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KG</w:t>
            </w:r>
          </w:p>
        </w:tc>
        <w:tc>
          <w:tcPr>
            <w:tcW w:w="3540" w:type="dxa"/>
            <w:tcBorders>
              <w:top w:val="nil" w:color="auto" w:sz="0" w:space="0"/>
              <w:left w:val="nil" w:color="auto" w:sz="0" w:space="0"/>
              <w:bottom w:val="single" w:color="000000" w:sz="6" w:space="0"/>
              <w:right w:val="single" w:color="000000" w:sz="6" w:space="0"/>
            </w:tcBorders>
            <w:shd w:fill="FFFFFF"/>
          </w:tcPr>
          <w:p>
            <w:pPr>
              <w:rPr>
                <w:rFonts w:ascii="宋体" w:hAnsi="宋体" w:eastAsia="宋体" w:cs="宋体"/>
                <w:sz w:val="24"/>
              </w:rPr>
            </w:pPr>
            <w:r>
              <w:rPr>
                <w:rFonts w:ascii="宋体" w:hAnsi="宋体" w:eastAsia="宋体" w:cs="宋体"/>
                <w:sz w:val="24"/>
              </w:rPr>
              <w:t>取值的订单不包含已取消、子订单暂存、主订单暂存的订单状态。</w:t>
            </w:r>
          </w:p>
          <w:p>
            <w:pPr>
              <w:rPr>
                <w:rFonts w:ascii="宋体" w:hAnsi="宋体" w:eastAsia="宋体" w:cs="宋体"/>
                <w:sz w:val="24"/>
              </w:rPr>
            </w:pPr>
            <w:r>
              <w:rPr>
                <w:rFonts w:ascii="宋体" w:hAnsi="宋体" w:eastAsia="宋体" w:cs="宋体"/>
                <w:sz w:val="24"/>
              </w:rPr>
              <w:t>运输订单如果没有体积数取值，则不统计在内。仓库订单如果在当年没有体积数取值，则不统计在内。</w:t>
            </w:r>
          </w:p>
          <w:p>
            <w:pPr>
              <w:pStyle w:val="mrhhua"/>
              <w:snapToGrid w:val="false"/>
              <w:jc w:val="center"/>
              <w:rPr>
                <w:rFonts w:ascii="宋体" w:hAnsi="宋体" w:eastAsia="宋体" w:cs="宋体"/>
                <w:sz w:val="24"/>
              </w:rPr>
            </w:pPr>
            <w:r>
              <w:rPr>
                <w:rFonts w:ascii="宋体" w:hAnsi="宋体" w:eastAsia="宋体" w:cs="宋体"/>
                <w:sz w:val="24"/>
              </w:rPr>
              <w:t>其他服务单的取值顺序为提单计费重、入仓计费重、预计计费重。即当日能取到提单计费重，则优先取提单计费重。计费重公式为提单体积*166.66.算出的数值跟毛重比，大者为计费重。</w:t>
            </w:r>
          </w:p>
        </w:tc>
      </w:tr>
      <w:tr>
        <w:trPr>
          <w:trHeight w:val="795"/>
        </w:trPr>
        <w:tc>
          <w:tcPr>
            <w:tcW w:w="93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03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本年新增客户</w:t>
            </w:r>
          </w:p>
        </w:tc>
        <w:tc>
          <w:tcPr>
            <w:tcW w:w="255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取当年合作方档案里新增的客户数量</w:t>
            </w:r>
          </w:p>
        </w:tc>
        <w:tc>
          <w:tcPr>
            <w:tcW w:w="8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8</w:t>
            </w:r>
          </w:p>
        </w:tc>
        <w:tc>
          <w:tcPr>
            <w:tcW w:w="555"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个</w:t>
            </w:r>
          </w:p>
        </w:tc>
        <w:tc>
          <w:tcPr>
            <w:tcW w:w="354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　</w:t>
            </w:r>
          </w:p>
        </w:tc>
      </w:tr>
    </w:tbl>
    <w:p>
      <w:pPr>
        <w:pStyle w:val="mrhhua"/>
        <w:snapToGrid w:val="false"/>
        <w:jc w:val="both"/>
        <w:rPr>
          <w:rFonts w:ascii="宋体" w:hAnsi="宋体" w:eastAsia="宋体" w:cs="宋体"/>
          <w:sz w:val="24"/>
        </w:rPr>
      </w:pPr>
    </w:p>
    <w:p>
      <w:pPr>
        <w:pStyle w:val="ap0o2h"/>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3.10</w:t>
      </w:r>
      <w:r>
        <w:rPr>
          <w:rFonts w:ascii="微软雅黑" w:hAnsi="微软雅黑" w:eastAsia="微软雅黑" w:cs="微软雅黑"/>
          <w:sz w:val="32"/>
        </w:rPr>
        <w:t xml:space="preserve">  </w:t>
      </w:r>
      <w:r>
        <w:rPr>
          <w:rFonts w:ascii="微软雅黑" w:hAnsi="微软雅黑" w:eastAsia="微软雅黑" w:cs="微软雅黑"/>
          <w:sz w:val="28"/>
        </w:rPr>
        <w:t>本年服务订单完成状态</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查看高捷当年服务订单完成情况。</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每月固定时间，将本年当月的记录新增进来。</w:t>
      </w: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3.10.1 原型</w:t>
      </w:r>
    </w:p>
    <w:p>
      <w:pPr>
        <w:snapToGrid w:val="false"/>
        <w:spacing w:line="240" w:lineRule="atLeast"/>
        <w:jc w:val="both"/>
        <w:rPr>
          <w:rFonts w:ascii="微软雅黑" w:hAnsi="微软雅黑" w:eastAsia="微软雅黑" w:cs="微软雅黑"/>
          <w:sz w:val="22"/>
        </w:rPr>
      </w:pPr>
      <w:r>
        <w:rPr/>
        <w:drawing>
          <wp:inline distT="0" distB="0" distL="0" distR="0">
            <wp:extent cx="2066925" cy="2628900"/>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5"/>
                    <a:srcRect l="0" t="0" r="0" b="0"/>
                    <a:stretch/>
                  </pic:blipFill>
                  <pic:spPr>
                    <a:xfrm rot="21600000">
                      <a:off x="0" y="0"/>
                      <a:ext cx="2066925" cy="2628900"/>
                    </a:xfrm>
                    <a:prstGeom prst="rect">
                      <a:avLst/>
                    </a:prstGeom>
                  </pic:spPr>
                </pic:pic>
              </a:graphicData>
            </a:graphic>
          </wp:inline>
        </w:drawing>
      </w: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3.10.2 字段定义</w:t>
      </w:r>
    </w:p>
    <w:tbl>
      <w:tblPr>
        <w:tblStyle w:val="v03a1y"/>
        <w:tblInd w:w="0" w:type="dxa"/>
        <w:tblLayout w:type="fixed"/>
      </w:tblPr>
      <w:tblGrid>
        <w:gridCol w:w="930"/>
        <w:gridCol w:w="1260"/>
        <w:gridCol w:w="1830"/>
        <w:gridCol w:w="990"/>
        <w:gridCol w:w="810"/>
        <w:gridCol w:w="2910"/>
      </w:tblGrid>
      <w:tr>
        <w:trPr>
          <w:trHeight w:val="2385"/>
        </w:trPr>
        <w:tc>
          <w:tcPr>
            <w:tcW w:w="930"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p>
        </w:tc>
        <w:tc>
          <w:tcPr>
            <w:tcW w:w="1260"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字段</w:t>
            </w:r>
          </w:p>
        </w:tc>
        <w:tc>
          <w:tcPr>
            <w:tcW w:w="183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字段取值</w:t>
            </w:r>
          </w:p>
        </w:tc>
        <w:tc>
          <w:tcPr>
            <w:tcW w:w="99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样式</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单位</w:t>
            </w:r>
          </w:p>
        </w:tc>
        <w:tc>
          <w:tcPr>
            <w:tcW w:w="2910"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备注</w:t>
            </w:r>
          </w:p>
        </w:tc>
      </w:tr>
      <w:tr>
        <w:trPr>
          <w:trHeight w:val="405"/>
        </w:trPr>
        <w:tc>
          <w:tcPr>
            <w:tcW w:w="930"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本年服务订单完成状况</w:t>
            </w:r>
          </w:p>
        </w:tc>
        <w:tc>
          <w:tcPr>
            <w:tcW w:w="1260"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提货</w:t>
            </w:r>
          </w:p>
        </w:tc>
        <w:tc>
          <w:tcPr>
            <w:tcW w:w="183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提货服务单：取主单下分单的提货服务+直单下的提货服务+子订单下提货服务+运输订单的数量</w:t>
            </w:r>
          </w:p>
        </w:tc>
        <w:tc>
          <w:tcPr>
            <w:tcW w:w="99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21</w:t>
            </w:r>
          </w:p>
        </w:tc>
        <w:tc>
          <w:tcPr>
            <w:tcW w:w="810"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单</w:t>
            </w:r>
          </w:p>
        </w:tc>
        <w:tc>
          <w:tcPr>
            <w:tcW w:w="2910" w:type="dxa"/>
            <w:vMerge w:val="restart"/>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sz w:val="24"/>
              </w:rPr>
            </w:pPr>
            <w:r>
              <w:rPr>
                <w:rFonts w:ascii="宋体" w:hAnsi="宋体" w:eastAsia="宋体" w:cs="宋体"/>
                <w:sz w:val="24"/>
              </w:rPr>
              <w:t>取当年创建、当年完成的服务单。</w:t>
            </w:r>
          </w:p>
          <w:p>
            <w:pPr>
              <w:pStyle w:val="mrhhua"/>
              <w:snapToGrid w:val="false"/>
              <w:jc w:val="center"/>
              <w:rPr>
                <w:rFonts w:ascii="宋体" w:hAnsi="宋体" w:eastAsia="宋体" w:cs="宋体"/>
                <w:sz w:val="24"/>
              </w:rPr>
            </w:pPr>
            <w:r>
              <w:rPr>
                <w:rFonts w:ascii="宋体" w:hAnsi="宋体" w:eastAsia="宋体" w:cs="宋体"/>
                <w:sz w:val="24"/>
              </w:rPr>
              <w:t>剔除服务单状态=已取消的</w:t>
            </w:r>
          </w:p>
        </w:tc>
      </w:tr>
      <w:tr>
        <w:trPr>
          <w:trHeight w:val="1785"/>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完成的提货服务单：当年提货服务单状态=已完成；运输订单状态=已完成</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5</w:t>
            </w:r>
          </w:p>
        </w:tc>
        <w:tc>
          <w:tcPr>
            <w:tcW w:w="81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910" w:type="dxa"/>
            <w:vMerge w:val="continue"/>
            <w:tcBorders>
              <w:top w:val="single" w:color="000000" w:sz="6" w:space="0"/>
              <w:left w:val="single" w:color="000000" w:sz="6" w:space="0"/>
              <w:bottom w:val="single" w:color="000000" w:sz="6" w:space="0"/>
              <w:right w:val="single" w:color="000000" w:sz="6" w:space="0"/>
            </w:tcBorders>
            <w:shd w:fill="FFFFFF"/>
          </w:tcPr>
          <w:p>
            <w:pPr>
              <w:rPr/>
            </w:pPr>
          </w:p>
        </w:tc>
      </w:tr>
      <w:tr>
        <w:trPr>
          <w:trHeight w:val="135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订舱</w:t>
            </w: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订舱服务单： 取主单下的订舱服务+直单下的订舱服务</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w:t>
            </w:r>
          </w:p>
        </w:tc>
        <w:tc>
          <w:tcPr>
            <w:tcW w:w="81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910" w:type="dxa"/>
            <w:vMerge w:val="continue"/>
            <w:tcBorders>
              <w:top w:val="single" w:color="000000" w:sz="6" w:space="0"/>
              <w:left w:val="single" w:color="000000" w:sz="6" w:space="0"/>
              <w:bottom w:val="single" w:color="000000" w:sz="6" w:space="0"/>
              <w:right w:val="single" w:color="000000" w:sz="6" w:space="0"/>
            </w:tcBorders>
            <w:shd w:fill="FFFFFF"/>
          </w:tcPr>
          <w:p>
            <w:pPr>
              <w:rPr/>
            </w:pPr>
          </w:p>
        </w:tc>
      </w:tr>
      <w:tr>
        <w:trPr>
          <w:trHeight w:val="141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完成的订舱服务单：当年订舱服务单状态=已完成</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w:t>
            </w:r>
          </w:p>
        </w:tc>
        <w:tc>
          <w:tcPr>
            <w:tcW w:w="81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910" w:type="dxa"/>
            <w:vMerge w:val="continue"/>
            <w:tcBorders>
              <w:top w:val="single" w:color="000000" w:sz="6" w:space="0"/>
              <w:left w:val="single" w:color="000000" w:sz="6" w:space="0"/>
              <w:bottom w:val="single" w:color="000000" w:sz="6" w:space="0"/>
              <w:right w:val="single" w:color="000000" w:sz="6" w:space="0"/>
            </w:tcBorders>
            <w:shd w:fill="FFFFFF"/>
          </w:tcPr>
          <w:p>
            <w:pPr>
              <w:rPr/>
            </w:pPr>
          </w:p>
        </w:tc>
      </w:tr>
      <w:tr>
        <w:trPr>
          <w:trHeight w:val="1635"/>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仓储</w:t>
            </w: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仓储服务单：取主单下分单的仓储服务+直单下的仓储服务+仓库订单</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w:t>
            </w:r>
          </w:p>
        </w:tc>
        <w:tc>
          <w:tcPr>
            <w:tcW w:w="81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910" w:type="dxa"/>
            <w:vMerge w:val="continue"/>
            <w:tcBorders>
              <w:top w:val="single" w:color="000000" w:sz="6" w:space="0"/>
              <w:left w:val="single" w:color="000000" w:sz="6" w:space="0"/>
              <w:bottom w:val="single" w:color="000000" w:sz="6" w:space="0"/>
              <w:right w:val="single" w:color="000000" w:sz="6" w:space="0"/>
            </w:tcBorders>
            <w:shd w:fill="FFFFFF"/>
          </w:tcPr>
          <w:p>
            <w:pPr>
              <w:rPr/>
            </w:pPr>
          </w:p>
        </w:tc>
      </w:tr>
      <w:tr>
        <w:trPr>
          <w:trHeight w:val="645"/>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完成的仓储服务单：当年仓储服务单状态=已完成；仓库订单状态=已出库</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0</w:t>
            </w:r>
          </w:p>
        </w:tc>
        <w:tc>
          <w:tcPr>
            <w:tcW w:w="81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910" w:type="dxa"/>
            <w:vMerge w:val="continue"/>
            <w:tcBorders>
              <w:top w:val="single" w:color="000000" w:sz="6" w:space="0"/>
              <w:left w:val="single" w:color="000000" w:sz="6" w:space="0"/>
              <w:bottom w:val="single" w:color="000000" w:sz="6" w:space="0"/>
              <w:right w:val="single" w:color="000000" w:sz="6" w:space="0"/>
            </w:tcBorders>
            <w:shd w:fill="FFFFFF"/>
          </w:tcPr>
          <w:p>
            <w:pPr>
              <w:rPr/>
            </w:pPr>
          </w:p>
        </w:tc>
      </w:tr>
      <w:tr>
        <w:trPr>
          <w:trHeight w:val="1755"/>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预配发送</w:t>
            </w: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预配发送服务单：取主单下的预配发送服务+直单下预配发送服务单</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w:t>
            </w:r>
          </w:p>
        </w:tc>
        <w:tc>
          <w:tcPr>
            <w:tcW w:w="81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910" w:type="dxa"/>
            <w:vMerge w:val="restart"/>
            <w:tcBorders>
              <w:top w:val="nil" w:color="auto" w:sz="0" w:space="0"/>
              <w:left w:val="single" w:color="000000" w:sz="6" w:space="0"/>
              <w:bottom w:val="single" w:color="000000" w:sz="6" w:space="0"/>
              <w:right w:val="single" w:color="000000" w:sz="6" w:space="0"/>
            </w:tcBorders>
            <w:shd w:fill="FFFFFF"/>
          </w:tcPr>
          <w:p>
            <w:pPr>
              <w:rPr>
                <w:rFonts w:ascii="宋体" w:hAnsi="宋体" w:eastAsia="宋体" w:cs="宋体"/>
                <w:sz w:val="24"/>
              </w:rPr>
            </w:pPr>
            <w:r>
              <w:rPr>
                <w:rFonts w:ascii="宋体" w:hAnsi="宋体" w:eastAsia="宋体" w:cs="宋体"/>
                <w:sz w:val="24"/>
              </w:rPr>
              <w:t>如果一个主单有2个预配发送服务，则算两个。取当年创建、当年完成的服务单。</w:t>
            </w:r>
          </w:p>
          <w:p>
            <w:pPr>
              <w:pStyle w:val="mrhhua"/>
              <w:snapToGrid w:val="false"/>
              <w:jc w:val="center"/>
              <w:rPr>
                <w:rFonts w:ascii="宋体" w:hAnsi="宋体" w:eastAsia="宋体" w:cs="宋体"/>
                <w:sz w:val="24"/>
              </w:rPr>
            </w:pPr>
            <w:r>
              <w:rPr>
                <w:rFonts w:ascii="宋体" w:hAnsi="宋体" w:eastAsia="宋体" w:cs="宋体"/>
                <w:sz w:val="24"/>
              </w:rPr>
              <w:t>剔除服务单状态=已取消的</w:t>
            </w:r>
          </w:p>
        </w:tc>
      </w:tr>
      <w:tr>
        <w:trPr>
          <w:trHeight w:val="132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完成的预配发送服务单：预配发送=已完成</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w:t>
            </w:r>
          </w:p>
        </w:tc>
        <w:tc>
          <w:tcPr>
            <w:tcW w:w="81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910"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192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中转</w:t>
            </w: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中转服务单：取主单下每个分单的中转服务单+直单下中转服务单</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w:t>
            </w:r>
          </w:p>
        </w:tc>
        <w:tc>
          <w:tcPr>
            <w:tcW w:w="81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910" w:type="dxa"/>
            <w:vMerge w:val="restart"/>
            <w:tcBorders>
              <w:top w:val="nil" w:color="auto" w:sz="0" w:space="0"/>
              <w:left w:val="single" w:color="000000" w:sz="6" w:space="0"/>
              <w:bottom w:val="single" w:color="000000" w:sz="6" w:space="0"/>
              <w:right w:val="single" w:color="000000" w:sz="6" w:space="0"/>
            </w:tcBorders>
            <w:shd w:fill="FFFFFF"/>
          </w:tcPr>
          <w:p>
            <w:pPr>
              <w:rPr>
                <w:rFonts w:ascii="宋体" w:hAnsi="宋体" w:eastAsia="宋体" w:cs="宋体"/>
                <w:sz w:val="24"/>
              </w:rPr>
            </w:pPr>
            <w:r>
              <w:rPr>
                <w:rFonts w:ascii="宋体" w:hAnsi="宋体" w:eastAsia="宋体" w:cs="宋体"/>
                <w:sz w:val="24"/>
              </w:rPr>
              <w:t>取当年创建、当年完成的服务单。</w:t>
            </w:r>
          </w:p>
          <w:p>
            <w:pPr>
              <w:pStyle w:val="mrhhua"/>
              <w:snapToGrid w:val="false"/>
              <w:jc w:val="center"/>
              <w:rPr>
                <w:rFonts w:ascii="宋体" w:hAnsi="宋体" w:eastAsia="宋体" w:cs="宋体"/>
                <w:sz w:val="24"/>
              </w:rPr>
            </w:pPr>
            <w:r>
              <w:rPr>
                <w:rFonts w:ascii="宋体" w:hAnsi="宋体" w:eastAsia="宋体" w:cs="宋体"/>
                <w:sz w:val="24"/>
              </w:rPr>
              <w:t>剔除服务单状态=已取消的</w:t>
            </w:r>
          </w:p>
        </w:tc>
      </w:tr>
      <w:tr>
        <w:trPr>
          <w:trHeight w:val="1425"/>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完成的中转服务单：中转服务单状态=已完成</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w:t>
            </w:r>
          </w:p>
        </w:tc>
        <w:tc>
          <w:tcPr>
            <w:tcW w:w="81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910"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1665"/>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货站安检</w:t>
            </w: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货站安检服务单：取主单下的货站安检服务单+直单下货站安检服务单</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w:t>
            </w:r>
          </w:p>
        </w:tc>
        <w:tc>
          <w:tcPr>
            <w:tcW w:w="81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910"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132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完成的货站安检服务单：货站安检服务单=已完成</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w:t>
            </w:r>
          </w:p>
        </w:tc>
        <w:tc>
          <w:tcPr>
            <w:tcW w:w="81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910"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1305"/>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清关派送</w:t>
            </w: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清关派送服务单；取主单下的清关派送服务单+直单下清关派送</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w:t>
            </w:r>
          </w:p>
        </w:tc>
        <w:tc>
          <w:tcPr>
            <w:tcW w:w="81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910" w:type="dxa"/>
            <w:vMerge w:val="continue"/>
            <w:tcBorders>
              <w:top w:val="nil" w:color="auto" w:sz="0" w:space="0"/>
              <w:left w:val="single" w:color="000000" w:sz="6" w:space="0"/>
              <w:bottom w:val="single" w:color="000000" w:sz="6" w:space="0"/>
              <w:right w:val="single" w:color="000000" w:sz="6" w:space="0"/>
            </w:tcBorders>
            <w:shd w:fill="FFFFFF"/>
          </w:tcPr>
          <w:p>
            <w:pPr>
              <w:rPr/>
            </w:pPr>
          </w:p>
        </w:tc>
      </w:tr>
      <w:tr>
        <w:trPr>
          <w:trHeight w:val="135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完成的清关派送服务单：清关派送服务单=已完成</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w:t>
            </w:r>
          </w:p>
        </w:tc>
        <w:tc>
          <w:tcPr>
            <w:tcW w:w="81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2910" w:type="dxa"/>
            <w:vMerge w:val="continue"/>
            <w:tcBorders>
              <w:top w:val="nil" w:color="auto" w:sz="0" w:space="0"/>
              <w:left w:val="single" w:color="000000" w:sz="6" w:space="0"/>
              <w:bottom w:val="single" w:color="000000" w:sz="6" w:space="0"/>
              <w:right w:val="single" w:color="000000" w:sz="6" w:space="0"/>
            </w:tcBorders>
            <w:shd w:fill="FFFFFF"/>
          </w:tcPr>
          <w:p>
            <w:pPr>
              <w:rPr/>
            </w:pPr>
          </w:p>
        </w:tc>
      </w:tr>
    </w:tbl>
    <w:p>
      <w:pPr>
        <w:pStyle w:val="mrhhua"/>
        <w:snapToGrid w:val="false"/>
        <w:jc w:val="both"/>
        <w:rPr>
          <w:rFonts w:ascii="宋体" w:hAnsi="宋体" w:eastAsia="宋体" w:cs="宋体"/>
          <w:sz w:val="24"/>
        </w:rPr>
      </w:pPr>
    </w:p>
    <w:p>
      <w:pPr>
        <w:pStyle w:val="ap0o2h"/>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 xml:space="preserve">3.11 </w:t>
      </w:r>
      <w:r>
        <w:rPr>
          <w:rFonts w:ascii="微软雅黑" w:hAnsi="微软雅黑" w:eastAsia="微软雅黑" w:cs="微软雅黑"/>
          <w:sz w:val="28"/>
        </w:rPr>
        <w:t>航司本年出货量</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查看航司本年出货量的排名情况。</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每月固定时间，将当年每月的记录更新。</w:t>
      </w: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3.11.1 原型</w:t>
      </w:r>
    </w:p>
    <w:p>
      <w:pPr>
        <w:snapToGrid w:val="false"/>
        <w:spacing w:line="240" w:lineRule="atLeast"/>
        <w:jc w:val="both"/>
        <w:rPr>
          <w:rFonts w:ascii="微软雅黑" w:hAnsi="微软雅黑" w:eastAsia="微软雅黑" w:cs="微软雅黑"/>
          <w:sz w:val="22"/>
        </w:rPr>
      </w:pPr>
      <w:r>
        <w:rPr/>
        <w:drawing>
          <wp:inline distT="0" distB="0" distL="0" distR="0">
            <wp:extent cx="2628900" cy="2619375"/>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6"/>
                    <a:srcRect l="0" t="0" r="0" b="0"/>
                    <a:stretch/>
                  </pic:blipFill>
                  <pic:spPr>
                    <a:xfrm rot="21600000">
                      <a:off x="0" y="0"/>
                      <a:ext cx="2628900" cy="2619375"/>
                    </a:xfrm>
                    <a:prstGeom prst="rect">
                      <a:avLst/>
                    </a:prstGeom>
                  </pic:spPr>
                </pic:pic>
              </a:graphicData>
            </a:graphic>
          </wp:inline>
        </w:drawing>
      </w: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3.11.2 字段定义</w:t>
      </w:r>
    </w:p>
    <w:tbl>
      <w:tblPr>
        <w:tblStyle w:val="v03a1y"/>
        <w:tblInd w:w="0" w:type="dxa"/>
        <w:tblLayout w:type="fixed"/>
      </w:tblPr>
      <w:tblGrid>
        <w:gridCol w:w="930"/>
        <w:gridCol w:w="1260"/>
        <w:gridCol w:w="1830"/>
        <w:gridCol w:w="990"/>
        <w:gridCol w:w="810"/>
        <w:gridCol w:w="3120"/>
      </w:tblGrid>
      <w:tr>
        <w:trPr>
          <w:trHeight w:val="600"/>
        </w:trPr>
        <w:tc>
          <w:tcPr>
            <w:tcW w:w="930"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p>
        </w:tc>
        <w:tc>
          <w:tcPr>
            <w:tcW w:w="126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字段</w:t>
            </w:r>
          </w:p>
        </w:tc>
        <w:tc>
          <w:tcPr>
            <w:tcW w:w="183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字段取值</w:t>
            </w:r>
          </w:p>
        </w:tc>
        <w:tc>
          <w:tcPr>
            <w:tcW w:w="99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样式</w:t>
            </w:r>
          </w:p>
        </w:tc>
        <w:tc>
          <w:tcPr>
            <w:tcW w:w="81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单位</w:t>
            </w:r>
          </w:p>
        </w:tc>
        <w:tc>
          <w:tcPr>
            <w:tcW w:w="312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备注</w:t>
            </w:r>
          </w:p>
        </w:tc>
      </w:tr>
      <w:tr>
        <w:trPr>
          <w:trHeight w:val="600"/>
        </w:trPr>
        <w:tc>
          <w:tcPr>
            <w:tcW w:w="930"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航司本年出货量</w:t>
            </w:r>
          </w:p>
        </w:tc>
        <w:tc>
          <w:tcPr>
            <w:tcW w:w="126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排名</w:t>
            </w:r>
          </w:p>
        </w:tc>
        <w:tc>
          <w:tcPr>
            <w:tcW w:w="183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1~10</w:t>
            </w:r>
          </w:p>
        </w:tc>
        <w:tc>
          <w:tcPr>
            <w:tcW w:w="99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w:t>
            </w:r>
          </w:p>
        </w:tc>
        <w:tc>
          <w:tcPr>
            <w:tcW w:w="81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　</w:t>
            </w:r>
          </w:p>
        </w:tc>
        <w:tc>
          <w:tcPr>
            <w:tcW w:w="312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依照出货量高低依次排列</w:t>
            </w:r>
          </w:p>
        </w:tc>
      </w:tr>
      <w:tr>
        <w:trPr>
          <w:trHeight w:val="885"/>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航司</w:t>
            </w: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取“航司管理”里的公司名称</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马来西亚航空公司</w:t>
            </w:r>
          </w:p>
        </w:tc>
        <w:tc>
          <w:tcPr>
            <w:tcW w:w="81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　</w:t>
            </w:r>
          </w:p>
        </w:tc>
        <w:tc>
          <w:tcPr>
            <w:tcW w:w="312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　</w:t>
            </w:r>
          </w:p>
        </w:tc>
      </w:tr>
      <w:tr>
        <w:trPr>
          <w:trHeight w:val="2925"/>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出货量</w:t>
            </w: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 xml:space="preserve">统计当年的主单和直单下，不同航司的订舱服务单上的计费重 </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13524</w:t>
            </w:r>
          </w:p>
        </w:tc>
        <w:tc>
          <w:tcPr>
            <w:tcW w:w="81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KG</w:t>
            </w:r>
          </w:p>
        </w:tc>
        <w:tc>
          <w:tcPr>
            <w:tcW w:w="312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取值顺序为提单计费重、入仓计费重、预计计费重。即当年能取到提单计费重，则优先取提单计费重。计费重公式为提单体积*166.66.算出的数值跟提单毛重比，大者为提单计费重。</w:t>
            </w:r>
          </w:p>
        </w:tc>
      </w:tr>
    </w:tbl>
    <w:p>
      <w:pPr>
        <w:pStyle w:val="mrhhua"/>
        <w:snapToGrid w:val="false"/>
        <w:jc w:val="both"/>
        <w:rPr>
          <w:rFonts w:ascii="宋体" w:hAnsi="宋体" w:eastAsia="宋体" w:cs="宋体"/>
          <w:sz w:val="24"/>
        </w:rPr>
      </w:pPr>
    </w:p>
    <w:p>
      <w:pPr>
        <w:pStyle w:val="ap0o2h"/>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3.12</w:t>
      </w:r>
      <w:r>
        <w:rPr>
          <w:rFonts w:ascii="微软雅黑" w:hAnsi="微软雅黑" w:eastAsia="微软雅黑" w:cs="微软雅黑"/>
          <w:sz w:val="32"/>
        </w:rPr>
        <w:t xml:space="preserve">  </w:t>
      </w:r>
      <w:r>
        <w:rPr>
          <w:rFonts w:ascii="微软雅黑" w:hAnsi="微软雅黑" w:eastAsia="微软雅黑" w:cs="微软雅黑"/>
          <w:sz w:val="28"/>
        </w:rPr>
        <w:t>订单数、订货量、客户数环比一览（年度）</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查看高捷年度环比数据。</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每日固定时间，将本年内每日的记录新增进来。</w:t>
      </w: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3.12.1 原型</w:t>
      </w:r>
    </w:p>
    <w:p>
      <w:pPr>
        <w:snapToGrid w:val="false"/>
        <w:spacing w:line="240" w:lineRule="atLeast"/>
        <w:ind w:left="420"/>
        <w:jc w:val="both"/>
        <w:rPr>
          <w:rFonts w:ascii="微软雅黑" w:hAnsi="微软雅黑" w:eastAsia="微软雅黑" w:cs="微软雅黑"/>
          <w:sz w:val="22"/>
        </w:rPr>
      </w:pPr>
      <w:r>
        <w:rPr/>
        <w:drawing>
          <wp:inline distT="0" distB="0" distL="0" distR="0">
            <wp:extent cx="4969510" cy="1662494"/>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7"/>
                    <a:srcRect l="0" t="0" r="0" b="0"/>
                    <a:stretch/>
                  </pic:blipFill>
                  <pic:spPr>
                    <a:xfrm rot="21600000">
                      <a:off x="0" y="0"/>
                      <a:ext cx="4969510" cy="1662494"/>
                    </a:xfrm>
                    <a:prstGeom prst="rect">
                      <a:avLst/>
                    </a:prstGeom>
                  </pic:spPr>
                </pic:pic>
              </a:graphicData>
            </a:graphic>
          </wp:inline>
        </w:drawing>
      </w: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3.12.2 字段定义</w:t>
      </w:r>
    </w:p>
    <w:tbl>
      <w:tblPr>
        <w:tblStyle w:val="v03a1y"/>
        <w:tblInd w:w="0" w:type="dxa"/>
        <w:tblLayout w:type="fixed"/>
      </w:tblPr>
      <w:tblGrid>
        <w:gridCol w:w="930"/>
        <w:gridCol w:w="1260"/>
        <w:gridCol w:w="1830"/>
        <w:gridCol w:w="990"/>
        <w:gridCol w:w="810"/>
        <w:gridCol w:w="3120"/>
      </w:tblGrid>
      <w:tr>
        <w:trPr>
          <w:trHeight w:val="870"/>
        </w:trPr>
        <w:tc>
          <w:tcPr>
            <w:tcW w:w="930"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p>
        </w:tc>
        <w:tc>
          <w:tcPr>
            <w:tcW w:w="1260"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字段</w:t>
            </w:r>
          </w:p>
        </w:tc>
        <w:tc>
          <w:tcPr>
            <w:tcW w:w="183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字段取值</w:t>
            </w:r>
          </w:p>
        </w:tc>
        <w:tc>
          <w:tcPr>
            <w:tcW w:w="990" w:type="dxa"/>
            <w:tcBorders>
              <w:top w:val="single" w:color="000000" w:sz="6" w:space="0"/>
              <w:left w:val="nil" w:color="auto" w:sz="0" w:space="0"/>
              <w:bottom w:val="single" w:color="000000" w:sz="6" w:space="0"/>
              <w:right w:val="single" w:color="000000" w:sz="6" w:space="0"/>
            </w:tcBorders>
            <w:shd w:fill="FFFFFF"/>
          </w:tcPr>
          <w:p>
            <w:pPr>
              <w:pStyle w:val="mrhhua"/>
              <w:snapToGrid w:val="false"/>
              <w:ind w:right="240"/>
              <w:jc w:val="right"/>
              <w:rPr>
                <w:rFonts w:ascii="宋体" w:hAnsi="宋体" w:eastAsia="宋体" w:cs="宋体"/>
                <w:sz w:val="24"/>
              </w:rPr>
            </w:pPr>
            <w:r>
              <w:rPr>
                <w:rFonts w:ascii="宋体" w:hAnsi="宋体" w:eastAsia="宋体" w:cs="宋体"/>
                <w:sz w:val="24"/>
              </w:rPr>
              <w:t>样式</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单位</w:t>
            </w:r>
          </w:p>
        </w:tc>
        <w:tc>
          <w:tcPr>
            <w:tcW w:w="312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备注</w:t>
            </w:r>
          </w:p>
        </w:tc>
      </w:tr>
      <w:tr>
        <w:trPr>
          <w:trHeight w:val="1755"/>
        </w:trPr>
        <w:tc>
          <w:tcPr>
            <w:tcW w:w="930"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订单数、订货量、客户数环比一览（年度）</w:t>
            </w:r>
          </w:p>
        </w:tc>
        <w:tc>
          <w:tcPr>
            <w:tcW w:w="1260"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订单数</w:t>
            </w:r>
          </w:p>
        </w:tc>
        <w:tc>
          <w:tcPr>
            <w:tcW w:w="183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外面的环：取本年下单订单数</w:t>
            </w:r>
          </w:p>
        </w:tc>
        <w:tc>
          <w:tcPr>
            <w:tcW w:w="99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2313</w:t>
            </w:r>
          </w:p>
        </w:tc>
        <w:tc>
          <w:tcPr>
            <w:tcW w:w="810"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单</w:t>
            </w:r>
          </w:p>
        </w:tc>
        <w:tc>
          <w:tcPr>
            <w:tcW w:w="312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当年下单的（主单+直单+子订单+运输订单+仓库订单）的订单数量。取值的订单不包含已取消、子订单暂存、主订单暂存的订单状态。截止到本年当日。</w:t>
            </w:r>
          </w:p>
        </w:tc>
      </w:tr>
      <w:tr>
        <w:trPr>
          <w:trHeight w:val="264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里面的环：取上个年下单的订单数</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2131</w:t>
            </w:r>
          </w:p>
        </w:tc>
        <w:tc>
          <w:tcPr>
            <w:tcW w:w="81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312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上个年下单的（主单+直单+子订单+运输订单+仓库订单）的订单数量。取值的订单不包含已取消、子订单暂存、主订单暂存的订单状态。截止到上个年最后一天。</w:t>
            </w:r>
          </w:p>
        </w:tc>
      </w:tr>
      <w:tr>
        <w:trPr>
          <w:trHeight w:val="84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里面的比例：公式=（本年下单订单数-上年下单订单数）/上年下单订单数*100%</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1.20%</w:t>
            </w:r>
          </w:p>
        </w:tc>
        <w:tc>
          <w:tcPr>
            <w:tcW w:w="81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　</w:t>
            </w:r>
          </w:p>
        </w:tc>
        <w:tc>
          <w:tcPr>
            <w:tcW w:w="312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仅限正数百分比</w:t>
            </w:r>
          </w:p>
        </w:tc>
      </w:tr>
      <w:tr>
        <w:trPr>
          <w:trHeight w:val="5655"/>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订货量</w:t>
            </w: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外面的环：取本年下单订货量</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2133</w:t>
            </w:r>
          </w:p>
        </w:tc>
        <w:tc>
          <w:tcPr>
            <w:tcW w:w="810"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KG</w:t>
            </w:r>
          </w:p>
        </w:tc>
        <w:tc>
          <w:tcPr>
            <w:tcW w:w="3120" w:type="dxa"/>
            <w:tcBorders>
              <w:top w:val="nil" w:color="auto" w:sz="0" w:space="0"/>
              <w:left w:val="nil" w:color="auto" w:sz="0" w:space="0"/>
              <w:bottom w:val="single" w:color="000000" w:sz="6" w:space="0"/>
              <w:right w:val="single" w:color="000000" w:sz="6" w:space="0"/>
            </w:tcBorders>
            <w:shd w:fill="FFFFFF"/>
          </w:tcPr>
          <w:p>
            <w:pPr>
              <w:rPr>
                <w:rFonts w:ascii="宋体" w:hAnsi="宋体" w:eastAsia="宋体" w:cs="宋体"/>
                <w:sz w:val="24"/>
              </w:rPr>
            </w:pPr>
            <w:r>
              <w:rPr>
                <w:rFonts w:ascii="宋体" w:hAnsi="宋体" w:eastAsia="宋体" w:cs="宋体"/>
                <w:sz w:val="24"/>
              </w:rPr>
              <w:t>当年下单的（主单+直单+子订单+运输订单+仓库订单）的订单数量的计费重。取值的订单不包含已取消、子订单暂存、主订单暂存的订单状态。</w:t>
            </w:r>
          </w:p>
          <w:p>
            <w:pPr>
              <w:rPr>
                <w:rFonts w:ascii="宋体" w:hAnsi="宋体" w:eastAsia="宋体" w:cs="宋体"/>
                <w:sz w:val="24"/>
              </w:rPr>
            </w:pPr>
            <w:r>
              <w:rPr>
                <w:rFonts w:ascii="宋体" w:hAnsi="宋体" w:eastAsia="宋体" w:cs="宋体"/>
                <w:sz w:val="24"/>
              </w:rPr>
              <w:t>运输订单如果没有体积数取值，则不统计在内。仓库订单如果在当年没有体积数取值，则不统计在内。</w:t>
            </w:r>
          </w:p>
          <w:p>
            <w:pPr>
              <w:pStyle w:val="mrhhua"/>
              <w:snapToGrid w:val="false"/>
              <w:jc w:val="both"/>
              <w:rPr>
                <w:rFonts w:ascii="宋体" w:hAnsi="宋体" w:eastAsia="宋体" w:cs="宋体"/>
                <w:sz w:val="24"/>
              </w:rPr>
            </w:pPr>
            <w:r>
              <w:rPr>
                <w:rFonts w:ascii="宋体" w:hAnsi="宋体" w:eastAsia="宋体" w:cs="宋体"/>
                <w:sz w:val="24"/>
              </w:rPr>
              <w:t>其他服务单的取值顺序为提单计费重、入仓计费重、预计计费重。即当日能取到提单计费重，则优先取提单计费重。计费重公式为提单体积*166.66.算出的数值跟毛重比，大者为计费重。截止到本年当日。</w:t>
            </w:r>
          </w:p>
        </w:tc>
      </w:tr>
      <w:tr>
        <w:trPr>
          <w:trHeight w:val="117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里面的环：取上个年下单的订货量</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1233</w:t>
            </w:r>
          </w:p>
        </w:tc>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12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取值逻辑同上</w:t>
            </w:r>
          </w:p>
        </w:tc>
      </w:tr>
      <w:tr>
        <w:trPr>
          <w:trHeight w:val="219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里面的比例：公式=（本年下单订货量-上年下单订货量）/上年下单订货量*100%</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1.20%</w:t>
            </w:r>
          </w:p>
        </w:tc>
        <w:tc>
          <w:tcPr>
            <w:tcW w:w="81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　</w:t>
            </w:r>
          </w:p>
        </w:tc>
        <w:tc>
          <w:tcPr>
            <w:tcW w:w="312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仅限正数百分比</w:t>
            </w:r>
          </w:p>
        </w:tc>
      </w:tr>
      <w:tr>
        <w:trPr>
          <w:trHeight w:val="129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客户数</w:t>
            </w: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外面的环：取本年下单客户数</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32</w:t>
            </w:r>
          </w:p>
        </w:tc>
        <w:tc>
          <w:tcPr>
            <w:tcW w:w="810" w:type="dxa"/>
            <w:vMerge w:val="restart"/>
            <w:tcBorders>
              <w:top w:val="nil" w:color="auto" w:sz="0"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个</w:t>
            </w:r>
          </w:p>
        </w:tc>
        <w:tc>
          <w:tcPr>
            <w:tcW w:w="312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当年下单的（主单+直单+子订单+运输订单+仓库订单）的客户人数，去重。如一个客户下多个订单，即为一个客户。取值的订单不包含已取消、子订单暂存、主订单暂存的订单状态。截止到本年当日。</w:t>
            </w:r>
          </w:p>
        </w:tc>
      </w:tr>
      <w:tr>
        <w:trPr>
          <w:trHeight w:val="108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里面的环：取上个年下单的客户数</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21</w:t>
            </w:r>
          </w:p>
        </w:tc>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312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逻辑同上</w:t>
            </w:r>
          </w:p>
        </w:tc>
      </w:tr>
      <w:tr>
        <w:trPr>
          <w:trHeight w:val="222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里面的比例：公式=（本年下单客户数-上年下单客户数）/上年下单客户数*100%</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1.20%</w:t>
            </w:r>
          </w:p>
        </w:tc>
        <w:tc>
          <w:tcPr>
            <w:tcW w:w="81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　</w:t>
            </w:r>
          </w:p>
        </w:tc>
        <w:tc>
          <w:tcPr>
            <w:tcW w:w="312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仅限正数百分比</w:t>
            </w:r>
          </w:p>
        </w:tc>
      </w:tr>
    </w:tbl>
    <w:p>
      <w:pPr>
        <w:pStyle w:val="mrhhua"/>
        <w:snapToGrid w:val="false"/>
        <w:jc w:val="both"/>
        <w:rPr>
          <w:rFonts w:ascii="宋体" w:hAnsi="宋体" w:eastAsia="宋体" w:cs="宋体"/>
          <w:sz w:val="24"/>
        </w:rPr>
      </w:pPr>
    </w:p>
    <w:p>
      <w:pPr>
        <w:pStyle w:val="ap0o2h"/>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3.13</w:t>
      </w:r>
      <w:r>
        <w:rPr>
          <w:rFonts w:ascii="微软雅黑" w:hAnsi="微软雅黑" w:eastAsia="微软雅黑" w:cs="微软雅黑"/>
          <w:sz w:val="32"/>
        </w:rPr>
        <w:t xml:space="preserve">  </w:t>
      </w:r>
      <w:r>
        <w:rPr>
          <w:rFonts w:ascii="微软雅黑" w:hAnsi="微软雅黑" w:eastAsia="微软雅黑" w:cs="微软雅黑"/>
          <w:sz w:val="28"/>
        </w:rPr>
        <w:t>航司年度出货量环比（年度）</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查看航司年度环比数据。</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每月固定时间，将本年内每月的记录新增进来。</w:t>
      </w:r>
    </w:p>
    <w:p>
      <w:pPr>
        <w:snapToGrid w:val="false"/>
        <w:spacing w:line="240" w:lineRule="atLeast"/>
        <w:jc w:val="both"/>
        <w:rPr>
          <w:rFonts w:ascii="微软雅黑" w:hAnsi="微软雅黑" w:eastAsia="微软雅黑" w:cs="微软雅黑"/>
          <w:sz w:val="22"/>
        </w:rPr>
      </w:pP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3.13.1 原型</w:t>
      </w:r>
    </w:p>
    <w:p>
      <w:pPr>
        <w:snapToGrid w:val="false"/>
        <w:spacing w:line="240" w:lineRule="atLeast"/>
        <w:jc w:val="both"/>
        <w:rPr>
          <w:rFonts w:ascii="微软雅黑" w:hAnsi="微软雅黑" w:eastAsia="微软雅黑" w:cs="微软雅黑"/>
          <w:sz w:val="22"/>
        </w:rPr>
      </w:pPr>
      <w:r>
        <w:rPr/>
        <w:drawing>
          <wp:inline distT="0" distB="0" distL="0" distR="0">
            <wp:extent cx="2762250" cy="2057400"/>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8"/>
                    <a:srcRect l="0" t="0" r="0" b="0"/>
                    <a:stretch/>
                  </pic:blipFill>
                  <pic:spPr>
                    <a:xfrm rot="21600000">
                      <a:off x="0" y="0"/>
                      <a:ext cx="2762250" cy="2057400"/>
                    </a:xfrm>
                    <a:prstGeom prst="rect">
                      <a:avLst/>
                    </a:prstGeom>
                  </pic:spPr>
                </pic:pic>
              </a:graphicData>
            </a:graphic>
          </wp:inline>
        </w:drawing>
      </w: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3.13.2 字段定义</w:t>
      </w:r>
    </w:p>
    <w:tbl>
      <w:tblPr>
        <w:tblStyle w:val="v03a1y"/>
        <w:tblInd w:w="0" w:type="dxa"/>
        <w:tblLayout w:type="fixed"/>
      </w:tblPr>
      <w:tblGrid>
        <w:gridCol w:w="930"/>
        <w:gridCol w:w="1260"/>
        <w:gridCol w:w="1830"/>
        <w:gridCol w:w="990"/>
        <w:gridCol w:w="810"/>
        <w:gridCol w:w="3120"/>
      </w:tblGrid>
      <w:tr>
        <w:trPr>
          <w:trHeight w:val="855"/>
        </w:trPr>
        <w:tc>
          <w:tcPr>
            <w:tcW w:w="930"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p>
        </w:tc>
        <w:tc>
          <w:tcPr>
            <w:tcW w:w="1260"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字段</w:t>
            </w:r>
          </w:p>
        </w:tc>
        <w:tc>
          <w:tcPr>
            <w:tcW w:w="183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字段取值</w:t>
            </w:r>
          </w:p>
        </w:tc>
        <w:tc>
          <w:tcPr>
            <w:tcW w:w="99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样式</w:t>
            </w:r>
          </w:p>
        </w:tc>
        <w:tc>
          <w:tcPr>
            <w:tcW w:w="81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单位</w:t>
            </w:r>
          </w:p>
        </w:tc>
        <w:tc>
          <w:tcPr>
            <w:tcW w:w="312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备注</w:t>
            </w:r>
          </w:p>
        </w:tc>
      </w:tr>
      <w:tr>
        <w:trPr>
          <w:trHeight w:val="2850"/>
        </w:trPr>
        <w:tc>
          <w:tcPr>
            <w:tcW w:w="930"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航司年度出货量环比</w:t>
            </w:r>
          </w:p>
        </w:tc>
        <w:tc>
          <w:tcPr>
            <w:tcW w:w="1260"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年度</w:t>
            </w:r>
          </w:p>
        </w:tc>
        <w:tc>
          <w:tcPr>
            <w:tcW w:w="183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前一个柱：取上个年所有航司的出货量之和。</w:t>
            </w:r>
          </w:p>
        </w:tc>
        <w:tc>
          <w:tcPr>
            <w:tcW w:w="99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141341</w:t>
            </w:r>
          </w:p>
        </w:tc>
        <w:tc>
          <w:tcPr>
            <w:tcW w:w="81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KG</w:t>
            </w:r>
          </w:p>
        </w:tc>
        <w:tc>
          <w:tcPr>
            <w:tcW w:w="312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统计上个年的主单和直单下，订舱服务单上的计费重总和 。取值顺序为提单计费重、入仓计费重、预计计费重。即当年能取到提单计费重，则优先取提单计费重。计费重公式为提单体积*166.66.算出的数值跟提单毛重比，大者为提单计费重。</w:t>
            </w:r>
          </w:p>
        </w:tc>
      </w:tr>
      <w:tr>
        <w:trPr>
          <w:trHeight w:val="855"/>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后一个柱：取这个年所有航司的出货量之和。</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12333</w:t>
            </w:r>
          </w:p>
        </w:tc>
        <w:tc>
          <w:tcPr>
            <w:tcW w:w="81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KG</w:t>
            </w:r>
          </w:p>
        </w:tc>
        <w:tc>
          <w:tcPr>
            <w:tcW w:w="312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逻辑同上，截止到本年当日。</w:t>
            </w:r>
          </w:p>
        </w:tc>
      </w:tr>
      <w:tr>
        <w:trPr>
          <w:trHeight w:val="2280"/>
        </w:trPr>
        <w:tc>
          <w:tcPr>
            <w:tcW w:w="93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26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83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柱上的比例：（这个年所有航司的出货量之和-上个年所有航司的出货量之和）/上个年所有航司出货量之和*100%</w:t>
            </w:r>
          </w:p>
        </w:tc>
        <w:tc>
          <w:tcPr>
            <w:tcW w:w="990" w:type="dxa"/>
            <w:tcBorders>
              <w:top w:val="nil" w:color="auto" w:sz="0" w:space="0"/>
              <w:left w:val="nil" w:color="auto" w:sz="0" w:space="0"/>
              <w:bottom w:val="single" w:color="000000" w:sz="6" w:space="0"/>
              <w:right w:val="single" w:color="000000" w:sz="6" w:space="0"/>
            </w:tcBorders>
            <w:shd w:fill="FFFFFF"/>
          </w:tcPr>
          <w:p>
            <w:pPr>
              <w:pStyle w:val="mrhhua"/>
              <w:snapToGrid w:val="false"/>
              <w:jc w:val="right"/>
              <w:rPr>
                <w:rFonts w:ascii="宋体" w:hAnsi="宋体" w:eastAsia="宋体" w:cs="宋体"/>
                <w:sz w:val="24"/>
              </w:rPr>
            </w:pPr>
            <w:r>
              <w:rPr>
                <w:rFonts w:ascii="宋体" w:hAnsi="宋体" w:eastAsia="宋体" w:cs="宋体"/>
                <w:sz w:val="24"/>
              </w:rPr>
              <w:t>1.20%</w:t>
            </w:r>
          </w:p>
        </w:tc>
        <w:tc>
          <w:tcPr>
            <w:tcW w:w="81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　</w:t>
            </w:r>
          </w:p>
        </w:tc>
        <w:tc>
          <w:tcPr>
            <w:tcW w:w="3120" w:type="dxa"/>
            <w:tcBorders>
              <w:top w:val="nil" w:color="auto" w:sz="0" w:space="0"/>
              <w:left w:val="nil" w:color="auto" w:sz="0" w:space="0"/>
              <w:bottom w:val="single" w:color="000000" w:sz="6" w:space="0"/>
              <w:right w:val="single" w:color="000000" w:sz="6" w:space="0"/>
            </w:tcBorders>
            <w:shd w:fill="FFFFFF"/>
          </w:tcPr>
          <w:p>
            <w:pPr>
              <w:pStyle w:val="mrhhua"/>
              <w:snapToGrid w:val="false"/>
              <w:jc w:val="both"/>
              <w:rPr>
                <w:rFonts w:ascii="宋体" w:hAnsi="宋体" w:eastAsia="宋体" w:cs="宋体"/>
                <w:sz w:val="24"/>
              </w:rPr>
            </w:pPr>
            <w:r>
              <w:rPr>
                <w:rFonts w:ascii="宋体" w:hAnsi="宋体" w:eastAsia="宋体" w:cs="宋体"/>
                <w:sz w:val="24"/>
              </w:rPr>
              <w:t>仅限正数百分比</w:t>
            </w:r>
          </w:p>
        </w:tc>
      </w:tr>
    </w:tbl>
    <w:p>
      <w:pPr>
        <w:pStyle w:val="mrhhua"/>
        <w:snapToGrid w:val="false"/>
        <w:jc w:val="both"/>
        <w:rPr>
          <w:rFonts w:ascii="宋体" w:hAnsi="宋体" w:eastAsia="宋体" w:cs="宋体"/>
          <w:sz w:val="24"/>
        </w:rPr>
      </w:pPr>
    </w:p>
    <w:p>
      <w:pPr>
        <w:pStyle w:val="ap0o2h"/>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3.14</w:t>
      </w:r>
      <w:r>
        <w:rPr>
          <w:rFonts w:ascii="微软雅黑" w:hAnsi="微软雅黑" w:eastAsia="微软雅黑" w:cs="微软雅黑"/>
          <w:sz w:val="32"/>
        </w:rPr>
        <w:t xml:space="preserve">  </w:t>
      </w:r>
      <w:r>
        <w:rPr>
          <w:rFonts w:ascii="微软雅黑" w:hAnsi="微软雅黑" w:eastAsia="微软雅黑" w:cs="微软雅黑"/>
          <w:sz w:val="28"/>
        </w:rPr>
        <w:t>毛利率一览</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查看公司的业绩数据。</w:t>
      </w: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3.14.1 原型</w:t>
      </w:r>
    </w:p>
    <w:p>
      <w:pPr>
        <w:snapToGrid w:val="false"/>
        <w:spacing w:line="240" w:lineRule="atLeast"/>
        <w:jc w:val="both"/>
        <w:rPr>
          <w:rFonts w:ascii="微软雅黑" w:hAnsi="微软雅黑" w:eastAsia="微软雅黑" w:cs="微软雅黑"/>
          <w:sz w:val="22"/>
        </w:rPr>
      </w:pPr>
    </w:p>
    <w:p>
      <w:pPr>
        <w:snapToGrid w:val="false"/>
        <w:spacing w:line="240" w:lineRule="atLeast"/>
        <w:ind w:left="420"/>
        <w:jc w:val="both"/>
        <w:rPr>
          <w:rFonts w:ascii="微软雅黑" w:hAnsi="微软雅黑" w:eastAsia="微软雅黑" w:cs="微软雅黑"/>
          <w:sz w:val="22"/>
        </w:rPr>
      </w:pPr>
      <w:r>
        <w:rPr/>
        <w:drawing>
          <wp:inline distT="0" distB="0" distL="0" distR="0">
            <wp:extent cx="3143250" cy="2381250"/>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9"/>
                    <a:srcRect l="0" t="0" r="0" b="0"/>
                    <a:stretch/>
                  </pic:blipFill>
                  <pic:spPr>
                    <a:xfrm rot="21600000">
                      <a:off x="0" y="0"/>
                      <a:ext cx="3143250" cy="2381250"/>
                    </a:xfrm>
                    <a:prstGeom prst="rect">
                      <a:avLst/>
                    </a:prstGeom>
                  </pic:spPr>
                </pic:pic>
              </a:graphicData>
            </a:graphic>
          </wp:inline>
        </w:drawing>
      </w:r>
    </w:p>
    <w:p>
      <w:pPr>
        <w:pStyle w:val="92q2tx"/>
        <w:snapToGrid w:val="false"/>
        <w:spacing w:before="260" w:after="260" w:line="415" w:lineRule="auto"/>
        <w:jc w:val="left"/>
        <w:rPr>
          <w:rFonts w:ascii="等线" w:hAnsi="等线" w:eastAsia="等线" w:cs="等线"/>
          <w:sz w:val="28"/>
        </w:rPr>
      </w:pPr>
      <w:r>
        <w:rPr>
          <w:rFonts w:ascii="等线" w:hAnsi="等线" w:eastAsia="等线" w:cs="等线"/>
          <w:sz w:val="28"/>
        </w:rPr>
        <w:t>3.14.1 字段定义</w:t>
      </w:r>
    </w:p>
    <w:tbl>
      <w:tblPr>
        <w:tblStyle w:val="v03a1y"/>
        <w:tblInd w:w="0" w:type="dxa"/>
        <w:tblLayout w:type="fixed"/>
      </w:tblPr>
      <w:tblGrid>
        <w:gridCol w:w="1380"/>
        <w:gridCol w:w="1035"/>
        <w:gridCol w:w="2670"/>
        <w:gridCol w:w="930"/>
        <w:gridCol w:w="555"/>
        <w:gridCol w:w="2745"/>
      </w:tblGrid>
      <w:tr>
        <w:trPr>
          <w:trHeight w:val="285"/>
        </w:trPr>
        <w:tc>
          <w:tcPr>
            <w:tcW w:w="1380" w:type="dxa"/>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p>
        </w:tc>
        <w:tc>
          <w:tcPr>
            <w:tcW w:w="103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字段</w:t>
            </w:r>
          </w:p>
        </w:tc>
        <w:tc>
          <w:tcPr>
            <w:tcW w:w="267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字段取值</w:t>
            </w:r>
          </w:p>
        </w:tc>
        <w:tc>
          <w:tcPr>
            <w:tcW w:w="93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样式</w:t>
            </w:r>
          </w:p>
        </w:tc>
        <w:tc>
          <w:tcPr>
            <w:tcW w:w="55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单位</w:t>
            </w:r>
          </w:p>
        </w:tc>
        <w:tc>
          <w:tcPr>
            <w:tcW w:w="274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备注</w:t>
            </w:r>
          </w:p>
        </w:tc>
      </w:tr>
      <w:tr>
        <w:trPr>
          <w:trHeight w:val="285"/>
        </w:trPr>
        <w:tc>
          <w:tcPr>
            <w:tcW w:w="1380" w:type="dxa"/>
            <w:vMerge w:val="restart"/>
            <w:tcBorders>
              <w:top w:val="single" w:color="000000" w:sz="6" w:space="0"/>
              <w:left w:val="single" w:color="000000" w:sz="6"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毛利润一览</w:t>
            </w:r>
          </w:p>
          <w:p>
            <w:pPr>
              <w:pStyle w:val="mrhhua"/>
              <w:snapToGrid w:val="false"/>
              <w:jc w:val="center"/>
              <w:rPr>
                <w:rFonts w:ascii="宋体" w:hAnsi="宋体" w:eastAsia="宋体" w:cs="宋体"/>
                <w:sz w:val="24"/>
              </w:rPr>
            </w:pPr>
          </w:p>
        </w:tc>
        <w:tc>
          <w:tcPr>
            <w:tcW w:w="103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当月毛利</w:t>
            </w:r>
          </w:p>
        </w:tc>
        <w:tc>
          <w:tcPr>
            <w:tcW w:w="267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当月所有结算明细的应收-应付</w:t>
            </w:r>
          </w:p>
        </w:tc>
        <w:tc>
          <w:tcPr>
            <w:tcW w:w="93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123414</w:t>
            </w:r>
          </w:p>
        </w:tc>
        <w:tc>
          <w:tcPr>
            <w:tcW w:w="55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万</w:t>
            </w:r>
          </w:p>
        </w:tc>
        <w:tc>
          <w:tcPr>
            <w:tcW w:w="274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取结算数据</w:t>
            </w:r>
          </w:p>
        </w:tc>
      </w:tr>
      <w:tr>
        <w:trPr>
          <w:trHeight w:val="285"/>
        </w:trPr>
        <w:tc>
          <w:tcPr>
            <w:tcW w:w="1380" w:type="dxa"/>
            <w:vMerge w:val="continue"/>
            <w:tcBorders>
              <w:top w:val="single" w:color="000000" w:sz="6" w:space="0"/>
              <w:left w:val="single" w:color="000000" w:sz="6" w:space="0"/>
              <w:bottom w:val="single" w:color="000000" w:sz="6" w:space="0"/>
              <w:right w:val="single" w:color="000000" w:sz="6" w:space="0"/>
            </w:tcBorders>
            <w:shd w:fill="FFFFFF"/>
          </w:tcPr>
          <w:p>
            <w:pPr>
              <w:rPr/>
            </w:pPr>
          </w:p>
        </w:tc>
        <w:tc>
          <w:tcPr>
            <w:tcW w:w="103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当年毛利</w:t>
            </w:r>
          </w:p>
        </w:tc>
        <w:tc>
          <w:tcPr>
            <w:tcW w:w="267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当年所有结算明细的应收-应付</w:t>
            </w:r>
          </w:p>
        </w:tc>
        <w:tc>
          <w:tcPr>
            <w:tcW w:w="930"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123414</w:t>
            </w:r>
          </w:p>
        </w:tc>
        <w:tc>
          <w:tcPr>
            <w:tcW w:w="55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万</w:t>
            </w:r>
          </w:p>
        </w:tc>
        <w:tc>
          <w:tcPr>
            <w:tcW w:w="2745" w:type="dxa"/>
            <w:tcBorders>
              <w:top w:val="single" w:color="000000" w:sz="6" w:space="0"/>
              <w:left w:val="nil" w:color="auto" w:sz="0" w:space="0"/>
              <w:bottom w:val="single" w:color="000000" w:sz="6" w:space="0"/>
              <w:right w:val="single" w:color="000000" w:sz="6" w:space="0"/>
            </w:tcBorders>
            <w:shd w:fill="FFFFFF"/>
          </w:tcPr>
          <w:p>
            <w:pPr>
              <w:pStyle w:val="mrhhua"/>
              <w:snapToGrid w:val="false"/>
              <w:jc w:val="center"/>
              <w:rPr>
                <w:rFonts w:ascii="宋体" w:hAnsi="宋体" w:eastAsia="宋体" w:cs="宋体"/>
                <w:sz w:val="24"/>
              </w:rPr>
            </w:pPr>
            <w:r>
              <w:rPr>
                <w:rFonts w:ascii="宋体" w:hAnsi="宋体" w:eastAsia="宋体" w:cs="宋体"/>
                <w:sz w:val="24"/>
              </w:rPr>
              <w:t>取结算数据</w:t>
            </w:r>
          </w:p>
        </w:tc>
      </w:tr>
    </w:tbl>
    <w:p>
      <w:pPr>
        <w:pStyle w:val="mrhhua"/>
        <w:snapToGrid w:val="false"/>
        <w:jc w:val="both"/>
        <w:rPr>
          <w:rFonts w:ascii="宋体" w:hAnsi="宋体" w:eastAsia="宋体" w:cs="宋体"/>
          <w:sz w:val="24"/>
        </w:rPr>
      </w:pPr>
    </w:p>
    <w:sectPr>
      <w:pgSz w:w="11906" w:h="16838"/>
      <w:pgMar w:top="1440" w:right="1800" w:bottom="1440" w:left="1800" w:header="712" w:footer="853"/>
    </w:sectPr>
  </w:body>
</w:document>
</file>

<file path=word/fontTable.xml><?xml version="1.0" encoding="utf-8"?>
<w:fonts xmlns:w="http://schemas.openxmlformats.org/wordprocessingml/2006/main">
  <w:font w:name="DengXian">
    <w:altName w:val="等线"/>
    <w:panose1 w:val="02010600030101010101"/>
    <w:charset w:val="86" w:characterSet="ISO-8859-1"/>
    <w:family w:val="auto"/>
    <w:pitch w:val="variable"/>
    <w:sig w:usb0="A00002BF" w:usb1="38CF7CFA" w:usb2="00000016" w:usb3="00000000" w:csb0="0004000F" w:csb1="00000000"/>
  </w:font>
  <w:font w:name="等线 Light">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s>
</file>

<file path=word/numbering.xml><?xml version="1.0" encoding="utf-8"?>
<w:numbering xmlns:w="http://schemas.openxmlformats.org/wordprocessingml/2006/main">
  <w:abstractNum w:abstractNumId="1">
    <w:lvl w:ilvl="8">
      <w:start w:val="1"/>
      <w:numFmt w:val="bullet"/>
      <w:lvlText w:val=""/>
      <w:lvlJc w:val="left"/>
      <w:pPr>
        <w:ind w:left="38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abstractNum>
  <w:num w:numId="1">
    <w:abstractNumId w:val="1"/>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doNotFlipMirrorIndents" w:uri="http://schemas.microsoft.com/office/word" w:val="1"/>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Setting w:name="overrideTableStyleFontSizeAndJustification" w:uri="http://schemas.microsoft.com/office/word" w:val="1"/>
    <w:compatSetting w:name="enableOpenTypeFeatures" w:uri="http://schemas.microsoft.com/office/word" w:val="1"/>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Grid Table 7 Colorful Accent 4" w:uiPriority="52"/>
    <w:lsdException w:name="HTML Typewriter" w:semiHidden="true" w:unhideWhenUsed="true"/>
    <w:lsdException w:name="Date" w:semiHidden="true" w:unhideWhenUsed="true"/>
    <w:lsdException w:name="Medium Grid 3 Accent 1" w:uiPriority="69"/>
    <w:lsdException w:name="Table Professional" w:semiHidden="true" w:unhideWhenUsed="true"/>
    <w:lsdException w:name="Hyperlink" w:semiHidden="true" w:unhideWhenUsed="true"/>
    <w:lsdException w:name="Colorful Shading Accent 5" w:uiPriority="71"/>
    <w:lsdException w:name="Light List" w:uiPriority="61"/>
    <w:lsdException w:name="Colorful List Accent 2" w:uiPriority="72"/>
    <w:lsdException w:name="Medium Shading 2" w:uiPriority="64"/>
    <w:lsdException w:name="toc 9" w:uiPriority="39" w:semiHidden="true" w:unhideWhenUsed="true"/>
    <w:lsdException w:name="Grid Table 2 Accent 6" w:uiPriority="47"/>
    <w:lsdException w:name="index 4" w:semiHidden="true" w:unhideWhenUsed="true"/>
    <w:lsdException w:name="Grid Table 1 Light Accent 3" w:uiPriority="46"/>
    <w:lsdException w:name="index 5" w:semiHidden="true" w:unhideWhenUsed="true"/>
    <w:lsdException w:name="Grid Table 2 Accent 2" w:uiPriority="47"/>
    <w:lsdException w:name="List Table 3 Accent 3" w:uiPriority="48"/>
    <w:lsdException w:name="List Table 7 Colorful Accent 6" w:uiPriority="52"/>
    <w:lsdException w:name="List Bullet" w:semiHidden="true" w:unhideWhenUsed="true"/>
    <w:lsdException w:name="table of figures" w:semiHidden="true" w:unhideWhenUsed="true"/>
    <w:lsdException w:name="List 2" w:semiHidden="true" w:unhideWhenUsed="true"/>
    <w:lsdException w:name="List Table 6 Colorful Accent 6" w:uiPriority="51"/>
    <w:lsdException w:name="macro" w:semiHidden="true" w:unhideWhenUsed="true"/>
    <w:lsdException w:name="Default Paragraph Font" w:uiPriority="1" w:semiHidden="true" w:unhideWhenUsed="true"/>
    <w:lsdException w:name="index 2" w:semiHidden="true" w:unhideWhenUsed="true"/>
    <w:lsdException w:name="Title" w:uiPriority="10" w:qFormat="true"/>
    <w:lsdException w:name="Subtle Reference" w:uiPriority="31" w:qFormat="true"/>
    <w:lsdException w:name="Medium Grid 2 Accent 3" w:uiPriority="68"/>
    <w:lsdException w:name="List Continue 5" w:semiHidden="true" w:unhideWhenUsed="true"/>
    <w:lsdException w:name="Table Columns 3" w:semiHidden="true" w:unhideWhenUsed="true"/>
    <w:lsdException w:name="annotation reference" w:semiHidden="true" w:unhideWhenUsed="true"/>
    <w:lsdException w:name="List Table 1 Light Accent 3" w:uiPriority="46"/>
    <w:lsdException w:name="envelope address" w:semiHidden="true" w:unhideWhenUsed="true"/>
    <w:lsdException w:name="Subtle Emphasis" w:uiPriority="19" w:qFormat="true"/>
    <w:lsdException w:name="Grid Table 6 Colorful Accent 3" w:uiPriority="51"/>
    <w:lsdException w:name="Light List Accent 6" w:uiPriority="61"/>
    <w:lsdException w:name="List Table 6 Colorful" w:uiPriority="51"/>
    <w:lsdException w:name="footer" w:semiHidden="true" w:unhideWhenUsed="true"/>
    <w:lsdException w:name="Grid Table 3 Accent 4" w:uiPriority="48"/>
    <w:lsdException w:name="HTML Keyboard" w:semiHidden="true" w:unhideWhenUsed="true"/>
    <w:lsdException w:name="List Number 5" w:semiHidden="true" w:unhideWhenUsed="true"/>
    <w:lsdException w:name="toc 7" w:uiPriority="39" w:semiHidden="true" w:unhideWhenUsed="true"/>
    <w:lsdException w:name="Grid Table 6 Colorful Accent 6" w:uiPriority="51"/>
    <w:lsdException w:name="List Table 6 Colorful Accent 2" w:uiPriority="51"/>
    <w:lsdException w:name="List Table 4" w:uiPriority="49"/>
    <w:lsdException w:name="Intense Quote" w:uiPriority="30" w:qFormat="true"/>
    <w:lsdException w:name="header" w:semiHidden="true" w:unhideWhenUsed="true"/>
    <w:lsdException w:name="List Table 2 Accent 2" w:uiPriority="47"/>
    <w:lsdException w:name="Grid Table 4" w:uiPriority="49"/>
    <w:lsdException w:name="Grid Table 7 Colorful Accent 2" w:uiPriority="52"/>
    <w:lsdException w:name="Grid Table 6 Colorful Accent 1" w:uiPriority="51"/>
    <w:lsdException w:name="Medium Grid 1" w:uiPriority="67"/>
    <w:lsdException w:name="Revision" w:semiHidden="true"/>
    <w:lsdException w:name="List 5" w:semiHidden="true" w:unhideWhenUsed="true"/>
    <w:lsdException w:name="index 1" w:semiHidden="true" w:unhideWhenUsed="true"/>
    <w:lsdException w:name="Medium List 1" w:uiPriority="65"/>
    <w:lsdException w:name="Outline List 2" w:semiHidden="true" w:unhideWhenUsed="true"/>
    <w:lsdException w:name="Grid Table 4 Accent 5" w:uiPriority="49"/>
    <w:lsdException w:name="Book Title" w:uiPriority="33" w:qFormat="true"/>
    <w:lsdException w:name="Light Shading Accent 2" w:uiPriority="60"/>
    <w:lsdException w:name="Grid Table 4 Accent 1" w:uiPriority="49"/>
    <w:lsdException w:name="Grid Table 1 Light" w:uiPriority="46"/>
    <w:lsdException w:name="List Table 3 Accent 5" w:uiPriority="48"/>
    <w:lsdException w:name="Outline List 3" w:semiHidden="true" w:unhideWhenUsed="true"/>
    <w:lsdException w:name="Table Web 1" w:semiHidden="true" w:unhideWhenUsed="true"/>
    <w:lsdException w:name="Grid Table 3 Accent 6" w:uiPriority="48"/>
    <w:lsdException w:name="List Table 6 Colorful Accent 5" w:uiPriority="51"/>
    <w:lsdException w:name="Medium Grid 2 Accent 4" w:uiPriority="68"/>
    <w:lsdException w:name="Medium List 2 Accent 1" w:uiPriority="66"/>
    <w:lsdException w:name="List Table 1 Light Accent 2" w:uiPriority="46"/>
    <w:lsdException w:name="Colorful Grid Accent 2" w:uiPriority="73"/>
    <w:lsdException w:name="Plain Table 1" w:uiPriority="41"/>
    <w:lsdException w:name="Medium List 1 Accent 6" w:uiPriority="65"/>
    <w:lsdException w:name="Table Simple 2" w:semiHidden="true" w:unhideWhenUsed="true"/>
    <w:lsdException w:name="index 9" w:semiHidden="true" w:unhideWhenUsed="true"/>
    <w:lsdException w:name="Body Text Indent" w:semiHidden="true" w:unhideWhenUsed="true"/>
    <w:lsdException w:name="Medium Grid 3 Accent 6" w:uiPriority="69"/>
    <w:lsdException w:name="Medium Shading 2 Accent 1" w:uiPriority="64"/>
    <w:lsdException w:name="Medium List 2 Accent 6" w:uiPriority="66"/>
    <w:lsdException w:name="Light Shading" w:uiPriority="60"/>
    <w:lsdException w:name="Table Subtle 2" w:semiHidden="true" w:unhideWhenUsed="true"/>
    <w:lsdException w:name="footnote text" w:semiHidden="true" w:unhideWhenUsed="true"/>
    <w:lsdException w:name="heading 3" w:uiPriority="9" w:semiHidden="true" w:unhideWhenUsed="true" w:qFormat="true"/>
    <w:lsdException w:name="Table 3D effects 2" w:semiHidden="true" w:unhideWhenUsed="true"/>
    <w:lsdException w:name="FollowedHyperlink" w:semiHidden="true" w:unhideWhenUsed="true"/>
    <w:lsdException w:name="Table List 4" w:semiHidden="true" w:unhideWhenUsed="true"/>
    <w:lsdException w:name="Colorful Shading Accent 2" w:uiPriority="71"/>
    <w:lsdException w:name="Medium Grid 2 Accent 2" w:uiPriority="68"/>
    <w:lsdException w:name="Body Text First Indent" w:semiHidden="true" w:unhideWhenUsed="true"/>
    <w:lsdException w:name="Bibliography" w:uiPriority="37" w:semiHidden="true" w:unhideWhenUsed="true"/>
    <w:lsdException w:name="List Table 6 Colorful Accent 1" w:uiPriority="51"/>
    <w:lsdException w:name="Table Colorful 2" w:semiHidden="true" w:unhideWhenUsed="true"/>
    <w:lsdException w:name="Medium List 1 Accent 1" w:uiPriority="65"/>
    <w:lsdException w:name="Colorful Grid Accent 1" w:uiPriority="73"/>
    <w:lsdException w:name="List Table 7 Colorful" w:uiPriority="52"/>
    <w:lsdException w:name="Medium Shading 1 Accent 1" w:uiPriority="63"/>
    <w:lsdException w:name="List Table 1 Light Accent 1" w:uiPriority="46"/>
    <w:lsdException w:name="Medium List 2 Accent 5" w:uiPriority="66"/>
    <w:lsdException w:name="Table 3D effects 3" w:semiHidden="true" w:unhideWhenUsed="true"/>
    <w:lsdException w:name="Plain Text" w:semiHidden="true" w:unhideWhenUsed="true"/>
    <w:lsdException w:name="Table Simple 1" w:semiHidden="true" w:unhideWhenUsed="true"/>
    <w:lsdException w:name="Light Shading Accent 5" w:uiPriority="60"/>
    <w:lsdException w:name="List Number 3" w:semiHidden="true" w:unhideWhenUsed="true"/>
    <w:lsdException w:name="Light Grid Accent 6" w:uiPriority="62"/>
    <w:lsdException w:name="Colorful List Accent 6" w:uiPriority="72"/>
    <w:lsdException w:name="Light Grid Accent 3" w:uiPriority="62"/>
    <w:lsdException w:name="Medium List 1 Accent 5" w:uiPriority="65"/>
    <w:lsdException w:name="Light Grid" w:uiPriority="62"/>
    <w:lsdException w:name="Grid Table 5 Dark Accent 4" w:uiPriority="50"/>
    <w:lsdException w:name="Medium List 2 Accent 2" w:uiPriority="66"/>
    <w:lsdException w:name="heading 2" w:uiPriority="9" w:semiHidden="true" w:unhideWhenUsed="true" w:qFormat="true"/>
    <w:lsdException w:name="Grid Table 3 Accent 5" w:uiPriority="48"/>
    <w:lsdException w:name="Dark List Accent 6" w:uiPriority="70"/>
    <w:lsdException w:name="Medium List 1 Accent 4" w:uiPriority="65"/>
    <w:lsdException w:name="Dark List Accent 3" w:uiPriority="70"/>
    <w:lsdException w:name="List Number 4" w:semiHidden="true" w:unhideWhenUsed="true"/>
    <w:lsdException w:name="Normal" w:uiPriority="0" w:qFormat="true"/>
    <w:lsdException w:name="Light List Accent 1" w:uiPriority="61"/>
    <w:lsdException w:name="Medium Shading 1 Accent 2" w:uiPriority="63"/>
    <w:lsdException w:name="Balloon Text" w:semiHidden="true" w:unhideWhenUsed="true"/>
    <w:lsdException w:name="Body Text 2" w:semiHidden="true" w:unhideWhenUsed="true"/>
    <w:lsdException w:name="List Table 3 Accent 6" w:uiPriority="48"/>
    <w:lsdException w:name="Table List 2" w:semiHidden="true" w:unhideWhenUsed="true"/>
    <w:lsdException w:name="List Table 4 Accent 1" w:uiPriority="49"/>
    <w:lsdException w:name="Colorful Grid Accent 4" w:uiPriority="73"/>
    <w:lsdException w:name="List Table 5 Dark Accent 4" w:uiPriority="50"/>
    <w:lsdException w:name="List Table 7 Colorful Accent 5" w:uiPriority="52"/>
    <w:lsdException w:name="Table Web 2" w:semiHidden="true" w:unhideWhenUsed="true"/>
    <w:lsdException w:name="List Table 4 Accent 4" w:uiPriority="49"/>
    <w:lsdException w:name="List Table 4 Accent 6" w:uiPriority="49"/>
    <w:lsdException w:name="List Number" w:semiHidden="true" w:unhideWhenUsed="true"/>
    <w:lsdException w:name="Colorful List" w:uiPriority="72"/>
    <w:lsdException w:name="Dark List Accent 5" w:uiPriority="70"/>
    <w:lsdException w:name="Table Colorful 3" w:semiHidden="true" w:unhideWhenUsed="true"/>
    <w:lsdException w:name="Medium List 2 Accent 4" w:uiPriority="66"/>
    <w:lsdException w:name="Grid Table 7 Colorful Accent 1" w:uiPriority="52"/>
    <w:lsdException w:name="Grid Table 7 Colorful Accent 3" w:uiPriority="52"/>
    <w:lsdException w:name="Table List 8" w:semiHidden="true" w:unhideWhenUsed="true"/>
    <w:lsdException w:name="Grid Table 6 Colorful Accent 5" w:uiPriority="51"/>
    <w:lsdException w:name="Grid Table 3 Accent 1" w:uiPriority="48"/>
    <w:lsdException w:name="Grid Table Light" w:uiPriority="40"/>
    <w:lsdException w:name="Medium Grid 3 Accent 5" w:uiPriority="69"/>
    <w:lsdException w:name="Grid Table 7 Colorful" w:uiPriority="52"/>
    <w:lsdException w:name="endnote reference" w:semiHidden="true" w:unhideWhenUsed="true"/>
    <w:lsdException w:name="Medium Grid 1 Accent 4" w:uiPriority="67"/>
    <w:lsdException w:name="Grid Table 2" w:uiPriority="47"/>
    <w:lsdException w:name="Table Simple 3" w:semiHidden="true" w:unhideWhenUsed="true"/>
    <w:lsdException w:name="Medium Grid 3 Accent 4" w:uiPriority="69"/>
    <w:lsdException w:name="Light List Accent 4" w:uiPriority="61"/>
    <w:lsdException w:name="Outline List 1" w:semiHidden="true" w:unhideWhenUsed="true"/>
    <w:lsdException w:name="Medium Shading 2 Accent 2" w:uiPriority="64"/>
    <w:lsdException w:name="toc 1" w:uiPriority="39" w:semiHidden="true" w:unhideWhenUsed="true"/>
    <w:lsdException w:name="Medium Shading 2 Accent 4" w:uiPriority="64"/>
    <w:lsdException w:name="List Table 2 Accent 1" w:uiPriority="47"/>
    <w:lsdException w:name="Table Classic 1" w:semiHidden="true" w:unhideWhenUsed="true"/>
    <w:lsdException w:name="Table Grid 6" w:semiHidden="true" w:unhideWhenUsed="true"/>
    <w:lsdException w:name="Grid Table 6 Colorful" w:uiPriority="51"/>
    <w:lsdException w:name="Light Shading Accent 4" w:uiPriority="60"/>
    <w:lsdException w:name="Body Text Indent 2" w:semiHidden="true" w:unhideWhenUsed="true"/>
    <w:lsdException w:name="Medium Grid 1 Accent 2" w:uiPriority="67"/>
    <w:lsdException w:name="Medium Grid 1 Accent 1" w:uiPriority="67"/>
    <w:lsdException w:name="Colorful Grid Accent 6" w:uiPriority="73"/>
    <w:lsdException w:name="List Table 5 Dark" w:uiPriority="50"/>
    <w:lsdException w:name="List Table 4 Accent 5" w:uiPriority="49"/>
    <w:lsdException w:name="Grid Table 3 Accent 2" w:uiPriority="48"/>
    <w:lsdException w:name="Plain Table 5" w:uiPriority="45"/>
    <w:lsdException w:name="Colorful Shading Accent 4" w:uiPriority="71"/>
    <w:lsdException w:name="heading 9" w:uiPriority="9" w:semiHidden="true" w:unhideWhenUsed="true" w:qFormat="true"/>
    <w:lsdException w:name="Light Grid Accent 2" w:uiPriority="62"/>
    <w:lsdException w:name="List Table 7 Colorful Accent 3" w:uiPriority="52"/>
    <w:lsdException w:name="HTML Address" w:semiHidden="true" w:unhideWhenUsed="true"/>
    <w:lsdException w:name="Medium Grid 1 Accent 3" w:uiPriority="67"/>
    <w:lsdException w:name="Grid Table 3" w:uiPriority="48"/>
    <w:lsdException w:name="HTML Top of Form" w:semiHidden="true" w:unhideWhenUsed="true"/>
    <w:lsdException w:name="Body Text First Indent 2" w:semiHidden="true" w:unhideWhenUsed="true"/>
    <w:lsdException w:name="endnote text" w:semiHidden="true" w:unhideWhenUsed="true"/>
    <w:lsdException w:name="List Table 5 Dark Accent 6" w:uiPriority="50"/>
    <w:lsdException w:name="HTML Code" w:semiHidden="true" w:unhideWhenUsed="true"/>
    <w:lsdException w:name="E-mail Signature" w:semiHidden="true" w:unhideWhenUsed="true"/>
    <w:lsdException w:name="Table Classic 2" w:semiHidden="true" w:unhideWhenUsed="true"/>
    <w:lsdException w:name="toc 8" w:uiPriority="39" w:semiHidden="true" w:unhideWhenUsed="true"/>
    <w:lsdException w:name="Table Columns 2" w:semiHidden="true" w:unhideWhenUsed="true"/>
    <w:lsdException w:name="Grid Table 1 Light Accent 6" w:uiPriority="46"/>
    <w:lsdException w:name="List Table 2 Accent 6" w:uiPriority="47"/>
    <w:lsdException w:name="TOC Heading" w:uiPriority="39" w:semiHidden="true" w:unhideWhenUsed="true" w:qFormat="true"/>
    <w:lsdException w:name="Table List 7" w:semiHidden="true" w:unhideWhenUsed="true"/>
    <w:lsdException w:name="Emphasis" w:uiPriority="20" w:qFormat="true"/>
    <w:lsdException w:name="HTML Bottom of Form" w:semiHidden="true" w:unhideWhenUsed="true"/>
    <w:lsdException w:name="Mention" w:semiHidden="true" w:unhideWhenUsed="true"/>
    <w:lsdException w:name="Table Subtle 1" w:semiHidden="true" w:unhideWhenUsed="true"/>
    <w:lsdException w:name="envelope return" w:semiHidden="true" w:unhideWhenUsed="true"/>
    <w:lsdException w:name="Table List 3" w:semiHidden="true" w:unhideWhenUsed="true"/>
    <w:lsdException w:name="Medium List 2 Accent 3" w:uiPriority="66"/>
    <w:lsdException w:name="page number" w:semiHidden="true" w:unhideWhenUsed="true"/>
    <w:lsdException w:name="List Table 5 Dark Accent 2" w:uiPriority="50"/>
    <w:lsdException w:name="List Bullet 4" w:semiHidden="true" w:unhideWhenUsed="true"/>
    <w:lsdException w:name="Grid Table 4 Accent 6" w:uiPriority="49"/>
    <w:lsdException w:name="toc 4" w:uiPriority="39" w:semiHidden="true" w:unhideWhenUsed="true"/>
    <w:lsdException w:name="Medium Grid 2" w:uiPriority="68"/>
    <w:lsdException w:name="Hashtag" w:semiHidden="true" w:unhideWhenUsed="true"/>
    <w:lsdException w:name="Colorful Grid" w:uiPriority="73"/>
    <w:lsdException w:name="Colorful Shading" w:uiPriority="71"/>
    <w:lsdException w:name="List Continue 4" w:semiHidden="true" w:unhideWhenUsed="true"/>
    <w:lsdException w:name="Colorful List Accent 1" w:uiPriority="72"/>
    <w:lsdException w:name="No Spacing" w:uiPriority="1" w:qFormat="true"/>
    <w:lsdException w:name="List Continue 2" w:semiHidden="true" w:unhideWhenUsed="true"/>
    <w:lsdException w:name="index 3" w:semiHidden="true" w:unhideWhenUsed="true"/>
    <w:lsdException w:name="List Bullet 3" w:semiHidden="true" w:unhideWhenUsed="true"/>
    <w:lsdException w:name="Medium Grid 1 Accent 5" w:uiPriority="67"/>
    <w:lsdException w:name="Note Heading" w:semiHidden="true" w:unhideWhenUsed="true"/>
    <w:lsdException w:name="table of authorities" w:semiHidden="true" w:unhideWhenUsed="true"/>
    <w:lsdException w:name="heading 6" w:uiPriority="9" w:semiHidden="true" w:unhideWhenUsed="true" w:qFormat="true"/>
    <w:lsdException w:name="Medium Shading 1 Accent 3" w:uiPriority="63"/>
    <w:lsdException w:name="Grid Table 5 Dark Accent 6" w:uiPriority="50"/>
    <w:lsdException w:name="List Table 2 Accent 3" w:uiPriority="47"/>
    <w:lsdException w:name="Dark List" w:uiPriority="70"/>
    <w:lsdException w:name="Table Columns 1" w:semiHidden="true" w:unhideWhenUsed="true"/>
    <w:lsdException w:name="Normal (Web)" w:semiHidden="true" w:unhideWhenUsed="true"/>
    <w:lsdException w:name="List Table 3 Accent 2" w:uiPriority="48"/>
    <w:lsdException w:name="List Table 1 Light" w:uiPriority="46"/>
    <w:lsdException w:name="Grid Table 1 Light Accent 4" w:uiPriority="46"/>
    <w:lsdException w:name="Grid Table 7 Colorful Accent 5" w:uiPriority="52"/>
    <w:lsdException w:name="Table Grid 5" w:semiHidden="true" w:unhideWhenUsed="true"/>
    <w:lsdException w:name="caption" w:uiPriority="35" w:semiHidden="true" w:unhideWhenUsed="true" w:qFormat="true"/>
    <w:lsdException w:name="Light Grid Accent 5" w:uiPriority="62"/>
    <w:lsdException w:name="List Table 5 Dark Accent 1" w:uiPriority="50"/>
    <w:lsdException w:name="Grid Table 4 Accent 2" w:uiPriority="49"/>
    <w:lsdException w:name="Colorful Shading Accent 6" w:uiPriority="71"/>
    <w:lsdException w:name="Document Map" w:semiHidden="true" w:unhideWhenUsed="true"/>
    <w:lsdException w:name="Grid Table 6 Colorful Accent 2" w:uiPriority="51"/>
    <w:lsdException w:name="HTML Sample" w:semiHidden="true" w:unhideWhenUsed="true"/>
    <w:lsdException w:name="toc 2" w:uiPriority="39" w:semiHidden="true" w:unhideWhenUsed="true"/>
    <w:lsdException w:name="Table Elegant" w:semiHidden="true" w:unhideWhenUsed="true"/>
    <w:lsdException w:name="Medium Grid 2 Accent 6" w:uiPriority="68"/>
    <w:lsdException w:name="List Table 7 Colorful Accent 1" w:uiPriority="52"/>
    <w:lsdException w:name="Grid Table 4 Accent 4" w:uiPriority="49"/>
    <w:lsdException w:name="Medium Grid 3 Accent 3" w:uiPriority="69"/>
    <w:lsdException w:name="toc 3" w:uiPriority="39" w:semiHidden="true" w:unhideWhenUsed="true"/>
    <w:lsdException w:name="Colorful List Accent 3" w:uiPriority="72"/>
    <w:lsdException w:name="HTML Preformatted" w:semiHidden="true" w:unhideWhenUsed="true"/>
    <w:lsdException w:name="Normal Table" w:semiHidden="true" w:unhideWhenUsed="true"/>
    <w:lsdException w:name="Smart Hyperlink" w:semiHidden="true" w:unhideWhenUsed="true"/>
    <w:lsdException w:name="Medium Shading 1 Accent 6" w:uiPriority="63"/>
    <w:lsdException w:name="List Number 2" w:semiHidden="true" w:unhideWhenUsed="true"/>
    <w:lsdException w:name="index 8" w:semiHidden="true" w:unhideWhenUsed="true"/>
    <w:lsdException w:name="List Table 6 Colorful Accent 3" w:uiPriority="51"/>
    <w:lsdException w:name="Table Grid 3" w:semiHidden="true" w:unhideWhenUsed="true"/>
    <w:lsdException w:name="List Table 5 Dark Accent 3" w:uiPriority="50"/>
    <w:lsdException w:name="Medium Shading 1 Accent 5" w:uiPriority="63"/>
    <w:lsdException w:name="Table Grid 4" w:semiHidden="true" w:unhideWhenUsed="true"/>
    <w:lsdException w:name="footnote reference" w:semiHidden="true" w:unhideWhenUsed="true"/>
    <w:lsdException w:name="Grid Table 5 Dark Accent 5" w:uiPriority="50"/>
    <w:lsdException w:name="heading 4" w:uiPriority="9" w:semiHidden="true" w:unhideWhenUsed="true" w:qFormat="true"/>
    <w:lsdException w:name="Smart Link" w:semiHidden="true" w:unhideWhenUsed="true"/>
    <w:lsdException w:name="Medium Shading 1" w:uiPriority="63"/>
    <w:lsdException w:name="Medium Grid 2 Accent 1" w:uiPriority="68"/>
    <w:lsdException w:name="Light Shading Accent 1" w:uiPriority="60"/>
    <w:lsdException w:name="line number" w:semiHidden="true" w:unhideWhenUsed="true"/>
    <w:lsdException w:name="Grid Table 6 Colorful Accent 4" w:uiPriority="51"/>
    <w:lsdException w:name="Closing" w:semiHidden="true" w:unhideWhenUsed="true"/>
    <w:lsdException w:name="Plain Table 2" w:uiPriority="42"/>
    <w:lsdException w:name="Table Theme" w:semiHidden="true" w:unhideWhenUsed="true"/>
    <w:lsdException w:name="List Bullet 2" w:semiHidden="true" w:unhideWhenUsed="true"/>
    <w:lsdException w:name="List 3" w:semiHidden="true" w:unhideWhenUsed="true"/>
    <w:lsdException w:name="List" w:semiHidden="true" w:unhideWhenUsed="true"/>
    <w:lsdException w:name="List Table 5 Dark Accent 5" w:uiPriority="50"/>
    <w:lsdException w:name="Grid Table 2 Accent 5" w:uiPriority="47"/>
    <w:lsdException w:name="List Table 3" w:uiPriority="48"/>
    <w:lsdException w:name="Normal Indent" w:semiHidden="true" w:unhideWhenUsed="true"/>
    <w:lsdException w:name="Signature" w:semiHidden="true" w:unhideWhenUsed="true"/>
    <w:lsdException w:name="List Table 2 Accent 4" w:uiPriority="47"/>
    <w:lsdException w:name="Colorful List Accent 5" w:uiPriority="72"/>
    <w:lsdException w:name="Table Classic 3" w:semiHidden="true" w:unhideWhenUsed="true"/>
    <w:lsdException w:name="Light Shading Accent 6" w:uiPriority="60"/>
    <w:lsdException w:name="Grid Table 5 Dark Accent 3" w:uiPriority="50"/>
    <w:lsdException w:name="List Table 2" w:uiPriority="47"/>
    <w:lsdException w:name="Medium Shading 1 Accent 4" w:uiPriority="63"/>
    <w:lsdException w:name="List Paragraph" w:uiPriority="34" w:qFormat="true"/>
    <w:lsdException w:name="List Table 7 Colorful Accent 2" w:uiPriority="52"/>
    <w:lsdException w:name="Intense Reference" w:uiPriority="32" w:qFormat="true"/>
    <w:lsdException w:name="annotation subject" w:semiHidden="true" w:unhideWhenUsed="true"/>
    <w:lsdException w:name="List Continue" w:semiHidden="true" w:unhideWhenUsed="true"/>
    <w:lsdException w:name="Grid Table 2 Accent 3" w:uiPriority="47"/>
    <w:lsdException w:name="Grid Table 1 Light Accent 1" w:uiPriority="46"/>
    <w:lsdException w:name="Colorful List Accent 4" w:uiPriority="72"/>
    <w:lsdException w:name="Grid Table 5 Dark" w:uiPriority="50"/>
    <w:lsdException w:name="List Continue 3" w:semiHidden="true" w:unhideWhenUsed="true"/>
    <w:lsdException w:name="Colorful Shading Accent 3" w:uiPriority="71"/>
    <w:lsdException w:name="annotation text" w:semiHidden="true" w:unhideWhenUsed="true"/>
    <w:lsdException w:name="Grid Table 7 Colorful Accent 6" w:uiPriority="52"/>
    <w:lsdException w:name="List Table 7 Colorful Accent 4" w:uiPriority="52"/>
    <w:lsdException w:name="Table Grid 8" w:semiHidden="true" w:unhideWhenUsed="true"/>
    <w:lsdException w:name="heading 8" w:uiPriority="9" w:semiHidden="true" w:unhideWhenUsed="true" w:qFormat="true"/>
    <w:lsdException w:name="Table List 5" w:semiHidden="true" w:unhideWhenUsed="true"/>
    <w:lsdException w:name="Plain Table 3" w:uiPriority="43"/>
    <w:lsdException w:name="Quote" w:uiPriority="29" w:qFormat="true"/>
    <w:lsdException w:name="List Table 4 Accent 3" w:uiPriority="49"/>
    <w:lsdException w:name="heading 7" w:uiPriority="9" w:semiHidden="true" w:unhideWhenUsed="true" w:qFormat="true"/>
    <w:lsdException w:name="Message Header" w:semiHidden="true" w:unhideWhenUsed="true"/>
    <w:lsdException w:name="Medium Grid 3" w:uiPriority="69"/>
    <w:lsdException w:name="Table Grid 2" w:semiHidden="true" w:unhideWhenUsed="true"/>
    <w:lsdException w:name="Light List Accent 5" w:uiPriority="61"/>
    <w:lsdException w:name="index 6" w:semiHidden="true" w:unhideWhenUsed="true"/>
    <w:lsdException w:name="Table Grid 7" w:semiHidden="true" w:unhideWhenUsed="true"/>
    <w:lsdException w:name="Table List 6" w:semiHidden="true" w:unhideWhenUsed="true"/>
    <w:lsdException w:name="Table 3D effects 1" w:semiHidden="true" w:unhideWhenUsed="true"/>
    <w:lsdException w:name="Dark List Accent 4" w:uiPriority="70"/>
    <w:lsdException w:name="HTML Definition" w:semiHidden="true" w:unhideWhenUsed="true"/>
    <w:lsdException w:name="Table Web 3" w:semiHidden="true" w:unhideWhenUsed="true"/>
    <w:lsdException w:name="No List" w:semiHidden="true" w:unhideWhenUsed="true"/>
    <w:lsdException w:name="toa heading" w:semiHidden="true" w:unhideWhenUsed="true"/>
    <w:lsdException w:name="List Table 3 Accent 4" w:uiPriority="48"/>
    <w:lsdException w:name="List Table 1 Light Accent 4" w:uiPriority="46"/>
    <w:lsdException w:name="Block Text" w:semiHidden="true" w:unhideWhenUsed="true"/>
    <w:lsdException w:name="index heading" w:semiHidden="true" w:unhideWhenUsed="true"/>
    <w:lsdException w:name="Medium Grid 3 Accent 2" w:uiPriority="69"/>
    <w:lsdException w:name="List Table 4 Accent 2" w:uiPriority="49"/>
    <w:lsdException w:name="HTML Cite" w:semiHidden="true" w:unhideWhenUsed="true"/>
    <w:lsdException w:name="Colorful Grid Accent 3" w:uiPriority="73"/>
    <w:lsdException w:name="Grid Table 1 Light Accent 5" w:uiPriority="46"/>
    <w:lsdException w:name="Grid Table 2 Accent 4" w:uiPriority="47"/>
    <w:lsdException w:name="Light Grid Accent 4" w:uiPriority="62"/>
    <w:lsdException w:name="Grid Table 4 Accent 3" w:uiPriority="49"/>
    <w:lsdException w:name="Table Contemporary" w:semiHidden="true" w:unhideWhenUsed="true"/>
    <w:lsdException w:name="Grid Table 5 Dark Accent 2" w:uiPriority="50"/>
    <w:lsdException w:name="Grid Table 1 Light Accent 2" w:uiPriority="46"/>
    <w:lsdException w:name="Unresolved Mention" w:semiHidden="true" w:unhideWhenUsed="true"/>
    <w:lsdException w:name="toc 6" w:uiPriority="39" w:semiHidden="true" w:unhideWhenUsed="true"/>
    <w:lsdException w:name="List Table 1 Light Accent 6" w:uiPriority="46"/>
    <w:lsdException w:name="Placeholder Text" w:semiHidden="true"/>
    <w:lsdException w:name="Medium Shading 2 Accent 6" w:uiPriority="64"/>
    <w:lsdException w:name="Medium Grid 2 Accent 5" w:uiPriority="68"/>
    <w:lsdException w:name="Medium Grid 1 Accent 6" w:uiPriority="67"/>
    <w:lsdException w:name="heading 5" w:uiPriority="9" w:semiHidden="true" w:unhideWhenUsed="true" w:qFormat="true"/>
    <w:lsdException w:name="List Table 1 Light Accent 5" w:uiPriority="46"/>
    <w:lsdException w:name="Dark List Accent 2" w:uiPriority="70"/>
    <w:lsdException w:name="Body Text" w:semiHidden="true" w:unhideWhenUsed="true"/>
    <w:lsdException w:name="Medium List 2" w:uiPriority="66"/>
    <w:lsdException w:name="Intense Emphasis" w:uiPriority="21" w:qFormat="true"/>
    <w:lsdException w:name="Grid Table 2 Accent 1" w:uiPriority="47"/>
    <w:lsdException w:name="toc 5" w:uiPriority="39" w:semiHidden="true" w:unhideWhenUsed="true"/>
    <w:lsdException w:name="Grid Table 3 Accent 3" w:uiPriority="48"/>
    <w:lsdException w:name="Table Columns 4" w:semiHidden="true" w:unhideWhenUsed="true"/>
    <w:lsdException w:name="List 4" w:semiHidden="true" w:unhideWhenUsed="true"/>
    <w:lsdException w:name="Medium List 1 Accent 3" w:uiPriority="65"/>
    <w:lsdException w:name="Light Shading Accent 3" w:uiPriority="60"/>
    <w:lsdException w:name="index 7" w:semiHidden="true" w:unhideWhenUsed="true"/>
    <w:lsdException w:name="HTML Variable" w:semiHidden="true" w:unhideWhenUsed="true"/>
    <w:lsdException w:name="Colorful Shading Accent 1" w:uiPriority="71"/>
    <w:lsdException w:name="heading 1" w:uiPriority="9" w:qFormat="true"/>
    <w:lsdException w:name="Medium List 1 Accent 2" w:uiPriority="65"/>
    <w:lsdException w:name="List Table 2 Accent 5" w:uiPriority="47"/>
    <w:lsdException w:name="Strong" w:uiPriority="22" w:qFormat="true"/>
    <w:lsdException w:name="Subtitle" w:uiPriority="11" w:qFormat="true"/>
    <w:lsdException w:name="List Table 6 Colorful Accent 4" w:uiPriority="51"/>
    <w:lsdException w:name="List Bullet 5" w:semiHidden="true" w:unhideWhenUsed="true"/>
    <w:lsdException w:name="Light Grid Accent 1" w:uiPriority="62"/>
    <w:lsdException w:name="Medium Shading 2 Accent 3" w:uiPriority="64"/>
    <w:lsdException w:name="Light List Accent 3" w:uiPriority="61"/>
    <w:lsdException w:name="Body Text 3" w:semiHidden="true" w:unhideWhenUsed="true"/>
    <w:lsdException w:name="HTML Acronym" w:semiHidden="true" w:unhideWhenUsed="true"/>
    <w:lsdException w:name="Colorful Grid Accent 5" w:uiPriority="73"/>
    <w:lsdException w:name="Table Columns 5" w:semiHidden="true" w:unhideWhenUsed="true"/>
    <w:lsdException w:name="Table Grid" w:uiPriority="39"/>
    <w:lsdException w:name="Salutation" w:semiHidden="true" w:unhideWhenUsed="true"/>
    <w:lsdException w:name="Body Text Indent 3" w:semiHidden="true" w:unhideWhenUsed="true"/>
    <w:lsdException w:name="Grid Table 5 Dark Accent 1" w:uiPriority="50"/>
    <w:lsdException w:name="Table Classic 4" w:semiHidden="true" w:unhideWhenUsed="true"/>
    <w:lsdException w:name="Table Grid 1" w:semiHidden="true" w:unhideWhenUsed="true"/>
    <w:lsdException w:name="Medium Shading 2 Accent 5" w:uiPriority="64"/>
    <w:lsdException w:name="Table Colorful 1" w:semiHidden="true" w:unhideWhenUsed="true"/>
    <w:lsdException w:name="Plain Table 4" w:uiPriority="44"/>
    <w:lsdException w:name="List Table 3 Accent 1" w:uiPriority="48"/>
    <w:lsdException w:name="Dark List Accent 1" w:uiPriority="70"/>
    <w:lsdException w:name="Table List 1" w:semiHidden="true" w:unhideWhenUsed="true"/>
    <w:lsdException w:name="Light List Accent 2" w:uiPriority="61"/>
  </w:latentStyles>
  <w:style w:type="table" w:styleId="41cce9" w:default="true">
    <w:name w:val="Normal Table"/>
    <w:uiPriority w:val="99"/>
    <w:semiHidden/>
    <w:unhideWhenUsed/>
    <w:tblPr>
      <w:tblInd w:w="0" w:type="dxa"/>
      <w:tblCellMar>
        <w:top w:w="0" w:type="dxa"/>
        <w:left w:w="108" w:type="dxa"/>
        <w:bottom w:w="0" w:type="dxa"/>
        <w:right w:w="108" w:type="dxa"/>
      </w:tblCellMar>
    </w:tblPr>
  </w:style>
  <w:style w:type="numbering" w:styleId="4eedb4" w:default="true">
    <w:name w:val="No List"/>
    <w:uiPriority w:val="99"/>
    <w:semiHidden/>
    <w:unhideWhenUsed/>
  </w:style>
  <w:style w:type="character" w:styleId="c4c15d" w:default="true">
    <w:name w:val="Default Paragraph Font"/>
    <w:uiPriority w:val="1"/>
    <w:semiHidden/>
    <w:unhideWhenUsed/>
  </w:style>
  <w:style w:type="paragraph" w:styleId="mrhhua" w:default="true">
    <w:name w:val="Normal"/>
    <w:basedOn w:val=""/>
    <w:next w:val=""/>
    <w:pPr>
      <w:widowControl w:val="false"/>
      <w:jc w:val="left"/>
    </w:pPr>
  </w:style>
  <w:style w:type="paragraph" w:styleId="iqeuz8" w:default="true">
    <w:name w:val="Normal"/>
    <w:basedOn w:val=""/>
    <w:next w:val=""/>
    <w:pPr>
      <w:widowControl w:val="false"/>
      <w:jc w:val="left"/>
    </w:pPr>
  </w:style>
  <w:style w:type="paragraph" w:styleId="np0pei" w:default="true">
    <w:name w:val="Normal"/>
    <w:basedOn w:val=""/>
    <w:next w:val=""/>
    <w:pPr>
      <w:widowControl w:val="false"/>
      <w:jc w:val="left"/>
    </w:pPr>
  </w:style>
  <w:style w:type="paragraph" w:styleId="gkhgbk">
    <w:name w:val="heading 1"/>
    <w:basedOn w:val="fwzuhf"/>
    <w:next w:val="3k6k6v"/>
    <w:uiPriority w:val="9"/>
    <w:qFormat/>
    <w:pPr>
      <w:keepNext/>
      <w:keepLines/>
      <w:spacing w:before="0" w:after="0" w:line="408" w:lineRule="auto"/>
      <w:outlineLvl w:val="0"/>
    </w:pPr>
    <w:rPr>
      <w:b/>
      <w:bCs/>
      <w:color w:val="1A1A1A"/>
      <w:sz w:val="36"/>
      <w:szCs w:val="36"/>
    </w:rPr>
  </w:style>
  <w:style w:type="paragraph" w:styleId="ap0o2h">
    <w:name w:val="heading 2"/>
    <w:basedOn w:val="hrqyjl"/>
    <w:next w:val="np0pei"/>
    <w:uiPriority w:val="9"/>
    <w:qFormat/>
    <w:pPr>
      <w:keepNext/>
      <w:keepLines/>
      <w:spacing w:before="0" w:after="0" w:line="408" w:lineRule="auto"/>
      <w:outlineLvl w:val="1"/>
    </w:pPr>
    <w:rPr>
      <w:b/>
      <w:bCs/>
      <w:color w:val="1A1A1A"/>
      <w:sz w:val="32"/>
      <w:szCs w:val="32"/>
    </w:rPr>
  </w:style>
  <w:style w:type="paragraph" w:styleId="3k6k6v" w:default="true">
    <w:name w:val="Normal"/>
    <w:basedOn w:val=""/>
    <w:next w:val=""/>
    <w:pPr>
      <w:widowControl w:val="false"/>
      <w:jc w:val="left"/>
    </w:pPr>
  </w:style>
  <w:style w:type="paragraph" w:styleId="hrqyjl" w:default="true">
    <w:name w:val="Normal"/>
    <w:basedOn w:val=""/>
    <w:next w:val=""/>
    <w:pPr>
      <w:widowControl w:val="false"/>
      <w:jc w:val="left"/>
    </w:pPr>
  </w:style>
  <w:style w:type="paragraph" w:styleId="fwzuhf" w:default="true">
    <w:name w:val="Normal"/>
    <w:basedOn w:val=""/>
    <w:next w:val=""/>
    <w:pPr>
      <w:widowControl w:val="false"/>
      <w:jc w:val="left"/>
    </w:pPr>
  </w:style>
  <w:style w:type="table" w:styleId="ancd9t"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92q2tx">
    <w:name w:val="heading 3"/>
    <w:basedOn w:val="4dkf4n"/>
    <w:next w:val="iqeuz8"/>
    <w:uiPriority w:val="9"/>
    <w:qFormat/>
    <w:pPr>
      <w:keepNext/>
      <w:keepLines/>
      <w:spacing w:before="0" w:after="0" w:line="408" w:lineRule="auto"/>
      <w:outlineLvl w:val="2"/>
    </w:pPr>
    <w:rPr>
      <w:b/>
      <w:bCs/>
      <w:color w:val="1A1A1A"/>
      <w:sz w:val="28"/>
      <w:szCs w:val="28"/>
    </w:rPr>
  </w:style>
  <w:style w:type="table" w:styleId="v03a1y">
    <w:name w:val="Table Grid"/>
    <w:basedOn w:val="ancd9t"/>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4dkf4n" w:default="true">
    <w:name w:val="Normal"/>
    <w:basedOn w:val=""/>
    <w:next w:val=""/>
    <w:pPr>
      <w:widowControl w:val="false"/>
      <w:jc w:val="left"/>
    </w:pPr>
  </w:style>
</w:styles>
</file>

<file path=word/_rels/document.xml.rels><?xml version="1.0" encoding="UTF-8" standalone="yes"?><Relationships xmlns="http://schemas.openxmlformats.org/package/2006/relationships"><Relationship Id="rId8" Type="http://schemas.openxmlformats.org/officeDocument/2006/relationships/image" Target="media/image4.png" /><Relationship Id="rId6" Type="http://schemas.openxmlformats.org/officeDocument/2006/relationships/image" Target="media/image2.png" /><Relationship Id="rId5" Type="http://schemas.openxmlformats.org/officeDocument/2006/relationships/image" Target="media/image1.png" /><Relationship Id="rId3" Type="http://schemas.openxmlformats.org/officeDocument/2006/relationships/theme" Target="theme/theme1.xml" /><Relationship Id="rId19" Type="http://schemas.openxmlformats.org/officeDocument/2006/relationships/image" Target="media/image15.png" /><Relationship Id="rId18" Type="http://schemas.openxmlformats.org/officeDocument/2006/relationships/image" Target="media/image14.png" /><Relationship Id="rId4" Type="http://schemas.openxmlformats.org/officeDocument/2006/relationships/numbering" Target="numbering.xml" /><Relationship Id="rId11" Type="http://schemas.openxmlformats.org/officeDocument/2006/relationships/image" Target="media/image7.png" /><Relationship Id="rId10" Type="http://schemas.openxmlformats.org/officeDocument/2006/relationships/image" Target="media/image6.png" /><Relationship Id="rId13" Type="http://schemas.openxmlformats.org/officeDocument/2006/relationships/image" Target="media/image9.png" /><Relationship Id="rId1" Type="http://schemas.openxmlformats.org/officeDocument/2006/relationships/settings" Target="settings.xml" /><Relationship Id="rId2" Type="http://schemas.openxmlformats.org/officeDocument/2006/relationships/fontTable" Target="fontTable.xml" /><Relationship Id="rId16" Type="http://schemas.openxmlformats.org/officeDocument/2006/relationships/image" Target="media/image12.png" /><Relationship Id="rId9" Type="http://schemas.openxmlformats.org/officeDocument/2006/relationships/image" Target="media/image5.png" /><Relationship Id="rId7" Type="http://schemas.openxmlformats.org/officeDocument/2006/relationships/image" Target="media/image3.png" /><Relationship Id="rId0" Type="http://schemas.openxmlformats.org/officeDocument/2006/relationships/styles" Target="styles.xml" /><Relationship Id="rId12" Type="http://schemas.openxmlformats.org/officeDocument/2006/relationships/image" Target="media/image8.png" /><Relationship Id="rId14" Type="http://schemas.openxmlformats.org/officeDocument/2006/relationships/image" Target="media/image10.png" /><Relationship Id="rId15" Type="http://schemas.openxmlformats.org/officeDocument/2006/relationships/image" Target="media/image11.png" /><Relationship Id="rId17" Type="http://schemas.openxmlformats.org/officeDocument/2006/relationships/image" Target="media/image1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2023-11-15T10:27:30Z</dcterms:created>
  <dcterms:modified xsi:type="dcterms:W3CDTF">2023-11-15T10:27:30Z</dcterms:modified>
</cp:coreProperties>
</file>