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民事起诉状</w:t>
      </w:r>
    </w:p>
    <w:p>
      <w:r>
        <w:t>原告：南宁市南方融资担保有限公司（原南宁市南方融资性担保有限公司）</w:t>
        <w:br/>
        <w:t xml:space="preserve">             住所地：南宁市青秀区朱槿路16号菲律宾园·金菲豪园2号楼第4层， 统一社会信用代码：9145010071887353X5。</w:t>
        <w:br/>
        <w:t xml:space="preserve">             法定代表人：李文鸿，职务：董事长。 </w:t>
        <w:br/>
        <w:t xml:space="preserve">             被告一：广西长荣海运有限公司</w:t>
        <w:br/>
        <w:t>住所地：南宁市青秀区民族大道159号凤岭·新新家园A区2栋2701-2703号房；注册号：XXXXXXXXXXX(工商未变更三证合一时需填写)，统一社会信用代码: 。</w:t>
        <w:br/>
        <w:t xml:space="preserve">             法定代表人：XX，职务：XXXXXXXX。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