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C0C52">
      <w:pPr>
        <w:pStyle w:val="71"/>
        <w:jc w:val="center"/>
        <w:rPr>
          <w:rStyle w:val="74"/>
          <w:rFonts w:hint="default" w:eastAsia="PMingLiU"/>
        </w:rPr>
      </w:pPr>
    </w:p>
    <w:p w14:paraId="3AD1974E">
      <w:pPr>
        <w:pStyle w:val="71"/>
        <w:jc w:val="center"/>
        <w:rPr>
          <w:rStyle w:val="74"/>
          <w:rFonts w:hint="default" w:eastAsia="PMingLiU"/>
        </w:rPr>
      </w:pPr>
    </w:p>
    <w:p w14:paraId="15A66C4C">
      <w:pPr>
        <w:pStyle w:val="71"/>
        <w:jc w:val="center"/>
        <w:rPr>
          <w:rStyle w:val="74"/>
          <w:rFonts w:hint="default" w:eastAsia="PMingLiU"/>
        </w:rPr>
      </w:pPr>
    </w:p>
    <w:p w14:paraId="2C9554BC">
      <w:pPr>
        <w:pStyle w:val="71"/>
        <w:jc w:val="center"/>
        <w:rPr>
          <w:rStyle w:val="74"/>
          <w:rFonts w:hint="default" w:eastAsia="PMingLiU"/>
        </w:rPr>
      </w:pPr>
    </w:p>
    <w:p w14:paraId="77E081D1">
      <w:pPr>
        <w:pStyle w:val="71"/>
        <w:jc w:val="center"/>
        <w:rPr>
          <w:rStyle w:val="74"/>
          <w:rFonts w:hint="default" w:eastAsia="PMingLiU"/>
        </w:rPr>
      </w:pPr>
    </w:p>
    <w:p w14:paraId="7AE120BD">
      <w:pPr>
        <w:pStyle w:val="71"/>
        <w:jc w:val="center"/>
        <w:rPr>
          <w:rStyle w:val="74"/>
          <w:rFonts w:hint="default" w:eastAsia="PMingLiU"/>
        </w:rPr>
      </w:pPr>
    </w:p>
    <w:p w14:paraId="29B1EF91">
      <w:pPr>
        <w:pStyle w:val="71"/>
        <w:jc w:val="center"/>
        <w:rPr>
          <w:rStyle w:val="74"/>
          <w:rFonts w:hint="default" w:eastAsia="PMingLiU"/>
        </w:rPr>
      </w:pPr>
    </w:p>
    <w:p w14:paraId="2A405FB9">
      <w:pPr>
        <w:pStyle w:val="71"/>
        <w:jc w:val="center"/>
        <w:rPr>
          <w:rStyle w:val="74"/>
          <w:rFonts w:hint="default" w:eastAsia="PMingLiU"/>
        </w:rPr>
      </w:pPr>
    </w:p>
    <w:p w14:paraId="02A51214">
      <w:pPr>
        <w:pStyle w:val="71"/>
        <w:jc w:val="center"/>
        <w:rPr>
          <w:rStyle w:val="74"/>
          <w:rFonts w:hint="default" w:eastAsia="PMingLiU"/>
        </w:rPr>
      </w:pPr>
    </w:p>
    <w:p w14:paraId="11B342E3">
      <w:pPr>
        <w:pStyle w:val="71"/>
        <w:jc w:val="center"/>
        <w:rPr>
          <w:rStyle w:val="74"/>
          <w:rFonts w:hint="default" w:eastAsia="PMingLiU"/>
        </w:rPr>
      </w:pPr>
    </w:p>
    <w:p w14:paraId="2519CC18">
      <w:pPr>
        <w:pStyle w:val="71"/>
        <w:jc w:val="center"/>
        <w:rPr>
          <w:rFonts w:hint="eastAsia" w:ascii="微软雅黑 Light" w:hAnsi="微软雅黑 Light" w:eastAsia="黑体"/>
          <w:lang w:val="en-US" w:eastAsia="zh-CN"/>
        </w:rPr>
      </w:pPr>
      <w:r>
        <w:rPr>
          <w:rStyle w:val="74"/>
          <w:rFonts w:hint="default"/>
          <w:lang w:val="en-US" w:eastAsia="zh-CN"/>
        </w:rPr>
        <w:t>EREV电池包检测</w:t>
      </w:r>
      <w:r>
        <w:rPr>
          <w:rStyle w:val="74"/>
          <w:rFonts w:hint="default" w:cs="Times New Roman"/>
          <w:lang w:val="en-US" w:eastAsia="zh-CN"/>
        </w:rPr>
        <w:t>及便携设</w:t>
      </w:r>
      <w:r>
        <w:rPr>
          <w:rStyle w:val="74"/>
          <w:rFonts w:hint="default"/>
          <w:lang w:val="en-US" w:eastAsia="zh-CN"/>
        </w:rPr>
        <w:t>备</w:t>
      </w:r>
      <w:r>
        <w:rPr>
          <w:rFonts w:hint="eastAsia" w:ascii="黑体" w:hAnsi="黑体" w:eastAsia="黑体"/>
          <w:sz w:val="44"/>
          <w:szCs w:val="44"/>
          <w:lang w:eastAsia="zh-CN"/>
        </w:rPr>
        <w:br w:type="textWrapping"/>
      </w:r>
      <w:r>
        <w:rPr>
          <w:rStyle w:val="74"/>
          <w:rFonts w:hint="default"/>
          <w:lang w:eastAsia="zh-CN"/>
        </w:rPr>
        <w:t>技术</w:t>
      </w:r>
      <w:r>
        <w:rPr>
          <w:rStyle w:val="74"/>
          <w:rFonts w:hint="default"/>
          <w:lang w:val="en-US" w:eastAsia="zh-CN"/>
        </w:rPr>
        <w:t>要求书</w:t>
      </w:r>
    </w:p>
    <w:p w14:paraId="69B78617">
      <w:pPr>
        <w:spacing w:line="240" w:lineRule="exact"/>
        <w:rPr>
          <w:rFonts w:hint="eastAsia" w:ascii="微软雅黑 Light" w:hAnsi="微软雅黑 Light" w:eastAsia="微软雅黑 Light"/>
          <w:sz w:val="19"/>
          <w:szCs w:val="19"/>
          <w:lang w:eastAsia="zh-CN"/>
        </w:rPr>
      </w:pPr>
    </w:p>
    <w:p w14:paraId="40A0043C">
      <w:pPr>
        <w:spacing w:line="240" w:lineRule="exact"/>
        <w:rPr>
          <w:rFonts w:hint="eastAsia" w:ascii="微软雅黑 Light" w:hAnsi="微软雅黑 Light" w:eastAsia="微软雅黑 Light"/>
          <w:sz w:val="19"/>
          <w:szCs w:val="19"/>
          <w:lang w:eastAsia="zh-CN"/>
        </w:rPr>
      </w:pPr>
    </w:p>
    <w:p w14:paraId="55CF5081">
      <w:pPr>
        <w:spacing w:line="240" w:lineRule="exact"/>
        <w:rPr>
          <w:rFonts w:hint="eastAsia" w:ascii="微软雅黑 Light" w:hAnsi="微软雅黑 Light" w:eastAsia="微软雅黑 Light"/>
          <w:sz w:val="19"/>
          <w:szCs w:val="19"/>
          <w:lang w:eastAsia="zh-CN"/>
        </w:rPr>
      </w:pPr>
    </w:p>
    <w:p w14:paraId="0D50557C">
      <w:pPr>
        <w:spacing w:line="240" w:lineRule="exact"/>
        <w:rPr>
          <w:rFonts w:hint="eastAsia" w:ascii="微软雅黑 Light" w:hAnsi="微软雅黑 Light" w:eastAsia="微软雅黑 Light"/>
          <w:sz w:val="19"/>
          <w:szCs w:val="19"/>
          <w:lang w:eastAsia="zh-CN"/>
        </w:rPr>
      </w:pPr>
    </w:p>
    <w:p w14:paraId="5DEC29BF">
      <w:pPr>
        <w:spacing w:before="77" w:after="77" w:line="240" w:lineRule="exact"/>
        <w:rPr>
          <w:rFonts w:hint="eastAsia" w:ascii="微软雅黑 Light" w:hAnsi="微软雅黑 Light" w:eastAsia="微软雅黑 Light"/>
          <w:sz w:val="19"/>
          <w:szCs w:val="19"/>
          <w:lang w:eastAsia="zh-CN"/>
        </w:rPr>
      </w:pPr>
    </w:p>
    <w:p w14:paraId="480A6AF7">
      <w:pPr>
        <w:rPr>
          <w:rFonts w:hint="eastAsia" w:ascii="微软雅黑 Light" w:hAnsi="微软雅黑 Light" w:eastAsia="微软雅黑 Light"/>
          <w:sz w:val="2"/>
          <w:szCs w:val="2"/>
        </w:rPr>
        <w:sectPr>
          <w:headerReference r:id="rId6" w:type="first"/>
          <w:footerReference r:id="rId7" w:type="default"/>
          <w:headerReference r:id="rId5" w:type="even"/>
          <w:footerReference r:id="rId8" w:type="even"/>
          <w:type w:val="continuous"/>
          <w:pgSz w:w="11900" w:h="16840"/>
          <w:pgMar w:top="1963" w:right="0" w:bottom="1209" w:left="0" w:header="0" w:footer="3" w:gutter="0"/>
          <w:cols w:space="720" w:num="1"/>
          <w:docGrid w:linePitch="360" w:charSpace="0"/>
        </w:sectPr>
      </w:pPr>
    </w:p>
    <w:p w14:paraId="52B652C2">
      <w:pPr>
        <w:pStyle w:val="26"/>
        <w:shd w:val="clear" w:color="auto" w:fill="auto"/>
        <w:spacing w:after="72" w:line="220" w:lineRule="exact"/>
        <w:jc w:val="center"/>
        <w:rPr>
          <w:rFonts w:hint="eastAsia" w:ascii="微软雅黑 Light" w:hAnsi="微软雅黑 Light" w:eastAsia="微软雅黑 Light"/>
        </w:rPr>
      </w:pPr>
      <w:r>
        <w:rPr>
          <w:rStyle w:val="27"/>
          <w:rFonts w:ascii="微软雅黑 Light" w:hAnsi="微软雅黑 Light" w:eastAsia="微软雅黑 Light"/>
        </w:rPr>
        <w:t>目录</w:t>
      </w:r>
    </w:p>
    <w:p w14:paraId="08558F71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TOC \o "1-5" \h \z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_Toc29652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1. </w:t>
      </w:r>
      <w:r>
        <w:rPr>
          <w:rFonts w:hint="eastAsia" w:ascii="微软雅黑 Light" w:hAnsi="微软雅黑 Light" w:eastAsia="微软雅黑 Light"/>
        </w:rPr>
        <w:t>项目背景</w:t>
      </w:r>
      <w:r>
        <w:tab/>
      </w:r>
      <w:r>
        <w:fldChar w:fldCharType="begin"/>
      </w:r>
      <w:r>
        <w:instrText xml:space="preserve"> PAGEREF _Toc29652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7DD8DCB2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_Toc5861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2. </w:t>
      </w:r>
      <w:r>
        <w:rPr>
          <w:rFonts w:hint="eastAsia" w:ascii="微软雅黑 Light" w:hAnsi="微软雅黑 Light" w:eastAsia="微软雅黑 Light"/>
          <w:lang w:val="en-US" w:eastAsia="zh-CN"/>
        </w:rPr>
        <w:t>法律责任声明</w:t>
      </w:r>
      <w:r>
        <w:tab/>
      </w:r>
      <w:r>
        <w:fldChar w:fldCharType="begin"/>
      </w:r>
      <w:r>
        <w:instrText xml:space="preserve"> PAGEREF _Toc5861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6E84B2DE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_Toc20793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3. </w:t>
      </w:r>
      <w:r>
        <w:rPr>
          <w:rFonts w:hint="eastAsia" w:ascii="微软雅黑 Light" w:hAnsi="微软雅黑 Light" w:eastAsia="微软雅黑 Light"/>
          <w:lang w:val="en-US" w:eastAsia="zh-CN"/>
        </w:rPr>
        <w:t>电池包总成检测对象及范围</w:t>
      </w:r>
      <w:r>
        <w:tab/>
      </w:r>
      <w:r>
        <w:fldChar w:fldCharType="begin"/>
      </w:r>
      <w:r>
        <w:instrText xml:space="preserve"> PAGEREF _Toc20793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6FD08AC0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_Toc27095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3.1. </w:t>
      </w:r>
      <w:r>
        <w:rPr>
          <w:rFonts w:hint="eastAsia" w:ascii="微软雅黑 Light" w:hAnsi="微软雅黑 Light" w:eastAsia="微软雅黑 Light"/>
          <w:lang w:val="en-US" w:eastAsia="zh-CN"/>
        </w:rPr>
        <w:t>检测对象</w:t>
      </w:r>
      <w:r>
        <w:tab/>
      </w:r>
      <w:r>
        <w:fldChar w:fldCharType="begin"/>
      </w:r>
      <w:r>
        <w:instrText xml:space="preserve"> PAGEREF _Toc27095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55C4EC2C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_Toc29339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3.2. </w:t>
      </w:r>
      <w:r>
        <w:rPr>
          <w:rFonts w:hint="eastAsia" w:ascii="微软雅黑 Light" w:hAnsi="微软雅黑 Light" w:eastAsia="微软雅黑 Light"/>
          <w:lang w:val="en-US" w:eastAsia="zh-CN"/>
        </w:rPr>
        <w:t>检测范围</w:t>
      </w:r>
      <w:r>
        <w:tab/>
      </w:r>
      <w:r>
        <w:fldChar w:fldCharType="begin"/>
      </w:r>
      <w:r>
        <w:instrText xml:space="preserve"> PAGEREF _Toc29339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7FA2049D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_Toc9256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3.3. </w:t>
      </w:r>
      <w:r>
        <w:rPr>
          <w:rFonts w:hint="eastAsia" w:ascii="微软雅黑 Light" w:hAnsi="微软雅黑 Light" w:eastAsia="微软雅黑 Light"/>
          <w:lang w:val="en-US" w:eastAsia="zh-CN"/>
        </w:rPr>
        <w:t>检测环境</w:t>
      </w:r>
      <w:r>
        <w:tab/>
      </w:r>
      <w:r>
        <w:fldChar w:fldCharType="begin"/>
      </w:r>
      <w:r>
        <w:instrText xml:space="preserve"> PAGEREF _Toc9256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19CDF94B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_Toc8423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4. </w:t>
      </w:r>
      <w:r>
        <w:rPr>
          <w:rFonts w:hint="eastAsia" w:ascii="微软雅黑 Light" w:hAnsi="微软雅黑 Light" w:eastAsia="微软雅黑 Light"/>
          <w:lang w:val="en-US" w:eastAsia="zh-CN"/>
        </w:rPr>
        <w:t>技术要求</w:t>
      </w:r>
      <w:r>
        <w:tab/>
      </w:r>
      <w:r>
        <w:fldChar w:fldCharType="begin"/>
      </w:r>
      <w:r>
        <w:instrText xml:space="preserve"> PAGEREF _Toc8423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40CCB630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_Toc22438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4.1. </w:t>
      </w:r>
      <w:r>
        <w:rPr>
          <w:rFonts w:hint="eastAsia" w:ascii="微软雅黑 Light" w:hAnsi="微软雅黑 Light" w:eastAsia="微软雅黑 Light"/>
          <w:lang w:val="en-US" w:eastAsia="zh-CN"/>
        </w:rPr>
        <w:t>基本要求</w:t>
      </w:r>
      <w:r>
        <w:tab/>
      </w:r>
      <w:r>
        <w:fldChar w:fldCharType="begin"/>
      </w:r>
      <w:r>
        <w:instrText xml:space="preserve"> PAGEREF _Toc22438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5F06311C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_Toc18659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4.2. </w:t>
      </w:r>
      <w:r>
        <w:rPr>
          <w:rFonts w:hint="eastAsia" w:ascii="微软雅黑 Light" w:hAnsi="微软雅黑 Light" w:eastAsia="微软雅黑 Light"/>
          <w:lang w:val="en-US" w:eastAsia="zh-CN"/>
        </w:rPr>
        <w:t>安规特性</w:t>
      </w:r>
      <w:r>
        <w:tab/>
      </w:r>
      <w:r>
        <w:fldChar w:fldCharType="begin"/>
      </w:r>
      <w:r>
        <w:instrText xml:space="preserve"> PAGEREF _Toc18659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2D856049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_Toc8044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4.3. </w:t>
      </w:r>
      <w:r>
        <w:rPr>
          <w:rFonts w:hint="eastAsia" w:ascii="微软雅黑 Light" w:hAnsi="微软雅黑 Light" w:eastAsia="微软雅黑 Light"/>
          <w:lang w:val="en-US" w:eastAsia="zh-CN"/>
        </w:rPr>
        <w:t>数据交互要求</w:t>
      </w:r>
      <w:r>
        <w:tab/>
      </w:r>
      <w:r>
        <w:fldChar w:fldCharType="begin"/>
      </w:r>
      <w:r>
        <w:instrText xml:space="preserve"> PAGEREF _Toc8044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2F2D133C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_Toc7427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4.4. </w:t>
      </w:r>
      <w:r>
        <w:rPr>
          <w:rFonts w:hint="eastAsia" w:ascii="微软雅黑 Light" w:hAnsi="微软雅黑 Light" w:eastAsia="微软雅黑 Light"/>
          <w:lang w:val="en-US" w:eastAsia="zh-CN"/>
        </w:rPr>
        <w:t>设备功能要求</w:t>
      </w:r>
      <w:r>
        <w:tab/>
      </w:r>
      <w:r>
        <w:fldChar w:fldCharType="begin"/>
      </w:r>
      <w:r>
        <w:instrText xml:space="preserve"> PAGEREF _Toc7427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23881D3E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_Toc24792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4.5. </w:t>
      </w:r>
      <w:r>
        <w:rPr>
          <w:rFonts w:hint="eastAsia" w:ascii="微软雅黑 Light" w:hAnsi="微软雅黑 Light" w:eastAsia="微软雅黑 Light"/>
          <w:lang w:val="en-US" w:eastAsia="zh-CN"/>
        </w:rPr>
        <w:t>软件功能要求</w:t>
      </w:r>
      <w:r>
        <w:tab/>
      </w:r>
      <w:r>
        <w:fldChar w:fldCharType="begin"/>
      </w:r>
      <w:r>
        <w:instrText xml:space="preserve"> PAGEREF _Toc24792 \h </w:instrText>
      </w:r>
      <w:r>
        <w:fldChar w:fldCharType="separate"/>
      </w:r>
      <w:r>
        <w:t>8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56433B60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_Toc24318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4.6. </w:t>
      </w:r>
      <w:r>
        <w:rPr>
          <w:rFonts w:hint="eastAsia" w:ascii="微软雅黑 Light" w:hAnsi="微软雅黑 Light" w:eastAsia="微软雅黑 Light"/>
          <w:lang w:val="en-US" w:eastAsia="zh-CN"/>
        </w:rPr>
        <w:t>试验要求</w:t>
      </w:r>
      <w:r>
        <w:tab/>
      </w:r>
      <w:r>
        <w:fldChar w:fldCharType="begin"/>
      </w:r>
      <w:r>
        <w:instrText xml:space="preserve"> PAGEREF _Toc24318 \h </w:instrText>
      </w:r>
      <w:r>
        <w:fldChar w:fldCharType="separate"/>
      </w:r>
      <w:r>
        <w:t>9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3B5CFC75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_Toc18766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4.7. </w:t>
      </w:r>
      <w:r>
        <w:rPr>
          <w:rFonts w:hint="eastAsia" w:ascii="微软雅黑 Light" w:hAnsi="微软雅黑 Light" w:eastAsia="微软雅黑 Light"/>
          <w:lang w:val="en-US" w:eastAsia="zh-CN"/>
        </w:rPr>
        <w:t>设备运行要求</w:t>
      </w:r>
      <w:r>
        <w:tab/>
      </w:r>
      <w:r>
        <w:fldChar w:fldCharType="begin"/>
      </w:r>
      <w:r>
        <w:instrText xml:space="preserve"> PAGEREF _Toc18766 \h </w:instrText>
      </w:r>
      <w:r>
        <w:fldChar w:fldCharType="separate"/>
      </w:r>
      <w:r>
        <w:t>9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2778AE58">
      <w:pPr>
        <w:pStyle w:val="4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_Toc22279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30"/>
          <w:lang w:val="en-US" w:eastAsia="en-US" w:bidi="en-US"/>
        </w:rPr>
        <w:t xml:space="preserve">4.8. </w:t>
      </w:r>
      <w:r>
        <w:rPr>
          <w:rFonts w:hint="eastAsia" w:ascii="微软雅黑 Light" w:hAnsi="微软雅黑 Light" w:eastAsia="微软雅黑 Light"/>
          <w:lang w:val="en-US" w:eastAsia="zh-CN"/>
        </w:rPr>
        <w:t>结果呈现与展示</w:t>
      </w:r>
      <w:r>
        <w:tab/>
      </w:r>
      <w:r>
        <w:fldChar w:fldCharType="begin"/>
      </w:r>
      <w:r>
        <w:instrText xml:space="preserve"> PAGEREF _Toc22279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38D50B7C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_Toc5901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5. </w:t>
      </w:r>
      <w:r>
        <w:rPr>
          <w:rFonts w:hint="eastAsia" w:ascii="微软雅黑 Light" w:hAnsi="微软雅黑 Light" w:eastAsia="微软雅黑 Light"/>
          <w:lang w:val="en-US" w:eastAsia="zh-CN"/>
        </w:rPr>
        <w:t>交付物</w:t>
      </w:r>
      <w:r>
        <w:tab/>
      </w:r>
      <w:r>
        <w:fldChar w:fldCharType="begin"/>
      </w:r>
      <w:r>
        <w:instrText xml:space="preserve"> PAGEREF _Toc5901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53486B8C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_Toc28119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6. </w:t>
      </w:r>
      <w:r>
        <w:rPr>
          <w:rFonts w:hint="eastAsia"/>
          <w:lang w:eastAsia="zh-CN"/>
        </w:rPr>
        <w:t>进度要求</w:t>
      </w:r>
      <w:r>
        <w:tab/>
      </w:r>
      <w:r>
        <w:fldChar w:fldCharType="begin"/>
      </w:r>
      <w:r>
        <w:instrText xml:space="preserve"> PAGEREF _Toc28119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7CF4DC09">
      <w:pPr>
        <w:pStyle w:val="8"/>
        <w:tabs>
          <w:tab w:val="right" w:leader="dot" w:pos="8640"/>
        </w:tabs>
      </w:pPr>
      <w:r>
        <w:rPr>
          <w:rFonts w:ascii="微软雅黑 Light" w:hAnsi="微软雅黑 Light" w:eastAsia="微软雅黑 Light"/>
        </w:rPr>
        <w:fldChar w:fldCharType="begin"/>
      </w:r>
      <w:r>
        <w:rPr>
          <w:rFonts w:ascii="微软雅黑 Light" w:hAnsi="微软雅黑 Light" w:eastAsia="微软雅黑 Light"/>
        </w:rPr>
        <w:instrText xml:space="preserve"> HYPERLINK \l _Toc28056 </w:instrText>
      </w:r>
      <w:r>
        <w:rPr>
          <w:rFonts w:ascii="微软雅黑 Light" w:hAnsi="微软雅黑 Light" w:eastAsia="微软雅黑 Light"/>
        </w:rPr>
        <w:fldChar w:fldCharType="separate"/>
      </w:r>
      <w:r>
        <w:rPr>
          <w:rFonts w:hint="eastAsia" w:ascii="宋体" w:hAnsi="宋体" w:eastAsia="宋体" w:cs="宋体"/>
          <w:bCs w:val="0"/>
          <w:i w:val="0"/>
          <w:iCs w:val="0"/>
          <w:smallCaps w:val="0"/>
          <w:strike w:val="0"/>
          <w:spacing w:val="-10"/>
          <w:w w:val="100"/>
          <w:position w:val="0"/>
          <w:szCs w:val="42"/>
          <w:lang w:val="en-US" w:eastAsia="en-US" w:bidi="en-US"/>
        </w:rPr>
        <w:t xml:space="preserve">7. </w:t>
      </w:r>
      <w:r>
        <w:rPr>
          <w:rFonts w:hint="eastAsia"/>
          <w:lang w:eastAsia="zh-CN"/>
        </w:rPr>
        <w:t>补充条款</w:t>
      </w:r>
      <w:r>
        <w:tab/>
      </w:r>
      <w:r>
        <w:fldChar w:fldCharType="begin"/>
      </w:r>
      <w:r>
        <w:instrText xml:space="preserve"> PAGEREF _Toc28056 \h </w:instrText>
      </w:r>
      <w:r>
        <w:fldChar w:fldCharType="separate"/>
      </w:r>
      <w:r>
        <w:t>11</w:t>
      </w:r>
      <w:r>
        <w:fldChar w:fldCharType="end"/>
      </w:r>
      <w:r>
        <w:rPr>
          <w:rFonts w:ascii="微软雅黑 Light" w:hAnsi="微软雅黑 Light" w:eastAsia="微软雅黑 Light"/>
        </w:rPr>
        <w:fldChar w:fldCharType="end"/>
      </w:r>
    </w:p>
    <w:p w14:paraId="5438205C">
      <w:pPr>
        <w:pStyle w:val="4"/>
        <w:shd w:val="clear" w:color="auto" w:fill="auto"/>
        <w:tabs>
          <w:tab w:val="left" w:pos="1226"/>
          <w:tab w:val="right" w:leader="dot" w:pos="8312"/>
        </w:tabs>
        <w:spacing w:before="0"/>
        <w:rPr>
          <w:rFonts w:hint="eastAsia" w:ascii="微软雅黑 Light" w:hAnsi="微软雅黑 Light" w:eastAsia="PMingLiU"/>
        </w:rPr>
      </w:pPr>
      <w:r>
        <w:rPr>
          <w:rFonts w:ascii="微软雅黑 Light" w:hAnsi="微软雅黑 Light" w:eastAsia="微软雅黑 Light"/>
        </w:rPr>
        <w:fldChar w:fldCharType="end"/>
      </w:r>
    </w:p>
    <w:p w14:paraId="083E4FDA">
      <w:pPr>
        <w:rPr>
          <w:rFonts w:hint="eastAsia"/>
        </w:rPr>
      </w:pPr>
    </w:p>
    <w:p w14:paraId="598A1D49">
      <w:pPr>
        <w:rPr>
          <w:rFonts w:hint="eastAsia"/>
        </w:rPr>
      </w:pPr>
    </w:p>
    <w:p w14:paraId="2292511D">
      <w:pPr>
        <w:rPr>
          <w:rFonts w:hint="eastAsia"/>
        </w:rPr>
      </w:pPr>
    </w:p>
    <w:p w14:paraId="623E85F9">
      <w:pPr>
        <w:rPr>
          <w:rFonts w:hint="eastAsia"/>
        </w:rPr>
      </w:pPr>
    </w:p>
    <w:p w14:paraId="13A68364">
      <w:pPr>
        <w:rPr>
          <w:rFonts w:hint="eastAsia"/>
        </w:rPr>
      </w:pPr>
    </w:p>
    <w:p w14:paraId="760B5650">
      <w:pPr>
        <w:rPr>
          <w:rFonts w:hint="eastAsia"/>
        </w:rPr>
      </w:pPr>
    </w:p>
    <w:p w14:paraId="2BFB23BD">
      <w:pPr>
        <w:rPr>
          <w:rFonts w:hint="eastAsia"/>
        </w:rPr>
      </w:pPr>
    </w:p>
    <w:p w14:paraId="5C96DA0F">
      <w:pPr>
        <w:rPr>
          <w:rFonts w:hint="eastAsia"/>
        </w:rPr>
      </w:pPr>
    </w:p>
    <w:p w14:paraId="22384778">
      <w:pPr>
        <w:rPr>
          <w:rFonts w:hint="eastAsia"/>
        </w:rPr>
      </w:pPr>
    </w:p>
    <w:p w14:paraId="641A8E26">
      <w:pPr>
        <w:rPr>
          <w:rFonts w:hint="eastAsia"/>
        </w:rPr>
      </w:pPr>
    </w:p>
    <w:p w14:paraId="69CC338D">
      <w:pPr>
        <w:rPr>
          <w:rFonts w:hint="eastAsia"/>
        </w:rPr>
      </w:pPr>
    </w:p>
    <w:p w14:paraId="12AABD8D">
      <w:pPr>
        <w:pStyle w:val="35"/>
        <w:keepNext/>
        <w:keepLines/>
        <w:numPr>
          <w:ilvl w:val="0"/>
          <w:numId w:val="1"/>
        </w:numPr>
        <w:shd w:val="clear" w:color="auto" w:fill="auto"/>
        <w:spacing w:after="342" w:line="420" w:lineRule="exact"/>
        <w:rPr>
          <w:rFonts w:hint="eastAsia" w:ascii="微软雅黑 Light" w:hAnsi="微软雅黑 Light" w:eastAsia="微软雅黑 Light"/>
        </w:rPr>
      </w:pPr>
      <w:bookmarkStart w:id="0" w:name="bookmark1"/>
      <w:bookmarkStart w:id="1" w:name="_Toc29652"/>
      <w:r>
        <w:rPr>
          <w:rFonts w:hint="eastAsia" w:ascii="微软雅黑 Light" w:hAnsi="微软雅黑 Light" w:eastAsia="微软雅黑 Light"/>
        </w:rPr>
        <w:t>项目背景</w:t>
      </w:r>
      <w:bookmarkEnd w:id="0"/>
      <w:bookmarkEnd w:id="1"/>
    </w:p>
    <w:p w14:paraId="3B368604">
      <w:pPr>
        <w:ind w:firstLine="480" w:firstLineChars="200"/>
        <w:rPr>
          <w:rFonts w:hint="eastAsia" w:ascii="微软雅黑 Light" w:hAnsi="微软雅黑 Light" w:eastAsia="微软雅黑 Light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随着增程式混合动力汽车（EREV）市场规模的持续扩大，电池包作为整车的核心动力来源，其性能可靠性、安全性与一致性已成为决定产品质量的关键因素。为</w:t>
      </w:r>
      <w:r>
        <w:rPr>
          <w:rFonts w:hint="eastAsia" w:ascii="微软雅黑 Light" w:hAnsi="微软雅黑 Light" w:eastAsia="微软雅黑 Ligh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应对电池包多场景</w:t>
      </w:r>
      <w:r>
        <w:rPr>
          <w:rFonts w:hint="eastAsia" w:ascii="微软雅黑 Light" w:hAnsi="微软雅黑 Light" w:eastAsia="微软雅黑 Ligh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检测需求，本项目旨在开发一套覆盖外观检查 、电气参数与状态确认 、 绝缘安全测试 、 充放电功能验证、 密封性能验证的全流程智能检测设备。该体系不仅强调检测项目的全面性与过程标准化，更通过数据自动采集、分析、上传与追溯，实现检测流程的智能化管理与质量数据的闭环控制。同时，提供便携式检测方案，实现检测能力在广度、深度与灵活性上的协同优化。</w:t>
      </w:r>
    </w:p>
    <w:p w14:paraId="35C01F58">
      <w:pPr>
        <w:rPr>
          <w:rFonts w:hint="eastAsia" w:ascii="微软雅黑 Light" w:hAnsi="微软雅黑 Light" w:eastAsia="PMingLiU"/>
          <w:lang w:eastAsia="zh-CN"/>
        </w:rPr>
      </w:pPr>
    </w:p>
    <w:p w14:paraId="267F4F48">
      <w:pPr>
        <w:pStyle w:val="35"/>
        <w:keepNext/>
        <w:keepLines/>
        <w:numPr>
          <w:ilvl w:val="0"/>
          <w:numId w:val="1"/>
        </w:numPr>
        <w:shd w:val="clear" w:color="auto" w:fill="auto"/>
        <w:spacing w:after="590" w:line="420" w:lineRule="exact"/>
        <w:rPr>
          <w:rFonts w:hint="eastAsia" w:ascii="微软雅黑 Light" w:hAnsi="微软雅黑 Light" w:eastAsia="微软雅黑 Light"/>
        </w:rPr>
      </w:pPr>
      <w:bookmarkStart w:id="2" w:name="_Toc5861"/>
      <w:r>
        <w:rPr>
          <w:rFonts w:hint="eastAsia" w:ascii="微软雅黑 Light" w:hAnsi="微软雅黑 Light" w:eastAsia="微软雅黑 Light"/>
          <w:lang w:val="en-US" w:eastAsia="zh-CN"/>
        </w:rPr>
        <w:t>法律责任声明</w:t>
      </w:r>
      <w:bookmarkEnd w:id="2"/>
    </w:p>
    <w:p w14:paraId="7D114E9A">
      <w:pPr>
        <w:numPr>
          <w:ilvl w:val="0"/>
          <w:numId w:val="2"/>
        </w:numPr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eastAsia="zh-CN"/>
        </w:rPr>
        <w:t>本技术要求书需严格保密，未经编制方书面许可，不得向第三方透露或修改。</w:t>
      </w:r>
    </w:p>
    <w:p w14:paraId="1C0154CC">
      <w:pPr>
        <w:numPr>
          <w:ilvl w:val="0"/>
          <w:numId w:val="2"/>
        </w:numPr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上汽大众与</w:t>
      </w:r>
      <w:r>
        <w:rPr>
          <w:rFonts w:hint="eastAsia" w:ascii="微软雅黑 Light" w:hAnsi="微软雅黑 Light" w:eastAsia="微软雅黑 Light"/>
          <w:lang w:eastAsia="zh-CN"/>
        </w:rPr>
        <w:t>供应商（以下简称“双方”）在合作中需遵守保密协议，确保技术数据及检测流程的安全性。</w:t>
      </w:r>
    </w:p>
    <w:p w14:paraId="7A1ECA7B">
      <w:pPr>
        <w:numPr>
          <w:ilvl w:val="0"/>
          <w:numId w:val="2"/>
        </w:numPr>
        <w:rPr>
          <w:rFonts w:hint="eastAsia" w:ascii="微软雅黑 Light" w:hAnsi="微软雅黑 Light" w:eastAsia="PMingLiU"/>
          <w:lang w:eastAsia="zh-CN"/>
        </w:rPr>
      </w:pPr>
      <w:r>
        <w:rPr>
          <w:rFonts w:hint="eastAsia" w:ascii="微软雅黑 Light" w:hAnsi="微软雅黑 Light" w:eastAsia="微软雅黑 Light"/>
          <w:lang w:eastAsia="zh-CN"/>
        </w:rPr>
        <w:t>违约方需承担相应法律责任及经济损失。</w:t>
      </w:r>
    </w:p>
    <w:p w14:paraId="0A4ACF9E">
      <w:pPr>
        <w:rPr>
          <w:rFonts w:hint="eastAsia" w:ascii="微软雅黑 Light" w:hAnsi="微软雅黑 Light" w:eastAsia="PMingLiU"/>
          <w:lang w:eastAsia="zh-CN"/>
        </w:rPr>
      </w:pPr>
    </w:p>
    <w:p w14:paraId="730B887B">
      <w:pPr>
        <w:pStyle w:val="35"/>
        <w:keepNext/>
        <w:keepLines/>
        <w:numPr>
          <w:ilvl w:val="0"/>
          <w:numId w:val="1"/>
        </w:numPr>
        <w:shd w:val="clear" w:color="auto" w:fill="auto"/>
        <w:spacing w:after="590" w:line="420" w:lineRule="exact"/>
        <w:rPr>
          <w:rFonts w:hint="eastAsia" w:ascii="微软雅黑 Light" w:hAnsi="微软雅黑 Light" w:eastAsia="微软雅黑 Light"/>
          <w:lang w:eastAsia="zh-CN"/>
        </w:rPr>
      </w:pPr>
      <w:bookmarkStart w:id="3" w:name="_Toc20793"/>
      <w:r>
        <w:rPr>
          <w:rFonts w:hint="eastAsia" w:ascii="微软雅黑 Light" w:hAnsi="微软雅黑 Light" w:eastAsia="微软雅黑 Light"/>
          <w:lang w:val="en-US" w:eastAsia="zh-CN"/>
        </w:rPr>
        <w:t>电池包总成检测对象及范围</w:t>
      </w:r>
      <w:bookmarkEnd w:id="3"/>
    </w:p>
    <w:p w14:paraId="1C7FDDB5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  <w:lang w:val="en-US" w:eastAsia="zh-CN"/>
        </w:rPr>
      </w:pPr>
      <w:bookmarkStart w:id="4" w:name="_Toc27095"/>
      <w:r>
        <w:rPr>
          <w:rFonts w:hint="eastAsia" w:ascii="微软雅黑 Light" w:hAnsi="微软雅黑 Light" w:eastAsia="微软雅黑 Light"/>
          <w:lang w:val="en-US" w:eastAsia="zh-CN"/>
        </w:rPr>
        <w:t>检测对象</w:t>
      </w:r>
      <w:bookmarkEnd w:id="4"/>
    </w:p>
    <w:p w14:paraId="70692884">
      <w:pPr>
        <w:ind w:firstLine="480" w:firstLineChars="200"/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ER</w:t>
      </w:r>
      <w:r>
        <w:rPr>
          <w:rFonts w:hint="eastAsia" w:ascii="微软雅黑 Light" w:hAnsi="微软雅黑 Light" w:eastAsia="微软雅黑 Light"/>
          <w:lang w:eastAsia="zh-CN"/>
        </w:rPr>
        <w:t>EV</w:t>
      </w:r>
      <w:r>
        <w:rPr>
          <w:rFonts w:hint="eastAsia" w:ascii="微软雅黑 Light" w:hAnsi="微软雅黑 Light" w:eastAsia="微软雅黑 Light"/>
          <w:lang w:val="en-US" w:eastAsia="zh-CN"/>
        </w:rPr>
        <w:t>电池包</w:t>
      </w:r>
      <w:r>
        <w:rPr>
          <w:rFonts w:hint="eastAsia" w:ascii="微软雅黑 Light" w:hAnsi="微软雅黑 Light" w:eastAsia="微软雅黑 Light"/>
          <w:lang w:eastAsia="zh-CN"/>
        </w:rPr>
        <w:t>：包含电池包本体、BMS管理系统、高压接插件（DC+/DC-）、冷却系统、泄压阀等组件。</w:t>
      </w:r>
    </w:p>
    <w:p w14:paraId="0D443FE6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  <w:lang w:val="en-US" w:eastAsia="zh-CN"/>
        </w:rPr>
      </w:pPr>
      <w:bookmarkStart w:id="5" w:name="_Toc29339"/>
      <w:r>
        <w:rPr>
          <w:rFonts w:hint="eastAsia" w:ascii="微软雅黑 Light" w:hAnsi="微软雅黑 Light" w:eastAsia="微软雅黑 Light"/>
          <w:lang w:val="en-US" w:eastAsia="zh-CN"/>
        </w:rPr>
        <w:t>检测范围</w:t>
      </w:r>
      <w:bookmarkEnd w:id="5"/>
    </w:p>
    <w:p w14:paraId="0E541C6C">
      <w:pPr>
        <w:numPr>
          <w:ilvl w:val="0"/>
          <w:numId w:val="3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目视检查：电池包外观检查、标签，警示/回收标志检查、高压/电气接口，泄压阀检查</w:t>
      </w:r>
    </w:p>
    <w:p w14:paraId="4BD301BF">
      <w:pPr>
        <w:numPr>
          <w:ilvl w:val="0"/>
          <w:numId w:val="3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密封检测：密封性能验证</w:t>
      </w:r>
    </w:p>
    <w:p w14:paraId="78F6E429">
      <w:pPr>
        <w:numPr>
          <w:ilvl w:val="0"/>
          <w:numId w:val="3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电气检测：电池包状态确认、水温检测、SOC读取、软硬件版本读取</w:t>
      </w:r>
    </w:p>
    <w:p w14:paraId="329BE8B0">
      <w:pPr>
        <w:numPr>
          <w:ilvl w:val="0"/>
          <w:numId w:val="3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绝缘检测：绝缘阻抗测试</w:t>
      </w:r>
    </w:p>
    <w:p w14:paraId="223A8214">
      <w:pPr>
        <w:numPr>
          <w:ilvl w:val="0"/>
          <w:numId w:val="3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充放电检测：充放电功能验证</w:t>
      </w:r>
    </w:p>
    <w:p w14:paraId="0473373B">
      <w:pPr>
        <w:pStyle w:val="40"/>
        <w:keepNext/>
        <w:keepLines/>
        <w:numPr>
          <w:ilvl w:val="1"/>
          <w:numId w:val="1"/>
        </w:numPr>
        <w:shd w:val="clear" w:color="auto" w:fill="FFFFFF"/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  <w:lang w:val="en-US" w:eastAsia="zh-CN"/>
        </w:rPr>
      </w:pPr>
      <w:bookmarkStart w:id="6" w:name="_Toc9256"/>
      <w:r>
        <w:rPr>
          <w:rFonts w:hint="eastAsia" w:ascii="微软雅黑 Light" w:hAnsi="微软雅黑 Light" w:eastAsia="微软雅黑 Light"/>
          <w:lang w:val="en-US" w:eastAsia="zh-CN"/>
        </w:rPr>
        <w:t>检测环境</w:t>
      </w:r>
      <w:bookmarkEnd w:id="6"/>
    </w:p>
    <w:p w14:paraId="477544AF">
      <w:pPr>
        <w:numPr>
          <w:ilvl w:val="0"/>
          <w:numId w:val="3"/>
        </w:numPr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3.3.1 检测台架设备</w:t>
      </w:r>
    </w:p>
    <w:p w14:paraId="15831C9A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供电条件：220V AC 50Hz</w:t>
      </w:r>
    </w:p>
    <w:p w14:paraId="53FFE678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通讯条件：Wi-Fi用于数据上传Les系统</w:t>
      </w:r>
    </w:p>
    <w:p w14:paraId="05847642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空间条件：专用工位（5m*5m）</w:t>
      </w:r>
    </w:p>
    <w:p w14:paraId="2EEDE81F">
      <w:pPr>
        <w:numPr>
          <w:ilvl w:val="0"/>
          <w:numId w:val="3"/>
        </w:numPr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3.3.2 便携式设备</w:t>
      </w:r>
    </w:p>
    <w:p w14:paraId="5D55A69D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供电条件：满足无固定电源场景检测需求，Type-C接口，外置充电宝供电</w:t>
      </w:r>
    </w:p>
    <w:p w14:paraId="7DEB7235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通讯条件：录制BLF文件并支持通过Wi-Fi或USB接口上传至中央处理器</w:t>
      </w:r>
    </w:p>
    <w:p w14:paraId="48A4777C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空间条件：最小0.25m</w:t>
      </w:r>
      <w:r>
        <w:rPr>
          <w:rFonts w:hint="eastAsia" w:ascii="微软雅黑 Light" w:hAnsi="微软雅黑 Light" w:eastAsia="微软雅黑 Light"/>
          <w:vertAlign w:val="superscript"/>
          <w:lang w:val="en-US" w:eastAsia="zh-CN"/>
        </w:rPr>
        <w:t>2</w:t>
      </w:r>
      <w:r>
        <w:rPr>
          <w:rFonts w:hint="eastAsia" w:ascii="微软雅黑 Light" w:hAnsi="微软雅黑 Light" w:eastAsia="微软雅黑 Light"/>
          <w:lang w:val="en-US" w:eastAsia="zh-CN"/>
        </w:rPr>
        <w:t>操作空间</w:t>
      </w:r>
    </w:p>
    <w:p w14:paraId="1B05D52C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/>
          <w:lang w:val="en-US" w:eastAsia="zh-CN"/>
        </w:rPr>
      </w:pPr>
    </w:p>
    <w:p w14:paraId="399D0073">
      <w:pPr>
        <w:rPr>
          <w:rFonts w:hint="eastAsia" w:ascii="微软雅黑 Light" w:hAnsi="微软雅黑 Light" w:eastAsia="微软雅黑 Light"/>
          <w:lang w:val="en-US" w:eastAsia="zh-CN"/>
        </w:rPr>
      </w:pPr>
    </w:p>
    <w:p w14:paraId="572704AE">
      <w:pPr>
        <w:pStyle w:val="35"/>
        <w:keepNext/>
        <w:keepLines/>
        <w:numPr>
          <w:ilvl w:val="0"/>
          <w:numId w:val="1"/>
        </w:numPr>
        <w:shd w:val="clear" w:color="auto" w:fill="auto"/>
        <w:spacing w:after="590" w:line="420" w:lineRule="exact"/>
        <w:rPr>
          <w:rFonts w:hint="eastAsia" w:ascii="微软雅黑 Light" w:hAnsi="微软雅黑 Light" w:eastAsia="微软雅黑 Light"/>
        </w:rPr>
      </w:pPr>
      <w:bookmarkStart w:id="7" w:name="_Toc8423"/>
      <w:r>
        <w:rPr>
          <w:rFonts w:hint="eastAsia" w:ascii="微软雅黑 Light" w:hAnsi="微软雅黑 Light" w:eastAsia="微软雅黑 Light"/>
          <w:lang w:val="en-US" w:eastAsia="zh-CN"/>
        </w:rPr>
        <w:t>技术要求</w:t>
      </w:r>
      <w:bookmarkEnd w:id="7"/>
    </w:p>
    <w:p w14:paraId="0EEB7D4D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8" w:name="_Toc22438"/>
      <w:r>
        <w:rPr>
          <w:rFonts w:hint="eastAsia" w:ascii="微软雅黑 Light" w:hAnsi="微软雅黑 Light" w:eastAsia="微软雅黑 Light"/>
          <w:lang w:val="en-US" w:eastAsia="zh-CN"/>
        </w:rPr>
        <w:t>基本要求</w:t>
      </w:r>
      <w:bookmarkEnd w:id="8"/>
    </w:p>
    <w:p w14:paraId="7B32B0A3">
      <w:pPr>
        <w:numPr>
          <w:ilvl w:val="0"/>
          <w:numId w:val="4"/>
        </w:numPr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满足上汽大众相关零部件检测要求</w:t>
      </w:r>
    </w:p>
    <w:p w14:paraId="5E94A341">
      <w:pPr>
        <w:numPr>
          <w:ilvl w:val="0"/>
          <w:numId w:val="4"/>
        </w:numPr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4.1.1 EREV 64 kwh 电池包检测参数要求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6"/>
        <w:gridCol w:w="1694"/>
        <w:gridCol w:w="3561"/>
        <w:gridCol w:w="2219"/>
      </w:tblGrid>
      <w:tr w14:paraId="51E3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76B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检测类型</w:t>
            </w:r>
          </w:p>
        </w:tc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FF8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8AF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C88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检测参数</w:t>
            </w:r>
          </w:p>
        </w:tc>
      </w:tr>
      <w:tr w14:paraId="1EC9F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242B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02ED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7CB2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5244A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6062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59D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目视检测</w:t>
            </w:r>
          </w:p>
        </w:tc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643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电池包外观检查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D382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整包外观（无划痕，凹坑等不良）</w:t>
            </w:r>
          </w:p>
        </w:tc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9DD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按目视检测标准进行</w:t>
            </w:r>
          </w:p>
        </w:tc>
      </w:tr>
      <w:tr w14:paraId="72D5A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2B6E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3680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9AF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标签，警示/回收标志</w:t>
            </w: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645EE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BE5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DFEF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5CB2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7DE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高压/电气接口，泄压阀</w:t>
            </w:r>
          </w:p>
        </w:tc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4788D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894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CA8E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电气检测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4CA0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电池包状态确认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E162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整包总电压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0543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个电芯*电芯电压</w:t>
            </w:r>
          </w:p>
        </w:tc>
      </w:tr>
      <w:tr w14:paraId="79B3B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AD9C0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CD2535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38AA2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单体电压及压差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662F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2.5-4.4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△U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＜20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mV</w:t>
            </w:r>
          </w:p>
        </w:tc>
      </w:tr>
      <w:tr w14:paraId="5450D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796CE5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EF9FF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7F6A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单体温度及温差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6BD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环境温度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△T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＜5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℃</w:t>
            </w:r>
          </w:p>
        </w:tc>
      </w:tr>
      <w:tr w14:paraId="426E3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CC1B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182D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19E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读取BMS绝缘阻值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8CE0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MQ</w:t>
            </w:r>
          </w:p>
        </w:tc>
      </w:tr>
      <w:tr w14:paraId="746B4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FAA05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0612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SOC读取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DF8A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整包SOC读取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0BE5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≥50%</w:t>
            </w:r>
          </w:p>
        </w:tc>
      </w:tr>
      <w:tr w14:paraId="20084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02A6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4AFBD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软硬件版本读取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7F76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电池包软硬件版本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E070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对比BMS版本号</w:t>
            </w:r>
          </w:p>
        </w:tc>
      </w:tr>
      <w:tr w14:paraId="0D78E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E7C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绝缘检测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80A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绝缘阻抗测试 (建议用表具测量)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3A9A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DC+对壳体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909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DC 60s≥200 MΩ</w:t>
            </w:r>
          </w:p>
        </w:tc>
      </w:tr>
      <w:tr w14:paraId="362A6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B4F2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31B8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BD8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DC-对壳体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E8B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DC 60s≥200 MΩ</w:t>
            </w:r>
          </w:p>
        </w:tc>
      </w:tr>
      <w:tr w14:paraId="757E3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A5C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充放电检测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C2C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充放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电功能验证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986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充放电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功能验证</w:t>
            </w:r>
          </w:p>
        </w:tc>
        <w:tc>
          <w:tcPr>
            <w:tcW w:w="0" w:type="auto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26A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106Ah，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1/3C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充放电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，1 min</w:t>
            </w:r>
          </w:p>
        </w:tc>
      </w:tr>
      <w:tr w14:paraId="4A746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917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密封检测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B05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密封性能验证</w:t>
            </w:r>
          </w:p>
        </w:tc>
        <w:tc>
          <w:tcPr>
            <w:tcW w:w="0" w:type="auto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9F6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</w:t>
            </w:r>
          </w:p>
        </w:tc>
        <w:tc>
          <w:tcPr>
            <w:tcW w:w="0" w:type="auto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03BF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充气气压3.5±0.5Kpa,充气时间280s,保压3.5KPa以上,稳压时间60S，测试30s，泄漏率≤25ml/min</w:t>
            </w:r>
          </w:p>
        </w:tc>
      </w:tr>
    </w:tbl>
    <w:p w14:paraId="43B15C6E">
      <w:pPr>
        <w:numPr>
          <w:ilvl w:val="0"/>
          <w:numId w:val="0"/>
        </w:numPr>
        <w:rPr>
          <w:rFonts w:hint="eastAsia" w:ascii="微软雅黑 Light" w:hAnsi="微软雅黑 Light" w:eastAsia="微软雅黑 Light"/>
          <w:lang w:eastAsia="zh-CN"/>
        </w:rPr>
      </w:pPr>
    </w:p>
    <w:p w14:paraId="6C455AFD">
      <w:pPr>
        <w:numPr>
          <w:ilvl w:val="0"/>
          <w:numId w:val="4"/>
        </w:numPr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4.1.2 EREV 64 kwh 电池包便携式设备检测参数要求</w:t>
      </w:r>
    </w:p>
    <w:tbl>
      <w:tblPr>
        <w:tblStyle w:val="10"/>
        <w:tblW w:w="87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1663"/>
        <w:gridCol w:w="3575"/>
        <w:gridCol w:w="2237"/>
      </w:tblGrid>
      <w:tr w14:paraId="5308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61D7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检测类型</w:t>
            </w:r>
          </w:p>
        </w:tc>
        <w:tc>
          <w:tcPr>
            <w:tcW w:w="1663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265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3575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3F06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2237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2758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检测参数</w:t>
            </w:r>
          </w:p>
        </w:tc>
      </w:tr>
      <w:tr w14:paraId="33259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C164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3616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575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EFD7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37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E0342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19E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AF60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电气检测</w:t>
            </w:r>
          </w:p>
        </w:tc>
        <w:tc>
          <w:tcPr>
            <w:tcW w:w="1663" w:type="dxa"/>
            <w:vMerge w:val="restart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A4C8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电池包状态确认</w:t>
            </w: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F90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整包总电压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CD6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个电芯*电芯电压</w:t>
            </w:r>
          </w:p>
        </w:tc>
      </w:tr>
      <w:tr w14:paraId="4293B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E2ADF9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5141D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624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单体电压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5FC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2.5-4.4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</w:tr>
      <w:tr w14:paraId="085F4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5231E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50CF4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779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单体温度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2AD8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环境温度</w:t>
            </w:r>
          </w:p>
        </w:tc>
      </w:tr>
      <w:tr w14:paraId="1F59D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8037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B663B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FF2C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整包SOC读取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65EEA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≥50%</w:t>
            </w:r>
          </w:p>
        </w:tc>
      </w:tr>
      <w:tr w14:paraId="297C7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6DA5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740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C72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整包SOH读取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C0881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FE01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68BBD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DF6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7D3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继电器状态读取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75DA0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6DBF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192B9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4C1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6AF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充电功率限制读取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A58D5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77E4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42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F24429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3" w:type="dxa"/>
            <w:vMerge w:val="continue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A9B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75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321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放电功率限制读取</w:t>
            </w:r>
          </w:p>
        </w:tc>
        <w:tc>
          <w:tcPr>
            <w:tcW w:w="2237" w:type="dxa"/>
            <w:shd w:val="clear" w:color="auto" w:fill="auto"/>
            <w:noWrap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8BBF5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2AF49DC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9" w:name="_Toc18659"/>
      <w:r>
        <w:rPr>
          <w:rFonts w:hint="eastAsia" w:ascii="微软雅黑 Light" w:hAnsi="微软雅黑 Light" w:eastAsia="微软雅黑 Light"/>
          <w:lang w:val="en-US" w:eastAsia="zh-CN"/>
        </w:rPr>
        <w:t>安规特性</w:t>
      </w:r>
      <w:bookmarkEnd w:id="9"/>
    </w:p>
    <w:p w14:paraId="79B16572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eastAsia="zh-CN"/>
        </w:rPr>
      </w:pPr>
      <w:r>
        <w:rPr>
          <w:rFonts w:hint="eastAsia" w:ascii="微软雅黑 Light" w:hAnsi="微软雅黑 Light" w:eastAsia="微软雅黑 Light"/>
          <w:lang w:eastAsia="zh-CN"/>
        </w:rPr>
        <w:t>介电强度：2000VAC/1min</w:t>
      </w:r>
    </w:p>
    <w:p w14:paraId="258DAF2A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eastAsia="zh-CN"/>
        </w:rPr>
        <w:t>绝缘电阻：≥10MΩ</w:t>
      </w:r>
    </w:p>
    <w:p w14:paraId="45965100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10" w:name="_Toc8044"/>
      <w:r>
        <w:rPr>
          <w:rFonts w:hint="eastAsia" w:ascii="微软雅黑 Light" w:hAnsi="微软雅黑 Light" w:eastAsia="微软雅黑 Light"/>
          <w:lang w:val="en-US" w:eastAsia="zh-CN"/>
        </w:rPr>
        <w:t>数据交互要求</w:t>
      </w:r>
      <w:bookmarkEnd w:id="10"/>
    </w:p>
    <w:p w14:paraId="32AE55AD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检测设备应具备记录和发送测量数据要求，记录数据可支持 Wifi、以太网和 U 盘方式获取；</w:t>
      </w:r>
    </w:p>
    <w:p w14:paraId="65199E2B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为记录电芯测量数据，上汽大众会提供必要的 OBD 协议；</w:t>
      </w:r>
    </w:p>
    <w:p w14:paraId="22D5CD09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数据交换以及电池试验过程需严格遵照本本文件第 2 部分法律责任声明中的保密要求。</w:t>
      </w:r>
    </w:p>
    <w:p w14:paraId="6001BC6D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测试报告上传至LES系统</w:t>
      </w:r>
    </w:p>
    <w:p w14:paraId="7F279DF2">
      <w:pPr>
        <w:pStyle w:val="40"/>
        <w:keepNext/>
        <w:keepLines/>
        <w:numPr>
          <w:ilvl w:val="1"/>
          <w:numId w:val="1"/>
        </w:numPr>
        <w:shd w:val="clear" w:color="auto" w:fill="FFFFFF"/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  <w:lang w:val="en-US" w:eastAsia="zh-CN"/>
        </w:rPr>
      </w:pPr>
      <w:bookmarkStart w:id="11" w:name="_Toc7427"/>
      <w:r>
        <w:rPr>
          <w:rFonts w:hint="eastAsia" w:ascii="微软雅黑 Light" w:hAnsi="微软雅黑 Light" w:eastAsia="微软雅黑 Light"/>
          <w:lang w:val="en-US" w:eastAsia="zh-CN"/>
        </w:rPr>
        <w:t>设备功能要求</w:t>
      </w:r>
      <w:bookmarkEnd w:id="11"/>
    </w:p>
    <w:p w14:paraId="2DE3384A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检测设备功能要求详见各子章节 ，至少应包括各子章节内的各项检测功能。各检测设备最终以机柜形式完成集成，系统框架图如图所示。</w:t>
      </w:r>
    </w:p>
    <w:p w14:paraId="00F32D9A">
      <w:pPr>
        <w:rPr>
          <w:rFonts w:hint="eastAsia"/>
        </w:rPr>
      </w:pPr>
      <w:r>
        <w:drawing>
          <wp:inline distT="0" distB="0" distL="114300" distR="114300">
            <wp:extent cx="5483225" cy="38436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21B3">
      <w:pPr>
        <w:rPr>
          <w:rFonts w:hint="eastAsia"/>
        </w:rPr>
      </w:pPr>
    </w:p>
    <w:p w14:paraId="20FE7EB6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eastAsia="宋体"/>
          <w:lang w:val="en-US" w:eastAsia="zh-CN"/>
        </w:rPr>
        <w:t xml:space="preserve">4.4.1 </w:t>
      </w:r>
      <w:r>
        <w:rPr>
          <w:rFonts w:hint="eastAsia" w:ascii="微软雅黑 Light" w:hAnsi="微软雅黑 Light" w:eastAsia="微软雅黑 Light"/>
          <w:lang w:val="en-US" w:eastAsia="zh-CN" w:bidi="ar-SA"/>
        </w:rPr>
        <w:t>CAN通讯检测</w:t>
      </w:r>
    </w:p>
    <w:p w14:paraId="5E4FD150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设备配置三路CANFD，支持 4G、Wifi和AP热点模式与后台软件通讯，支持远程刷写（OTA）功能，具体检测项目及参数如表所示。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3038"/>
        <w:gridCol w:w="3260"/>
      </w:tblGrid>
      <w:tr w14:paraId="3352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Align w:val="center"/>
          </w:tcPr>
          <w:p w14:paraId="371DCD4E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检测项目</w:t>
            </w:r>
          </w:p>
        </w:tc>
        <w:tc>
          <w:tcPr>
            <w:tcW w:w="1716" w:type="pct"/>
            <w:vAlign w:val="center"/>
          </w:tcPr>
          <w:p w14:paraId="0D5A0666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描述</w:t>
            </w:r>
          </w:p>
        </w:tc>
        <w:tc>
          <w:tcPr>
            <w:tcW w:w="1841" w:type="pct"/>
            <w:vAlign w:val="center"/>
          </w:tcPr>
          <w:p w14:paraId="0B400D82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64kWh检测参数</w:t>
            </w:r>
          </w:p>
        </w:tc>
      </w:tr>
      <w:tr w14:paraId="414A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restart"/>
            <w:shd w:val="clear" w:color="auto" w:fill="auto"/>
            <w:vAlign w:val="center"/>
          </w:tcPr>
          <w:p w14:paraId="7F886AC7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电池包状态确认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5961C02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整包总电压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77557687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165节电芯*电芯电压</w:t>
            </w:r>
          </w:p>
        </w:tc>
      </w:tr>
      <w:tr w14:paraId="181C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3BAA2D59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AA9E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单体最高电压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F6FC5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2.5-4.4V</w:t>
            </w:r>
          </w:p>
        </w:tc>
      </w:tr>
      <w:tr w14:paraId="4E63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2A946FA9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1EE164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单体最低电压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700D3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2.5-4.4V</w:t>
            </w:r>
          </w:p>
        </w:tc>
      </w:tr>
      <w:tr w14:paraId="7AE3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59122308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ACD1D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单体最大压差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0647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△U＜20mV</w:t>
            </w:r>
          </w:p>
        </w:tc>
      </w:tr>
      <w:tr w14:paraId="59C1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3136BD58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A9050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单体最高温度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A8C7F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环境温度</w:t>
            </w:r>
          </w:p>
        </w:tc>
      </w:tr>
      <w:tr w14:paraId="30D5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62A35A91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D555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单体最低温度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5BEAE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环境温度</w:t>
            </w:r>
          </w:p>
        </w:tc>
      </w:tr>
      <w:tr w14:paraId="4282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357D9F30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1E9CF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单体最大温差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DBCA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△T＜5℃</w:t>
            </w:r>
          </w:p>
        </w:tc>
      </w:tr>
      <w:tr w14:paraId="49B8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59553B1A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318EB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读取BMS绝缘阻值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984F9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&gt;8 MΩ</w:t>
            </w:r>
          </w:p>
        </w:tc>
      </w:tr>
      <w:tr w14:paraId="5EA1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7AF6122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SOC读取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7354B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整包SOC读取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DCB18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≥50%</w:t>
            </w:r>
          </w:p>
        </w:tc>
      </w:tr>
      <w:tr w14:paraId="2F6E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restart"/>
            <w:shd w:val="clear" w:color="auto" w:fill="auto"/>
            <w:vAlign w:val="center"/>
          </w:tcPr>
          <w:p w14:paraId="712C0655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软硬件版本读取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A0349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零件号</w:t>
            </w:r>
          </w:p>
        </w:tc>
        <w:tc>
          <w:tcPr>
            <w:tcW w:w="1841" w:type="pct"/>
            <w:vMerge w:val="restart"/>
            <w:shd w:val="clear" w:color="auto" w:fill="auto"/>
            <w:vAlign w:val="center"/>
          </w:tcPr>
          <w:p w14:paraId="420B5C3F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对比BMS版本号</w:t>
            </w:r>
          </w:p>
        </w:tc>
      </w:tr>
      <w:tr w14:paraId="1E61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78417A86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EF93C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软件版本</w:t>
            </w:r>
          </w:p>
        </w:tc>
        <w:tc>
          <w:tcPr>
            <w:tcW w:w="1841" w:type="pct"/>
            <w:vMerge w:val="continue"/>
          </w:tcPr>
          <w:p w14:paraId="0BE0D55D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</w:tr>
      <w:tr w14:paraId="3FE7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</w:tcPr>
          <w:p w14:paraId="455E4EC5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AD669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硬件版本</w:t>
            </w:r>
          </w:p>
        </w:tc>
        <w:tc>
          <w:tcPr>
            <w:tcW w:w="1841" w:type="pct"/>
            <w:vMerge w:val="continue"/>
          </w:tcPr>
          <w:p w14:paraId="0C824451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</w:tr>
    </w:tbl>
    <w:p w14:paraId="3E3BEF1C">
      <w:pPr>
        <w:rPr>
          <w:rFonts w:hint="eastAsia" w:eastAsia="宋体"/>
          <w:lang w:val="en-US" w:eastAsia="zh-CN"/>
        </w:rPr>
      </w:pPr>
    </w:p>
    <w:p w14:paraId="3A58A165">
      <w:pPr>
        <w:rPr>
          <w:rFonts w:hint="eastAsia" w:eastAsia="宋体"/>
          <w:lang w:val="en-US" w:eastAsia="zh-CN"/>
        </w:rPr>
      </w:pPr>
    </w:p>
    <w:p w14:paraId="0EC1D112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eastAsia="宋体"/>
          <w:lang w:val="en-US" w:eastAsia="zh-CN"/>
        </w:rPr>
        <w:t xml:space="preserve">4.4.2 </w:t>
      </w:r>
      <w:r>
        <w:rPr>
          <w:rFonts w:hint="eastAsia" w:ascii="微软雅黑 Light" w:hAnsi="微软雅黑 Light" w:eastAsia="微软雅黑 Light"/>
          <w:lang w:val="en-US" w:eastAsia="zh-CN" w:bidi="ar-SA"/>
        </w:rPr>
        <w:t>绝缘检测</w:t>
      </w:r>
    </w:p>
    <w:p w14:paraId="3C7E52F1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设备量程0.1MΩ~10GΩ，精度±5%，具体检测项目及参数如表所示。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48"/>
      </w:tblGrid>
      <w:tr w14:paraId="4B97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vAlign w:val="center"/>
          </w:tcPr>
          <w:p w14:paraId="5540B241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检测项目</w:t>
            </w:r>
          </w:p>
        </w:tc>
        <w:tc>
          <w:tcPr>
            <w:tcW w:w="1667" w:type="pct"/>
            <w:vAlign w:val="center"/>
          </w:tcPr>
          <w:p w14:paraId="2E034520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描述</w:t>
            </w:r>
          </w:p>
        </w:tc>
        <w:tc>
          <w:tcPr>
            <w:tcW w:w="1665" w:type="pct"/>
            <w:shd w:val="clear" w:color="auto" w:fill="auto"/>
            <w:vAlign w:val="center"/>
          </w:tcPr>
          <w:p w14:paraId="12BBD999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64kWh检测参数</w:t>
            </w:r>
          </w:p>
        </w:tc>
      </w:tr>
      <w:tr w14:paraId="146C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vAlign w:val="center"/>
          </w:tcPr>
          <w:p w14:paraId="0D9BA37C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绝缘阻抗测试 (建议用表具测量)</w:t>
            </w:r>
          </w:p>
        </w:tc>
        <w:tc>
          <w:tcPr>
            <w:tcW w:w="1667" w:type="pct"/>
            <w:vAlign w:val="center"/>
          </w:tcPr>
          <w:p w14:paraId="26DB8BD0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DC+/DC-对壳体</w:t>
            </w:r>
          </w:p>
        </w:tc>
        <w:tc>
          <w:tcPr>
            <w:tcW w:w="1665" w:type="pct"/>
            <w:vAlign w:val="center"/>
          </w:tcPr>
          <w:p w14:paraId="4D677127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DC 60s≥200MΩ</w:t>
            </w:r>
          </w:p>
        </w:tc>
      </w:tr>
    </w:tbl>
    <w:p w14:paraId="2CA04D9D">
      <w:pPr>
        <w:rPr>
          <w:rFonts w:hint="eastAsia" w:eastAsia="宋体"/>
          <w:lang w:val="en-US" w:eastAsia="zh-CN"/>
        </w:rPr>
      </w:pPr>
    </w:p>
    <w:p w14:paraId="1CCE48B8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eastAsia="宋体"/>
          <w:lang w:val="en-US" w:eastAsia="zh-CN"/>
        </w:rPr>
        <w:t>4.4.3 密封</w:t>
      </w:r>
      <w:r>
        <w:rPr>
          <w:rFonts w:hint="eastAsia" w:ascii="微软雅黑 Light" w:hAnsi="微软雅黑 Light" w:eastAsia="微软雅黑 Light"/>
          <w:lang w:val="en-US" w:eastAsia="zh-CN" w:bidi="ar-SA"/>
        </w:rPr>
        <w:t>检测</w:t>
      </w:r>
    </w:p>
    <w:p w14:paraId="30C875AA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设备压力范围0~500kPa，分辨率0.05%FS，支持自动调压与泄漏率计算，配套外部驱动气源压力范围10-500kPa，具体检测项目及参数如表所示。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3"/>
        <w:gridCol w:w="2974"/>
        <w:gridCol w:w="2907"/>
      </w:tblGrid>
      <w:tr w14:paraId="3CCF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pct"/>
            <w:vAlign w:val="center"/>
          </w:tcPr>
          <w:p w14:paraId="1556C4CA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检测项目</w:t>
            </w:r>
          </w:p>
        </w:tc>
        <w:tc>
          <w:tcPr>
            <w:tcW w:w="1679" w:type="pct"/>
            <w:vAlign w:val="center"/>
          </w:tcPr>
          <w:p w14:paraId="3CC83E8B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描述</w:t>
            </w:r>
          </w:p>
        </w:tc>
        <w:tc>
          <w:tcPr>
            <w:tcW w:w="1641" w:type="pct"/>
            <w:shd w:val="clear" w:color="auto" w:fill="auto"/>
            <w:vAlign w:val="center"/>
          </w:tcPr>
          <w:p w14:paraId="452BCFCE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64kWh检测参数</w:t>
            </w:r>
          </w:p>
        </w:tc>
      </w:tr>
      <w:tr w14:paraId="3FE8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pct"/>
            <w:vAlign w:val="center"/>
          </w:tcPr>
          <w:p w14:paraId="0F93FD65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密封性能验证</w:t>
            </w:r>
          </w:p>
        </w:tc>
        <w:tc>
          <w:tcPr>
            <w:tcW w:w="1679" w:type="pct"/>
            <w:vAlign w:val="center"/>
          </w:tcPr>
          <w:p w14:paraId="3B6CBA99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密封性能验证</w:t>
            </w:r>
          </w:p>
        </w:tc>
        <w:tc>
          <w:tcPr>
            <w:tcW w:w="1641" w:type="pct"/>
            <w:vAlign w:val="center"/>
          </w:tcPr>
          <w:p w14:paraId="78A7294D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整包：充气气压</w:t>
            </w: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3</w:t>
            </w:r>
            <w:r>
              <w:rPr>
                <w:rFonts w:ascii="微软雅黑 Light" w:hAnsi="微软雅黑 Light" w:eastAsia="微软雅黑 Light"/>
                <w:lang w:val="en-US" w:eastAsia="zh-CN" w:bidi="ar-SA"/>
              </w:rPr>
              <w:t>.5kPa,充气时间</w:t>
            </w: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28</w:t>
            </w:r>
            <w:r>
              <w:rPr>
                <w:rFonts w:ascii="微软雅黑 Light" w:hAnsi="微软雅黑 Light" w:eastAsia="微软雅黑 Light"/>
                <w:lang w:val="en-US" w:eastAsia="zh-CN" w:bidi="ar-SA"/>
              </w:rPr>
              <w:t>0s，保压气压</w:t>
            </w: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3</w:t>
            </w:r>
            <w:r>
              <w:rPr>
                <w:rFonts w:ascii="微软雅黑 Light" w:hAnsi="微软雅黑 Light" w:eastAsia="微软雅黑 Light"/>
                <w:lang w:val="en-US" w:eastAsia="zh-CN" w:bidi="ar-SA"/>
              </w:rPr>
              <w:t>.5kPa以上,保压时间60s</w:t>
            </w: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，测试时间30s，泄漏率≤25ml/min</w:t>
            </w:r>
          </w:p>
        </w:tc>
      </w:tr>
    </w:tbl>
    <w:p w14:paraId="53935C5E">
      <w:pPr>
        <w:rPr>
          <w:rFonts w:hint="eastAsia" w:eastAsia="宋体"/>
          <w:lang w:val="en-US" w:eastAsia="zh-CN"/>
        </w:rPr>
      </w:pPr>
    </w:p>
    <w:p w14:paraId="574B7264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eastAsia="宋体"/>
          <w:lang w:val="en-US" w:eastAsia="zh-CN"/>
        </w:rPr>
        <w:t>4.4.4 充放电</w:t>
      </w:r>
      <w:r>
        <w:rPr>
          <w:rFonts w:hint="eastAsia" w:ascii="微软雅黑 Light" w:hAnsi="微软雅黑 Light" w:eastAsia="微软雅黑 Light"/>
          <w:lang w:val="en-US" w:eastAsia="zh-CN" w:bidi="ar-SA"/>
        </w:rPr>
        <w:t>检测</w:t>
      </w:r>
    </w:p>
    <w:p w14:paraId="047043EB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设备放电电压范围</w:t>
      </w:r>
      <w:r>
        <w:rPr>
          <w:rFonts w:hint="eastAsia" w:ascii="微软雅黑 Light" w:hAnsi="微软雅黑 Light" w:eastAsia="微软雅黑 Light"/>
          <w:lang w:val="en-US" w:eastAsia="zh-CN"/>
        </w:rPr>
        <w:t>260~750V，充电电压范围50~750V</w:t>
      </w:r>
      <w:r>
        <w:rPr>
          <w:rFonts w:hint="eastAsia" w:ascii="微软雅黑 Light" w:hAnsi="微软雅黑 Light" w:eastAsia="微软雅黑 Light"/>
          <w:lang w:val="en-US" w:eastAsia="zh-CN" w:bidi="ar-SA"/>
        </w:rPr>
        <w:t>，电压精度</w:t>
      </w:r>
      <w:r>
        <w:rPr>
          <w:rFonts w:hint="eastAsia" w:ascii="微软雅黑 Light" w:hAnsi="微软雅黑 Light" w:eastAsia="微软雅黑 Light"/>
          <w:lang w:val="en-US" w:eastAsia="zh-CN"/>
        </w:rPr>
        <w:t>0.5%FS</w:t>
      </w:r>
      <w:r>
        <w:rPr>
          <w:rFonts w:hint="eastAsia" w:ascii="微软雅黑 Light" w:hAnsi="微软雅黑 Light" w:eastAsia="微软雅黑 Light"/>
          <w:lang w:val="en-US" w:eastAsia="zh-CN" w:bidi="ar-SA"/>
        </w:rPr>
        <w:t>，电流精度</w:t>
      </w:r>
      <w:r>
        <w:rPr>
          <w:rFonts w:hint="eastAsia" w:ascii="微软雅黑 Light" w:hAnsi="微软雅黑 Light" w:eastAsia="微软雅黑 Light"/>
          <w:lang w:val="en-US" w:eastAsia="zh-CN"/>
        </w:rPr>
        <w:t>1%FS，</w:t>
      </w:r>
      <w:r>
        <w:rPr>
          <w:rFonts w:hint="eastAsia" w:ascii="微软雅黑 Light" w:hAnsi="微软雅黑 Light" w:eastAsia="微软雅黑 Light"/>
          <w:lang w:val="en-US" w:eastAsia="zh-CN" w:bidi="ar-SA"/>
        </w:rPr>
        <w:t>支持10k-0.1Hz整包交流阻抗检测，具体检测项目及参数如表所示。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021"/>
        <w:gridCol w:w="2813"/>
      </w:tblGrid>
      <w:tr w14:paraId="149F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pct"/>
            <w:vAlign w:val="center"/>
          </w:tcPr>
          <w:p w14:paraId="61EA3CD3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检测项目</w:t>
            </w:r>
          </w:p>
        </w:tc>
        <w:tc>
          <w:tcPr>
            <w:tcW w:w="1705" w:type="pct"/>
            <w:vAlign w:val="center"/>
          </w:tcPr>
          <w:p w14:paraId="722C5C2A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描述</w:t>
            </w:r>
          </w:p>
        </w:tc>
        <w:tc>
          <w:tcPr>
            <w:tcW w:w="1588" w:type="pct"/>
            <w:shd w:val="clear" w:color="auto" w:fill="auto"/>
            <w:vAlign w:val="center"/>
          </w:tcPr>
          <w:p w14:paraId="58140F67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64kWh检测参数</w:t>
            </w:r>
          </w:p>
        </w:tc>
      </w:tr>
      <w:tr w14:paraId="304F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pct"/>
            <w:vAlign w:val="center"/>
          </w:tcPr>
          <w:p w14:paraId="4FDD97F3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充放电功能验证</w:t>
            </w:r>
          </w:p>
        </w:tc>
        <w:tc>
          <w:tcPr>
            <w:tcW w:w="1705" w:type="pct"/>
            <w:vAlign w:val="center"/>
          </w:tcPr>
          <w:p w14:paraId="031B1C7F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充放电功能验证</w:t>
            </w:r>
          </w:p>
        </w:tc>
        <w:tc>
          <w:tcPr>
            <w:tcW w:w="1588" w:type="pct"/>
            <w:vAlign w:val="center"/>
          </w:tcPr>
          <w:p w14:paraId="05DAA743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106Ah,1/3C,1min</w:t>
            </w:r>
          </w:p>
        </w:tc>
      </w:tr>
    </w:tbl>
    <w:p w14:paraId="7CF6DB0F">
      <w:pPr>
        <w:rPr>
          <w:rFonts w:hint="eastAsia" w:ascii="微软雅黑 Light" w:hAnsi="微软雅黑 Light" w:eastAsia="微软雅黑 Light"/>
          <w:lang w:val="en-US" w:eastAsia="zh-CN" w:bidi="ar-SA"/>
        </w:rPr>
      </w:pPr>
    </w:p>
    <w:p w14:paraId="3E64A23E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4.4.5 便携式设备</w:t>
      </w:r>
    </w:p>
    <w:p w14:paraId="252D9A36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通讯与数据存储</w:t>
      </w:r>
    </w:p>
    <w:p w14:paraId="3BD60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支持CAN/CANFD通讯连接，数据确保零丢帧存储，配备20g本地存储空间；</w:t>
      </w:r>
    </w:p>
    <w:p w14:paraId="0453C220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DBC信号映射管理</w:t>
      </w:r>
    </w:p>
    <w:p w14:paraId="22205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提供安全映射功能，用户可导入DBC文件，系统自动解析DBC中的信号信息；</w:t>
      </w:r>
    </w:p>
    <w:p w14:paraId="69CB1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通过触屏控制，以点击方式将DBC文件中的信号与屏幕上的显示框进行映射匹配；允许自定义信号名称，配置的映射关系支持本地保存及灵活更换</w:t>
      </w:r>
    </w:p>
    <w:p w14:paraId="08F562C9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数据录制与传输</w:t>
      </w:r>
    </w:p>
    <w:p w14:paraId="4C7A7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支持实时数据录制为原始BLF文件或Excel文件，文件支持本地存储及Wi-Fi、4G无线传输至中央处理器，便携式设备本身支持USB数据导出；</w:t>
      </w:r>
    </w:p>
    <w:p w14:paraId="36D69B15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数据可视化</w:t>
      </w:r>
    </w:p>
    <w:p w14:paraId="503C1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/>
        </w:rPr>
        <w:t>触摸屏与设备一体化集成，通过直观的图形界面将测试数据以波形、图表等形式可视化；</w:t>
      </w:r>
    </w:p>
    <w:p w14:paraId="7719243B">
      <w:pPr>
        <w:numPr>
          <w:ilvl w:val="0"/>
          <w:numId w:val="5"/>
        </w:num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设备规格</w:t>
      </w:r>
    </w:p>
    <w:p w14:paraId="03494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/>
        </w:rPr>
        <w:t>设备可对外输出稳定的12V电源，外形尺寸&lt;=</w:t>
      </w:r>
      <w:bookmarkStart w:id="23" w:name="_GoBack"/>
      <w:bookmarkEnd w:id="23"/>
      <w:r>
        <w:rPr>
          <w:rFonts w:hint="eastAsia" w:ascii="微软雅黑 Light" w:hAnsi="微软雅黑 Light" w:eastAsia="微软雅黑 Light"/>
          <w:lang w:val="en-US" w:eastAsia="zh-CN"/>
        </w:rPr>
        <w:t>204*154*73.5mm；Type-C接口供电，配有外置充电宝，支持连续工作时间≥4小时</w:t>
      </w:r>
      <w:r>
        <w:rPr>
          <w:rFonts w:hint="eastAsia" w:ascii="微软雅黑 Light" w:hAnsi="微软雅黑 Light" w:eastAsia="微软雅黑 Light"/>
          <w:lang w:val="en-US" w:eastAsia="zh-CN" w:bidi="ar-SA"/>
        </w:rPr>
        <w:t>，确保关键电气参数在无固定供电场景仍可完成检测。</w:t>
      </w:r>
    </w:p>
    <w:p w14:paraId="18810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微软雅黑 Light" w:hAnsi="微软雅黑 Light" w:eastAsia="微软雅黑 Light"/>
          <w:lang w:val="en-US" w:eastAsia="zh-CN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具体检测项目及参数如表所示</w:t>
      </w:r>
      <w:r>
        <w:rPr>
          <w:rFonts w:hint="eastAsia" w:ascii="微软雅黑 Light" w:hAnsi="微软雅黑 Light" w:eastAsia="微软雅黑 Light"/>
          <w:lang w:val="en-US" w:eastAsia="zh-CN"/>
        </w:rPr>
        <w:t>。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3038"/>
        <w:gridCol w:w="3260"/>
      </w:tblGrid>
      <w:tr w14:paraId="1102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Align w:val="center"/>
          </w:tcPr>
          <w:p w14:paraId="5223B591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检测项目</w:t>
            </w:r>
          </w:p>
        </w:tc>
        <w:tc>
          <w:tcPr>
            <w:tcW w:w="1716" w:type="pct"/>
            <w:vAlign w:val="center"/>
          </w:tcPr>
          <w:p w14:paraId="1F89918E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描述</w:t>
            </w:r>
          </w:p>
        </w:tc>
        <w:tc>
          <w:tcPr>
            <w:tcW w:w="1841" w:type="pct"/>
            <w:vAlign w:val="center"/>
          </w:tcPr>
          <w:p w14:paraId="42107201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64kWh检测参数</w:t>
            </w:r>
          </w:p>
        </w:tc>
      </w:tr>
      <w:tr w14:paraId="07F7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restart"/>
            <w:vAlign w:val="center"/>
          </w:tcPr>
          <w:p w14:paraId="11B653DF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电池包状态确认</w:t>
            </w:r>
          </w:p>
        </w:tc>
        <w:tc>
          <w:tcPr>
            <w:tcW w:w="1716" w:type="pct"/>
            <w:vAlign w:val="center"/>
          </w:tcPr>
          <w:p w14:paraId="7E7F2C63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整包总电压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4F2995B4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1</w:t>
            </w: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65</w:t>
            </w:r>
            <w:r>
              <w:rPr>
                <w:rFonts w:ascii="微软雅黑 Light" w:hAnsi="微软雅黑 Light" w:eastAsia="微软雅黑 Light"/>
                <w:lang w:val="en-US" w:eastAsia="zh-CN" w:bidi="ar-SA"/>
              </w:rPr>
              <w:t>个电芯*电芯电压</w:t>
            </w:r>
          </w:p>
        </w:tc>
      </w:tr>
      <w:tr w14:paraId="6C89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266137E7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2D0E58A0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单体电压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63192B16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2.5-4.4</w:t>
            </w:r>
            <w:r>
              <w:rPr>
                <w:rFonts w:ascii="微软雅黑 Light" w:hAnsi="微软雅黑 Light" w:eastAsia="微软雅黑 Light"/>
                <w:lang w:val="en-US" w:eastAsia="zh-CN" w:bidi="ar-SA"/>
              </w:rPr>
              <w:t>V</w:t>
            </w:r>
          </w:p>
        </w:tc>
      </w:tr>
      <w:tr w14:paraId="63E76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5B4A4612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1D7DEF62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单体温度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1589FABA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环境温度</w:t>
            </w:r>
          </w:p>
        </w:tc>
      </w:tr>
      <w:tr w14:paraId="2E6D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178A0197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2B572203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微软雅黑 Light" w:hAnsi="微软雅黑 Light" w:eastAsia="微软雅黑 Light"/>
                <w:lang w:val="en-US" w:eastAsia="zh-CN" w:bidi="ar-SA"/>
              </w:rPr>
              <w:t>整包SOC读取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736CF048">
            <w:pPr>
              <w:jc w:val="center"/>
              <w:rPr>
                <w:rFonts w:hint="eastAsia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≥50%</w:t>
            </w:r>
          </w:p>
        </w:tc>
      </w:tr>
      <w:tr w14:paraId="5E42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2DAFD1B1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2035E889">
            <w:pPr>
              <w:jc w:val="center"/>
              <w:rPr>
                <w:rFonts w:hint="default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整包SOH读取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59E3F2F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9B48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67F4C418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6384527B">
            <w:pPr>
              <w:jc w:val="center"/>
              <w:rPr>
                <w:rFonts w:hint="default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继电器状态读取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63B1AFB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47C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5800CE32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0E8EF92E">
            <w:pPr>
              <w:jc w:val="center"/>
              <w:rPr>
                <w:rFonts w:hint="default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充电功率限制读取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5541EAE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439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pct"/>
            <w:vMerge w:val="continue"/>
            <w:vAlign w:val="center"/>
          </w:tcPr>
          <w:p w14:paraId="3A4C5B27">
            <w:pPr>
              <w:jc w:val="center"/>
              <w:rPr>
                <w:rFonts w:ascii="微软雅黑 Light" w:hAnsi="微软雅黑 Light" w:eastAsia="微软雅黑 Light"/>
                <w:lang w:val="en-US" w:eastAsia="zh-CN" w:bidi="ar-SA"/>
              </w:rPr>
            </w:pPr>
          </w:p>
        </w:tc>
        <w:tc>
          <w:tcPr>
            <w:tcW w:w="1716" w:type="pct"/>
            <w:vAlign w:val="center"/>
          </w:tcPr>
          <w:p w14:paraId="6BF9550C">
            <w:pPr>
              <w:jc w:val="center"/>
              <w:rPr>
                <w:rFonts w:hint="default" w:ascii="微软雅黑 Light" w:hAnsi="微软雅黑 Light" w:eastAsia="微软雅黑 Light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/>
                <w:lang w:val="en-US" w:eastAsia="zh-CN" w:bidi="ar-SA"/>
              </w:rPr>
              <w:t>放电功率限制读取</w:t>
            </w:r>
          </w:p>
        </w:tc>
        <w:tc>
          <w:tcPr>
            <w:tcW w:w="1841" w:type="pct"/>
            <w:shd w:val="clear" w:color="auto" w:fill="auto"/>
            <w:vAlign w:val="center"/>
          </w:tcPr>
          <w:p w14:paraId="3AE0133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33F3A376">
      <w:pPr>
        <w:rPr>
          <w:rFonts w:hint="eastAsia" w:ascii="微软雅黑 Light" w:hAnsi="微软雅黑 Light" w:eastAsia="微软雅黑 Light"/>
          <w:lang w:val="en-US" w:eastAsia="zh-CN" w:bidi="ar-SA"/>
        </w:rPr>
      </w:pPr>
    </w:p>
    <w:p w14:paraId="452BA27C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4.4.6 扫码与数据追溯</w:t>
      </w:r>
    </w:p>
    <w:p w14:paraId="36055B2B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设备支持无线扫码功能，可蓝牙传输</w:t>
      </w:r>
    </w:p>
    <w:p w14:paraId="0D74A2B2">
      <w:pPr>
        <w:rPr>
          <w:rFonts w:hint="eastAsia" w:ascii="微软雅黑 Light" w:hAnsi="微软雅黑 Light" w:eastAsia="微软雅黑 Light"/>
          <w:lang w:val="en-US" w:eastAsia="zh-CN" w:bidi="ar-SA"/>
        </w:rPr>
      </w:pPr>
    </w:p>
    <w:p w14:paraId="465AF39C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4.4.7 本地存储与导出能力</w:t>
      </w:r>
    </w:p>
    <w:p w14:paraId="1548AFD8">
      <w:pPr>
        <w:ind w:firstLine="420"/>
        <w:rPr>
          <w:rFonts w:hint="eastAsia" w:ascii="微软雅黑 Light" w:hAnsi="微软雅黑 Light" w:eastAsia="微软雅黑 Light"/>
          <w:color w:val="FF0000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支持检测报告的本地持久化存储，并提供灵活的导出机制，可实现单份报告独立导出或多份报告批量导出，满足不同场景下的数据提取需求。</w:t>
      </w:r>
    </w:p>
    <w:p w14:paraId="0FA8AF24">
      <w:pPr>
        <w:rPr>
          <w:rFonts w:hint="eastAsia" w:ascii="微软雅黑 Light" w:hAnsi="微软雅黑 Light" w:eastAsia="微软雅黑 Light"/>
          <w:lang w:val="en-US" w:eastAsia="zh-CN" w:bidi="ar-SA"/>
        </w:rPr>
      </w:pPr>
    </w:p>
    <w:p w14:paraId="3D76E1DB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4.4.8甲方系统对接接口</w:t>
      </w:r>
    </w:p>
    <w:p w14:paraId="43409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预留标准化的内部网络数据推送接口，便于与甲方现有系统进行无缝集成，具备检测报告数据的实时或定时推送能力，确保后续有需求可实现数据流转的高效性与兼容性。数据记录支持上传LES系统。</w:t>
      </w:r>
    </w:p>
    <w:p w14:paraId="06875E96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12" w:name="_Toc24792"/>
      <w:r>
        <w:rPr>
          <w:rFonts w:hint="eastAsia" w:ascii="微软雅黑 Light" w:hAnsi="微软雅黑 Light" w:eastAsia="微软雅黑 Light"/>
          <w:lang w:val="en-US" w:eastAsia="zh-CN"/>
        </w:rPr>
        <w:t>软件功能要求</w:t>
      </w:r>
      <w:bookmarkEnd w:id="12"/>
    </w:p>
    <w:p w14:paraId="12444B6E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软件功能要求详见图 ，至少应包括图内的功能。</w:t>
      </w:r>
    </w:p>
    <w:p w14:paraId="2DCEB8A2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ascii="微软雅黑 Light" w:hAnsi="微软雅黑 Light" w:eastAsia="微软雅黑 Light"/>
          <w:lang w:val="en-US" w:eastAsia="zh-CN"/>
        </w:rPr>
        <w:t>上位机软件</w:t>
      </w:r>
      <w:r>
        <w:rPr>
          <w:rFonts w:hint="eastAsia" w:ascii="微软雅黑 Light" w:hAnsi="微软雅黑 Light" w:eastAsia="微软雅黑 Light"/>
          <w:lang w:val="en-US" w:eastAsia="zh-CN"/>
        </w:rPr>
        <w:t>需安装</w:t>
      </w:r>
      <w:r>
        <w:rPr>
          <w:rFonts w:ascii="微软雅黑 Light" w:hAnsi="微软雅黑 Light" w:eastAsia="微软雅黑 Light"/>
          <w:lang w:val="en-US" w:eastAsia="zh-CN"/>
        </w:rPr>
        <w:t>操作系统</w:t>
      </w:r>
      <w:r>
        <w:rPr>
          <w:rFonts w:hint="eastAsia" w:ascii="微软雅黑 Light" w:hAnsi="微软雅黑 Light" w:eastAsia="微软雅黑 Light"/>
          <w:lang w:eastAsia="zh-CN"/>
        </w:rPr>
        <w:t>Windows 11 LTS</w:t>
      </w:r>
    </w:p>
    <w:p w14:paraId="02256B10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317240" cy="2771775"/>
            <wp:effectExtent l="0" t="0" r="1016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E853">
      <w:pPr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drawing>
          <wp:inline distT="0" distB="0" distL="114300" distR="114300">
            <wp:extent cx="5474970" cy="3271520"/>
            <wp:effectExtent l="0" t="0" r="11430" b="5080"/>
            <wp:docPr id="4" name="图片 4" descr="软件架构图-无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软件架构图-无水印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C1A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13" w:name="_Toc24318"/>
      <w:r>
        <w:rPr>
          <w:rFonts w:hint="eastAsia" w:ascii="微软雅黑 Light" w:hAnsi="微软雅黑 Light" w:eastAsia="微软雅黑 Light"/>
          <w:lang w:val="en-US" w:eastAsia="zh-CN"/>
        </w:rPr>
        <w:t>试验要求</w:t>
      </w:r>
      <w:bookmarkEnd w:id="13"/>
    </w:p>
    <w:p w14:paraId="414E1D44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供应商需在合同签订后1-2周内提交试验大纲，包含功能测试、性能测试、可靠性测试的具体方案，经甲方确认后执行</w:t>
      </w:r>
    </w:p>
    <w:p w14:paraId="6CC5A227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</w:rPr>
      </w:pPr>
      <w:bookmarkStart w:id="14" w:name="_Toc18766"/>
      <w:r>
        <w:rPr>
          <w:rFonts w:hint="eastAsia" w:ascii="微软雅黑 Light" w:hAnsi="微软雅黑 Light" w:eastAsia="微软雅黑 Light"/>
          <w:lang w:val="en-US" w:eastAsia="zh-CN"/>
        </w:rPr>
        <w:t>设备运行要求</w:t>
      </w:r>
      <w:bookmarkEnd w:id="14"/>
    </w:p>
    <w:p w14:paraId="74EA9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供应商应配合设备交付、安装、调试、维护以及升级工作，并编写合适的文档以便上汽大众人员操作；</w:t>
      </w:r>
    </w:p>
    <w:p w14:paraId="663AA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供应商应编写设备操作说明，及时解决设备运行错误。</w:t>
      </w:r>
    </w:p>
    <w:p w14:paraId="7402ACCC">
      <w:pPr>
        <w:pStyle w:val="40"/>
        <w:keepNext/>
        <w:keepLines/>
        <w:numPr>
          <w:ilvl w:val="1"/>
          <w:numId w:val="1"/>
        </w:numPr>
        <w:tabs>
          <w:tab w:val="left" w:pos="841"/>
        </w:tabs>
        <w:spacing w:after="361" w:line="300" w:lineRule="exact"/>
        <w:rPr>
          <w:rFonts w:hint="eastAsia" w:ascii="微软雅黑 Light" w:hAnsi="微软雅黑 Light" w:eastAsia="微软雅黑 Light"/>
          <w:lang w:val="en-US" w:eastAsia="zh-CN"/>
        </w:rPr>
      </w:pPr>
      <w:bookmarkStart w:id="15" w:name="_Toc22279"/>
      <w:r>
        <w:rPr>
          <w:rFonts w:hint="eastAsia" w:ascii="微软雅黑 Light" w:hAnsi="微软雅黑 Light" w:eastAsia="微软雅黑 Light"/>
          <w:lang w:val="en-US" w:eastAsia="zh-CN"/>
        </w:rPr>
        <w:t>结果呈现与展示</w:t>
      </w:r>
      <w:bookmarkEnd w:id="15"/>
    </w:p>
    <w:p w14:paraId="25AC06E5">
      <w:pPr>
        <w:ind w:firstLine="480" w:firstLineChars="200"/>
        <w:rPr>
          <w:rFonts w:hint="eastAsia" w:ascii="微软雅黑 Light" w:hAnsi="微软雅黑 Light" w:eastAsia="微软雅黑 Light"/>
          <w:lang w:val="en-US" w:eastAsia="zh-CN" w:bidi="ar-SA"/>
        </w:rPr>
      </w:pPr>
      <w:r>
        <w:rPr>
          <w:rFonts w:hint="eastAsia" w:ascii="微软雅黑 Light" w:hAnsi="微软雅黑 Light" w:eastAsia="微软雅黑 Light"/>
          <w:lang w:val="en-US" w:eastAsia="zh-CN" w:bidi="ar-SA"/>
        </w:rPr>
        <w:t>设备屏幕要求显示界面友好，符合上汽大众要求。设备实时采集数据并上传平台， 设备接收云端平台的数据分析结果并在设备屏幕进行显示， 实现对新能源汽车动力电池的检测，同时合理地展示运行过程中产生的异常 。</w:t>
      </w:r>
    </w:p>
    <w:p w14:paraId="53915189">
      <w:pPr>
        <w:rPr>
          <w:rFonts w:hint="eastAsia" w:ascii="微软雅黑 Light" w:hAnsi="微软雅黑 Light" w:eastAsia="微软雅黑 Light"/>
          <w:lang w:val="en-US" w:eastAsia="zh-CN" w:bidi="ar-SA"/>
        </w:rPr>
      </w:pPr>
    </w:p>
    <w:p w14:paraId="08F1E684">
      <w:pPr>
        <w:pStyle w:val="35"/>
        <w:keepNext/>
        <w:keepLines/>
        <w:numPr>
          <w:ilvl w:val="0"/>
          <w:numId w:val="1"/>
        </w:numPr>
        <w:shd w:val="clear" w:color="auto" w:fill="auto"/>
        <w:spacing w:after="590" w:line="420" w:lineRule="exact"/>
        <w:rPr>
          <w:rFonts w:hint="eastAsia" w:ascii="微软雅黑 Light" w:hAnsi="微软雅黑 Light" w:eastAsia="微软雅黑 Light"/>
        </w:rPr>
      </w:pPr>
      <w:bookmarkStart w:id="16" w:name="_Toc5901"/>
      <w:r>
        <w:rPr>
          <w:rFonts w:hint="eastAsia" w:ascii="微软雅黑 Light" w:hAnsi="微软雅黑 Light" w:eastAsia="微软雅黑 Light"/>
          <w:lang w:val="en-US" w:eastAsia="zh-CN"/>
        </w:rPr>
        <w:t>交付物</w:t>
      </w:r>
      <w:bookmarkEnd w:id="16"/>
    </w:p>
    <w:tbl>
      <w:tblPr>
        <w:tblStyle w:val="10"/>
        <w:tblW w:w="9550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500"/>
        <w:gridCol w:w="960"/>
        <w:gridCol w:w="960"/>
        <w:gridCol w:w="3170"/>
      </w:tblGrid>
      <w:tr w14:paraId="777CD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0" w:type="dxa"/>
            <w:tcBorders>
              <w:top w:val="single" w:color="FFFFFF" w:sz="4" w:space="0"/>
              <w:left w:val="single" w:color="000000" w:sz="8" w:space="0"/>
              <w:bottom w:val="nil"/>
              <w:right w:val="nil"/>
            </w:tcBorders>
            <w:shd w:val="clear" w:color="auto" w:fill="3A3838"/>
            <w:noWrap/>
            <w:vAlign w:val="center"/>
          </w:tcPr>
          <w:p w14:paraId="4324FF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序号 </w:t>
            </w:r>
          </w:p>
        </w:tc>
        <w:tc>
          <w:tcPr>
            <w:tcW w:w="3500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3A3838"/>
            <w:vAlign w:val="center"/>
          </w:tcPr>
          <w:p w14:paraId="7D5AE4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  品    名 </w:t>
            </w:r>
          </w:p>
        </w:tc>
        <w:tc>
          <w:tcPr>
            <w:tcW w:w="960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3A3838"/>
            <w:noWrap/>
            <w:vAlign w:val="center"/>
          </w:tcPr>
          <w:p w14:paraId="22FC15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 单 位 </w:t>
            </w:r>
          </w:p>
        </w:tc>
        <w:tc>
          <w:tcPr>
            <w:tcW w:w="960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3A3838"/>
            <w:noWrap/>
            <w:vAlign w:val="center"/>
          </w:tcPr>
          <w:p w14:paraId="3BCB1E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数量 </w:t>
            </w:r>
          </w:p>
        </w:tc>
        <w:tc>
          <w:tcPr>
            <w:tcW w:w="3170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000000" w:sz="8" w:space="0"/>
            </w:tcBorders>
            <w:shd w:val="clear" w:color="auto" w:fill="3A3838"/>
            <w:noWrap/>
            <w:vAlign w:val="center"/>
          </w:tcPr>
          <w:p w14:paraId="7A6B0A7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备注 </w:t>
            </w:r>
          </w:p>
        </w:tc>
      </w:tr>
      <w:tr w14:paraId="5D612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A5D0E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一 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F13655B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  <w:lang w:val="en-US" w:eastAsia="zh-CN" w:bidi="ar"/>
              </w:rPr>
              <w:t xml:space="preserve"> 标准软件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16242F2D">
            <w:pPr>
              <w:jc w:val="center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BFBFBF"/>
            <w:noWrap/>
            <w:vAlign w:val="center"/>
          </w:tcPr>
          <w:p w14:paraId="05328008">
            <w:pPr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BFBFBF"/>
            <w:noWrap/>
            <w:vAlign w:val="center"/>
          </w:tcPr>
          <w:p w14:paraId="7D666C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备注 </w:t>
            </w:r>
          </w:p>
        </w:tc>
      </w:tr>
      <w:tr w14:paraId="3E6F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39E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5B0AC3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电池包测试及管理系统软件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B90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8B72C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7CC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 xml:space="preserve"> 预留对接les系统的接口 </w:t>
            </w:r>
          </w:p>
        </w:tc>
      </w:tr>
      <w:tr w14:paraId="68B93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65A5ED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二 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98A1B51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  <w:lang w:val="en-US" w:eastAsia="zh-CN" w:bidi="ar"/>
              </w:rPr>
              <w:t xml:space="preserve"> 硬件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246BF14">
            <w:pPr>
              <w:jc w:val="center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BFBFBF"/>
            <w:noWrap/>
            <w:vAlign w:val="center"/>
          </w:tcPr>
          <w:p w14:paraId="5F1D3522">
            <w:pPr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BFBFBF"/>
            <w:noWrap/>
            <w:vAlign w:val="center"/>
          </w:tcPr>
          <w:p w14:paraId="7E8C55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 w:bidi="ar"/>
              </w:rPr>
              <w:t xml:space="preserve"> 备注 </w:t>
            </w:r>
          </w:p>
        </w:tc>
      </w:tr>
      <w:tr w14:paraId="3AC7D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C5D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D3006D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中央处理器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BC41F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10885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8B09E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电池包测试中央逻辑及时序调度处理</w:t>
            </w:r>
          </w:p>
        </w:tc>
      </w:tr>
      <w:tr w14:paraId="4C964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46D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F0F3D5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CAN通讯模块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6B109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FC7B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E2E98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3路CANfd，支持UDS交互、上高压交互及数据记录解析</w:t>
            </w:r>
          </w:p>
        </w:tc>
      </w:tr>
      <w:tr w14:paraId="27725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30C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2C9EA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气密性检测仪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D88D9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90F86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5776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配套外部气源</w:t>
            </w:r>
          </w:p>
        </w:tc>
      </w:tr>
      <w:tr w14:paraId="5A53B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917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2866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绝缘检测仪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EFB17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F39E4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CAB48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6C457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B28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D6F4D03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低压电源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EA29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53E4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72FC4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151F1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A77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9229F8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整包充放电设备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60E1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E170B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886C4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50-750V 充电 260-750V放电</w:t>
            </w:r>
          </w:p>
        </w:tc>
      </w:tr>
      <w:tr w14:paraId="63FA7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908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D5C458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无线扫码枪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DA28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4847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E6AD85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4CF1A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0F8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6741AF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电源分配箱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F3C3F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2475A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6581A3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4FE30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B7D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CCD376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显示器(触摸）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D35C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1BFD3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 xml:space="preserve">1 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C78C32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C1CE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8F61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C6C87F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便携式设备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0683A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6985B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93FB55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DAF8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4627A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三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BFBF"/>
            <w:vAlign w:val="center"/>
          </w:tcPr>
          <w:p w14:paraId="60FC232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  <w:lang w:val="en-US" w:eastAsia="zh-CN" w:bidi="ar"/>
              </w:rPr>
              <w:t>附件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43DDC7A4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E40C010">
            <w:pPr>
              <w:jc w:val="right"/>
              <w:rPr>
                <w:rFonts w:hint="eastAsia" w:ascii="等线" w:hAnsi="等线" w:eastAsia="等线" w:cs="等线"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BFBFBF"/>
            <w:vAlign w:val="center"/>
          </w:tcPr>
          <w:p w14:paraId="0514E55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678F9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D62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3BA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机柜及内部托盘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DEC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78A7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E73957">
            <w:pP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所有部件需集成到一个机柜内</w:t>
            </w:r>
          </w:p>
        </w:tc>
      </w:tr>
      <w:tr w14:paraId="587A0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461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F39F65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线束套装（低压及电源）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CA2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67D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98B1A3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7EEC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8B4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F13ABC2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 w:bidi="ar"/>
              </w:rPr>
              <w:t>线束套装（高压）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113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0C5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9B4FA1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</w:tbl>
    <w:p w14:paraId="23F29A87">
      <w:pPr>
        <w:pStyle w:val="35"/>
        <w:numPr>
          <w:ilvl w:val="0"/>
          <w:numId w:val="1"/>
        </w:numPr>
        <w:rPr>
          <w:rFonts w:hint="eastAsia"/>
          <w:lang w:eastAsia="zh-CN"/>
        </w:rPr>
      </w:pPr>
      <w:bookmarkStart w:id="17" w:name="_Toc28119"/>
      <w:r>
        <w:rPr>
          <w:rFonts w:hint="eastAsia"/>
          <w:lang w:eastAsia="zh-CN"/>
        </w:rPr>
        <w:t>进度要求</w:t>
      </w:r>
      <w:bookmarkEnd w:id="17"/>
    </w:p>
    <w:p w14:paraId="2D1EE983">
      <w:pP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</w:pPr>
      <w:bookmarkStart w:id="18" w:name="_Toc81548607"/>
      <w:bookmarkStart w:id="19" w:name="_Toc493255033"/>
      <w:bookmarkStart w:id="20" w:name="_Toc496798409"/>
      <w:bookmarkStart w:id="21" w:name="_Toc81549381"/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合同</w:t>
      </w:r>
      <w:r>
        <w:rPr>
          <w:rFonts w:ascii="微软雅黑 Light" w:hAnsi="微软雅黑 Light" w:eastAsia="微软雅黑 Light"/>
          <w:sz w:val="22"/>
          <w:szCs w:val="22"/>
          <w:lang w:val="en-US" w:eastAsia="zh-CN" w:bidi="ar-SA"/>
        </w:rPr>
        <w:t>签订后</w:t>
      </w: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5周以内，乙方应向甲方提交完成的</w:t>
      </w:r>
      <w:bookmarkEnd w:id="18"/>
      <w:bookmarkEnd w:id="19"/>
      <w:bookmarkEnd w:id="20"/>
      <w:bookmarkEnd w:id="21"/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检测设备。</w:t>
      </w:r>
    </w:p>
    <w:p w14:paraId="274E75B5">
      <w:pPr>
        <w:rPr>
          <w:rFonts w:hint="eastAsia" w:eastAsiaTheme="minorEastAsia"/>
          <w:lang w:eastAsia="zh-CN"/>
        </w:rPr>
      </w:pPr>
    </w:p>
    <w:p w14:paraId="45315230">
      <w:pPr>
        <w:pStyle w:val="35"/>
        <w:numPr>
          <w:ilvl w:val="0"/>
          <w:numId w:val="1"/>
        </w:numPr>
        <w:rPr>
          <w:rFonts w:hint="eastAsia"/>
          <w:lang w:eastAsia="zh-CN"/>
        </w:rPr>
      </w:pPr>
      <w:bookmarkStart w:id="22" w:name="_Toc28056"/>
      <w:r>
        <w:rPr>
          <w:rFonts w:hint="eastAsia"/>
          <w:lang w:eastAsia="zh-CN"/>
        </w:rPr>
        <w:t>补充条款</w:t>
      </w:r>
      <w:bookmarkEnd w:id="22"/>
    </w:p>
    <w:p w14:paraId="3E3370A3">
      <w:pP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</w:pP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供应商需在报价环节以书面形式逐项列明所有需甲方提供的硬件（如专用工装、气源接口）、软件（如系统驱动、协议授权）、技术文档及场地条件（如电源规格、压缩空气接口）等资源。若因未提前明确导致设备功能无法实现或验收延误，供应商需承担全部责任及由此产生的额外成本。</w:t>
      </w:r>
    </w:p>
    <w:p w14:paraId="730522A5">
      <w:pP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</w:pP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若遇特殊场景（如场地气源限制、定制化集成需求等）导致资源准备存在实际困难，双方需以书面形式友好协商，共同制定替代方案（如集成式气源设计、协议适配调整等），经双方签字确认后执行。协商未达成一致前，设备功能实现责任不得转移。</w:t>
      </w:r>
    </w:p>
    <w:p w14:paraId="19FF870A">
      <w:pPr>
        <w:pStyle w:val="35"/>
        <w:rPr>
          <w:rFonts w:hint="eastAsia"/>
          <w:lang w:eastAsia="zh-CN"/>
        </w:rPr>
      </w:pPr>
    </w:p>
    <w:p w14:paraId="20F7CB2A">
      <w:pPr>
        <w:pStyle w:val="35"/>
        <w:rPr>
          <w:rFonts w:hint="eastAsia"/>
          <w:lang w:eastAsia="zh-CN"/>
        </w:rPr>
      </w:pPr>
    </w:p>
    <w:p w14:paraId="105AEB7B">
      <w:pPr>
        <w:pStyle w:val="35"/>
        <w:rPr>
          <w:rFonts w:hint="eastAsia"/>
          <w:lang w:eastAsia="zh-CN"/>
        </w:rPr>
      </w:pPr>
    </w:p>
    <w:p w14:paraId="639CED8B">
      <w:pPr>
        <w:pStyle w:val="35"/>
        <w:rPr>
          <w:rFonts w:hint="eastAsia" w:ascii="微软雅黑 Light" w:hAnsi="微软雅黑 Light" w:eastAsia="微软雅黑 Light" w:cs="Microsoft JhengHei Light"/>
          <w:spacing w:val="0"/>
          <w:sz w:val="22"/>
          <w:szCs w:val="22"/>
          <w:lang w:val="en-US" w:eastAsia="zh-CN" w:bidi="ar-SA"/>
        </w:rPr>
      </w:pPr>
    </w:p>
    <w:p w14:paraId="7AEC4D9E">
      <w:pP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</w:pP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 xml:space="preserve">甲方：上汽大众汽车有限公司                 </w:t>
      </w:r>
      <w:r>
        <w:rPr>
          <w:rFonts w:ascii="微软雅黑 Light" w:hAnsi="微软雅黑 Light" w:eastAsia="微软雅黑 Light"/>
          <w:sz w:val="22"/>
          <w:szCs w:val="22"/>
          <w:lang w:val="en-US" w:eastAsia="zh-CN" w:bidi="ar-SA"/>
        </w:rPr>
        <w:t xml:space="preserve">              乙方：</w:t>
      </w:r>
    </w:p>
    <w:p w14:paraId="0FE8862F">
      <w:pP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</w:pP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签字：</w:t>
      </w:r>
      <w:r>
        <w:rPr>
          <w:rFonts w:ascii="微软雅黑 Light" w:hAnsi="微软雅黑 Light" w:eastAsia="微软雅黑 Light"/>
          <w:sz w:val="22"/>
          <w:szCs w:val="22"/>
          <w:lang w:val="en-US" w:eastAsia="zh-CN" w:bidi="ar-SA"/>
        </w:rPr>
        <w:t xml:space="preserve">                                                                 </w:t>
      </w:r>
      <w:r>
        <w:rPr>
          <w:rFonts w:hint="eastAsia" w:ascii="微软雅黑 Light" w:hAnsi="微软雅黑 Light" w:eastAsia="微软雅黑 Light"/>
          <w:sz w:val="22"/>
          <w:szCs w:val="22"/>
          <w:lang w:val="en-US" w:eastAsia="zh-CN" w:bidi="ar-SA"/>
        </w:rPr>
        <w:t>签字：</w:t>
      </w: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0" w:h="16840"/>
      <w:pgMar w:top="1530" w:right="1771" w:bottom="1165" w:left="1489" w:header="0" w:footer="3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5A21D">
    <w:pPr>
      <w:rPr>
        <w:rFonts w:hint="eastAsia"/>
        <w:sz w:val="2"/>
        <w:szCs w:val="2"/>
      </w:rPr>
    </w:pPr>
    <w:r>
      <w:rPr>
        <w:lang w:val="en-US" w:eastAsia="zh-CN" w:bidi="ar-SA"/>
      </w:rPr>
      <mc:AlternateContent>
        <mc:Choice Requires="wps">
          <w:drawing>
            <wp:anchor distT="0" distB="0" distL="63500" distR="63500" simplePos="0" relativeHeight="251660288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9738995</wp:posOffset>
              </wp:positionV>
              <wp:extent cx="45085" cy="230505"/>
              <wp:effectExtent l="0" t="4445" r="4445" b="3175"/>
              <wp:wrapNone/>
              <wp:docPr id="10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8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6FB71">
                          <w:pPr>
                            <w:pStyle w:val="29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0"/>
                              <w:vertAlign w:val="superscript"/>
                            </w:rPr>
                            <w:t>1</w:t>
                          </w:r>
                          <w:r>
                            <w:rPr>
                              <w:rStyle w:val="30"/>
                              <w:vertAlign w:val="superscrip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90.6pt;margin-top:766.85pt;height:18.15pt;width:3.55pt;mso-position-horizontal-relative:page;mso-position-vertical-relative:page;mso-wrap-style:none;z-index:-251656192;mso-width-relative:page;mso-height-relative:page;" filled="f" stroked="f" coordsize="21600,21600" o:gfxdata="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aIvHdcAAAANAQAADwAAAAAAAAABACAAAAAiAAAAZHJzL2Rvd25yZXYueG1s&#10;UEsBAhQAFAAAAAgAh07iQNWCkfP5AQAAAQQAAA4AAAAAAAAAAQAgAAAAJg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D6FB71">
                    <w:pPr>
                      <w:pStyle w:val="29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30"/>
                        <w:vertAlign w:val="superscript"/>
                      </w:rPr>
                      <w:t>1</w:t>
                    </w:r>
                    <w:r>
                      <w:rPr>
                        <w:rStyle w:val="30"/>
                        <w:vertAlign w:val="superscript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BEAA0">
    <w:pPr>
      <w:rPr>
        <w:rFonts w:hint="eastAsia"/>
        <w:sz w:val="2"/>
        <w:szCs w:val="2"/>
      </w:rPr>
    </w:pPr>
    <w:r>
      <w:rPr>
        <w:lang w:val="en-US" w:eastAsia="zh-CN" w:bidi="ar-SA"/>
      </w:rPr>
      <mc:AlternateContent>
        <mc:Choice Requires="wps">
          <w:drawing>
            <wp:anchor distT="0" distB="0" distL="63500" distR="63500" simplePos="0" relativeHeight="251659264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9738995</wp:posOffset>
              </wp:positionV>
              <wp:extent cx="45085" cy="230505"/>
              <wp:effectExtent l="0" t="4445" r="4445" b="3175"/>
              <wp:wrapNone/>
              <wp:docPr id="11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8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58AD8">
                          <w:pPr>
                            <w:pStyle w:val="29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0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rStyle w:val="30"/>
                              <w:vertAlign w:val="superscrip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left:90.6pt;margin-top:766.85pt;height:18.15pt;width:3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Noi8d1wAAAA0BAAAPAAAAAAAAAAEAIAAAACIAAABkcnMvZG93bnJldi54&#10;bWxQSwECFAAUAAAACACHTuJAsf03RPsBAAACBAAADgAAAAAAAAABACAAAAAm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558AD8">
                    <w:pPr>
                      <w:pStyle w:val="29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30"/>
                        <w:vertAlign w:val="superscript"/>
                      </w:rPr>
                      <w:t>2</w:t>
                    </w:r>
                    <w:r>
                      <w:rPr>
                        <w:rStyle w:val="30"/>
                        <w:vertAlign w:val="superscript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D0573">
    <w:pPr>
      <w:rPr>
        <w:rFonts w:hint="eastAsia"/>
        <w:sz w:val="2"/>
        <w:szCs w:val="2"/>
      </w:rPr>
    </w:pPr>
    <w:r>
      <w:rPr>
        <w:lang w:val="en-US" w:eastAsia="zh-CN" w:bidi="ar-SA"/>
      </w:rPr>
      <mc:AlternateContent>
        <mc:Choice Requires="wps">
          <w:drawing>
            <wp:anchor distT="0" distB="0" distL="63500" distR="63500" simplePos="0" relativeHeight="251662336" behindDoc="1" locked="0" layoutInCell="1" allowOverlap="1">
              <wp:simplePos x="0" y="0"/>
              <wp:positionH relativeFrom="page">
                <wp:posOffset>1147445</wp:posOffset>
              </wp:positionH>
              <wp:positionV relativeFrom="page">
                <wp:posOffset>9738995</wp:posOffset>
              </wp:positionV>
              <wp:extent cx="89535" cy="230505"/>
              <wp:effectExtent l="4445" t="4445" r="1270" b="3175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7D28E">
                          <w:pPr>
                            <w:pStyle w:val="29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0"/>
                            </w:rPr>
                            <w:t>4</w:t>
                          </w:r>
                          <w:r>
                            <w:rPr>
                              <w:rStyle w:val="3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90.35pt;margin-top:766.85pt;height:18.15pt;width:7.05pt;mso-position-horizontal-relative:page;mso-position-vertical-relative:page;mso-wrap-style:none;z-index:-251654144;mso-width-relative:page;mso-height-relative:page;" filled="f" stroked="f" coordsize="21600,21600" o:gfxdata="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AbHldUAAAANAQAADwAAAAAAAAABACAAAAAiAAAAZHJzL2Rvd25yZXYueG1sUEsB&#10;AhQAFAAAAAgAh07iQJbW8w74AQAAAAQAAA4AAAAAAAAAAQAgAAAAJA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C7D28E">
                    <w:pPr>
                      <w:pStyle w:val="29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30"/>
                      </w:rPr>
                      <w:t>4</w:t>
                    </w:r>
                    <w:r>
                      <w:rPr>
                        <w:rStyle w:val="3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3C7D0">
    <w:pPr>
      <w:rPr>
        <w:rFonts w:hint="eastAsia"/>
        <w:sz w:val="2"/>
        <w:szCs w:val="2"/>
      </w:rPr>
    </w:pPr>
    <w:r>
      <w:rPr>
        <w:lang w:val="en-US" w:eastAsia="zh-CN" w:bidi="ar-SA"/>
      </w:rPr>
      <mc:AlternateContent>
        <mc:Choice Requires="wps">
          <w:drawing>
            <wp:anchor distT="0" distB="0" distL="63500" distR="63500" simplePos="0" relativeHeight="251661312" behindDoc="1" locked="0" layoutInCell="1" allowOverlap="1">
              <wp:simplePos x="0" y="0"/>
              <wp:positionH relativeFrom="page">
                <wp:posOffset>963930</wp:posOffset>
              </wp:positionH>
              <wp:positionV relativeFrom="page">
                <wp:posOffset>9714230</wp:posOffset>
              </wp:positionV>
              <wp:extent cx="485140" cy="395605"/>
              <wp:effectExtent l="1905" t="0" r="0" b="0"/>
              <wp:wrapNone/>
              <wp:docPr id="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CA0119">
                          <w:pPr>
                            <w:pStyle w:val="29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67"/>
                            </w:rPr>
                            <w:t xml:space="preserve">|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0"/>
                            </w:rPr>
                            <w:t>10</w:t>
                          </w:r>
                          <w:r>
                            <w:rPr>
                              <w:rStyle w:val="3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75.9pt;margin-top:764.9pt;height:31.15pt;width:38.2pt;mso-position-horizontal-relative:page;mso-position-vertical-relative:page;mso-wrap-style:none;z-index:-251655168;mso-width-relative:page;mso-height-relative:page;" filled="f" stroked="f" coordsize="21600,21600" o:gfxdata="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dzF19YAAAANAQAADwAAAAAAAAABACAAAAAiAAAAZHJzL2Rvd25yZXYueG1s&#10;UEsBAhQAFAAAAAgAh07iQIxDunD6AQAAAQQAAA4AAAAAAAAAAQAgAAAAJQ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CA0119">
                    <w:pPr>
                      <w:pStyle w:val="29"/>
                      <w:shd w:val="clear" w:color="auto" w:fill="auto"/>
                      <w:spacing w:line="240" w:lineRule="auto"/>
                    </w:pPr>
                    <w:r>
                      <w:rPr>
                        <w:rStyle w:val="67"/>
                      </w:rPr>
                      <w:t xml:space="preserve">|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30"/>
                      </w:rPr>
                      <w:t>10</w:t>
                    </w:r>
                    <w:r>
                      <w:rPr>
                        <w:rStyle w:val="3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E4DC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9E501">
    <w:pPr>
      <w:pStyle w:val="7"/>
      <w:rPr>
        <w:rFonts w:hint="eastAsia"/>
      </w:rPr>
    </w:pPr>
    <w:r>
      <w:rPr>
        <w:rFonts w:hint="eastAsia"/>
      </w:rPr>
      <w:pict>
        <v:shape id="PowerPlusWaterMarkObject91295016" o:spid="_x0000_s3075" o:spt="136" type="#_x0000_t136" style="position:absolute;left:0pt;height:152.25pt;width:456.8pt;mso-position-horizontal:center;mso-position-horizontal-relative:margin;mso-position-vertical:center;mso-position-vertical-relative:margin;rotation:20643840f;z-index:-25165209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炙云科技" style="font-family:Microsoft JhengHei Light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17CE5">
    <w:pPr>
      <w:pStyle w:val="7"/>
      <w:rPr>
        <w:rFonts w:hint="eastAsia"/>
      </w:rPr>
    </w:pPr>
    <w:r>
      <w:rPr>
        <w:rFonts w:hint="eastAsia"/>
      </w:rPr>
      <w:pict>
        <v:shape id="PowerPlusWaterMarkObject91295015" o:spid="_x0000_s3073" o:spt="136" type="#_x0000_t136" style="position:absolute;left:0pt;height:152.25pt;width:456.8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炙云科技" style="font-family:Microsoft JhengHei Ligh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7D98">
    <w:pPr>
      <w:pStyle w:val="7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AA3A8">
    <w:pPr>
      <w:pStyle w:val="7"/>
      <w:rPr>
        <w:rFonts w:hint="eastAsia"/>
      </w:rPr>
    </w:pPr>
    <w:r>
      <w:rPr>
        <w:rFonts w:hint="eastAsia"/>
      </w:rPr>
      <w:pict>
        <v:shape id="PowerPlusWaterMarkObject91295019" o:spid="_x0000_s3078" o:spt="136" type="#_x0000_t136" style="position:absolute;left:0pt;height:152.25pt;width:456.8pt;mso-position-horizontal:center;mso-position-horizontal-relative:margin;mso-position-vertical:center;mso-position-vertical-relative:margin;rotation:20643840f;z-index:-25165107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炙云科技" style="font-family:Microsoft JhengHei Light;font-size:1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177DC">
    <w:pPr>
      <w:pStyle w:val="7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017E3"/>
    <w:multiLevelType w:val="singleLevel"/>
    <w:tmpl w:val="869017E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571B4FC"/>
    <w:multiLevelType w:val="singleLevel"/>
    <w:tmpl w:val="A571B4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F1BA386"/>
    <w:multiLevelType w:val="singleLevel"/>
    <w:tmpl w:val="DF1BA38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B5BD35D"/>
    <w:multiLevelType w:val="singleLevel"/>
    <w:tmpl w:val="EB5BD35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9897A99"/>
    <w:multiLevelType w:val="multilevel"/>
    <w:tmpl w:val="69897A99"/>
    <w:lvl w:ilvl="0" w:tentative="0">
      <w:start w:val="1"/>
      <w:numFmt w:val="decimal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42"/>
        <w:szCs w:val="42"/>
        <w:u w:val="none"/>
        <w:lang w:val="en-US" w:eastAsia="en-US" w:bidi="en-US"/>
      </w:rPr>
    </w:lvl>
    <w:lvl w:ilvl="1" w:tentative="0">
      <w:start w:val="1"/>
      <w:numFmt w:val="decimal"/>
      <w:lvlText w:val="%1.%2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30"/>
        <w:szCs w:val="30"/>
        <w:u w:val="none"/>
        <w:lang w:val="en-US" w:eastAsia="en-US" w:bidi="en-US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81"/>
  <w:drawingGridVerticalSpacing w:val="181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E2"/>
    <w:rsid w:val="000142E1"/>
    <w:rsid w:val="00026C81"/>
    <w:rsid w:val="00051C12"/>
    <w:rsid w:val="00057722"/>
    <w:rsid w:val="000667A4"/>
    <w:rsid w:val="000879B6"/>
    <w:rsid w:val="000E2D9D"/>
    <w:rsid w:val="00107C7A"/>
    <w:rsid w:val="001353ED"/>
    <w:rsid w:val="0017335C"/>
    <w:rsid w:val="001901B4"/>
    <w:rsid w:val="0019487B"/>
    <w:rsid w:val="001A0F68"/>
    <w:rsid w:val="001B266A"/>
    <w:rsid w:val="001D2FBB"/>
    <w:rsid w:val="001D6690"/>
    <w:rsid w:val="001E1944"/>
    <w:rsid w:val="001F25E7"/>
    <w:rsid w:val="0026134B"/>
    <w:rsid w:val="00266B09"/>
    <w:rsid w:val="002731FC"/>
    <w:rsid w:val="00294D67"/>
    <w:rsid w:val="002A4C9B"/>
    <w:rsid w:val="002E4C2B"/>
    <w:rsid w:val="002F0C96"/>
    <w:rsid w:val="002F17E2"/>
    <w:rsid w:val="00305310"/>
    <w:rsid w:val="00325BBF"/>
    <w:rsid w:val="00332D5B"/>
    <w:rsid w:val="003654E9"/>
    <w:rsid w:val="00372666"/>
    <w:rsid w:val="0038378A"/>
    <w:rsid w:val="00393E9E"/>
    <w:rsid w:val="003C7E90"/>
    <w:rsid w:val="003E3079"/>
    <w:rsid w:val="003E4CD7"/>
    <w:rsid w:val="003E71D0"/>
    <w:rsid w:val="003F1F92"/>
    <w:rsid w:val="003F2A05"/>
    <w:rsid w:val="003F41D6"/>
    <w:rsid w:val="0040292B"/>
    <w:rsid w:val="00412410"/>
    <w:rsid w:val="004126B9"/>
    <w:rsid w:val="0042145B"/>
    <w:rsid w:val="00440E18"/>
    <w:rsid w:val="00443608"/>
    <w:rsid w:val="00457939"/>
    <w:rsid w:val="00485114"/>
    <w:rsid w:val="004F6885"/>
    <w:rsid w:val="004F7FA0"/>
    <w:rsid w:val="00537842"/>
    <w:rsid w:val="00553433"/>
    <w:rsid w:val="00574F68"/>
    <w:rsid w:val="00577A47"/>
    <w:rsid w:val="0058721A"/>
    <w:rsid w:val="00595379"/>
    <w:rsid w:val="005A26B0"/>
    <w:rsid w:val="005B6F00"/>
    <w:rsid w:val="005D7CB4"/>
    <w:rsid w:val="00612DC0"/>
    <w:rsid w:val="00627361"/>
    <w:rsid w:val="00631063"/>
    <w:rsid w:val="00634043"/>
    <w:rsid w:val="00634991"/>
    <w:rsid w:val="0064784E"/>
    <w:rsid w:val="00652ECE"/>
    <w:rsid w:val="00664648"/>
    <w:rsid w:val="006A751A"/>
    <w:rsid w:val="006B7972"/>
    <w:rsid w:val="006C2324"/>
    <w:rsid w:val="006E299A"/>
    <w:rsid w:val="007029B0"/>
    <w:rsid w:val="00703E0E"/>
    <w:rsid w:val="007130DF"/>
    <w:rsid w:val="007268CF"/>
    <w:rsid w:val="007509DE"/>
    <w:rsid w:val="0078352E"/>
    <w:rsid w:val="007A50E2"/>
    <w:rsid w:val="007A66D0"/>
    <w:rsid w:val="007E7B53"/>
    <w:rsid w:val="008366B2"/>
    <w:rsid w:val="00846126"/>
    <w:rsid w:val="008A68B5"/>
    <w:rsid w:val="008B27EA"/>
    <w:rsid w:val="008B2986"/>
    <w:rsid w:val="008B5479"/>
    <w:rsid w:val="008E5261"/>
    <w:rsid w:val="009070F7"/>
    <w:rsid w:val="009158D7"/>
    <w:rsid w:val="00924060"/>
    <w:rsid w:val="009269B8"/>
    <w:rsid w:val="00945620"/>
    <w:rsid w:val="009E5CD9"/>
    <w:rsid w:val="00A02917"/>
    <w:rsid w:val="00A43B0A"/>
    <w:rsid w:val="00A5040C"/>
    <w:rsid w:val="00A516B3"/>
    <w:rsid w:val="00A71A7C"/>
    <w:rsid w:val="00A934AC"/>
    <w:rsid w:val="00AD13FC"/>
    <w:rsid w:val="00AE3BB4"/>
    <w:rsid w:val="00AE7646"/>
    <w:rsid w:val="00B16B7D"/>
    <w:rsid w:val="00B30816"/>
    <w:rsid w:val="00B503DF"/>
    <w:rsid w:val="00B5663C"/>
    <w:rsid w:val="00B6175E"/>
    <w:rsid w:val="00B70E58"/>
    <w:rsid w:val="00BE2EF6"/>
    <w:rsid w:val="00C21F67"/>
    <w:rsid w:val="00C23CC9"/>
    <w:rsid w:val="00C264AD"/>
    <w:rsid w:val="00C6261F"/>
    <w:rsid w:val="00C655CD"/>
    <w:rsid w:val="00C67ECD"/>
    <w:rsid w:val="00C763DF"/>
    <w:rsid w:val="00C83CC2"/>
    <w:rsid w:val="00C849B3"/>
    <w:rsid w:val="00CA1830"/>
    <w:rsid w:val="00CB5BB7"/>
    <w:rsid w:val="00CB7BCA"/>
    <w:rsid w:val="00CC0C07"/>
    <w:rsid w:val="00CC68C6"/>
    <w:rsid w:val="00D045F1"/>
    <w:rsid w:val="00D14B7B"/>
    <w:rsid w:val="00D213DB"/>
    <w:rsid w:val="00D452FC"/>
    <w:rsid w:val="00D73A19"/>
    <w:rsid w:val="00D80930"/>
    <w:rsid w:val="00D85FE8"/>
    <w:rsid w:val="00D90AA0"/>
    <w:rsid w:val="00D9218B"/>
    <w:rsid w:val="00DE710A"/>
    <w:rsid w:val="00DF2DEA"/>
    <w:rsid w:val="00E0691D"/>
    <w:rsid w:val="00E14DEC"/>
    <w:rsid w:val="00E26B91"/>
    <w:rsid w:val="00E60DA1"/>
    <w:rsid w:val="00E90FEC"/>
    <w:rsid w:val="00EB5D08"/>
    <w:rsid w:val="00F10B7B"/>
    <w:rsid w:val="00F26901"/>
    <w:rsid w:val="00F40373"/>
    <w:rsid w:val="00F54092"/>
    <w:rsid w:val="00F63C5F"/>
    <w:rsid w:val="00F70769"/>
    <w:rsid w:val="00F935A4"/>
    <w:rsid w:val="00F95037"/>
    <w:rsid w:val="00FA0D51"/>
    <w:rsid w:val="00FD752C"/>
    <w:rsid w:val="00FE51A1"/>
    <w:rsid w:val="01357E88"/>
    <w:rsid w:val="015679D0"/>
    <w:rsid w:val="0270408F"/>
    <w:rsid w:val="027F3D5E"/>
    <w:rsid w:val="02A07DE8"/>
    <w:rsid w:val="02AE3AD6"/>
    <w:rsid w:val="02BF1198"/>
    <w:rsid w:val="02BF4D9E"/>
    <w:rsid w:val="03174F3D"/>
    <w:rsid w:val="03AB5829"/>
    <w:rsid w:val="04A110DB"/>
    <w:rsid w:val="04C50F8F"/>
    <w:rsid w:val="04EC2857"/>
    <w:rsid w:val="04F15122"/>
    <w:rsid w:val="04FE4BA6"/>
    <w:rsid w:val="05574699"/>
    <w:rsid w:val="056401E1"/>
    <w:rsid w:val="05A73526"/>
    <w:rsid w:val="05BA7CDE"/>
    <w:rsid w:val="05D47115"/>
    <w:rsid w:val="05F50593"/>
    <w:rsid w:val="068C54DA"/>
    <w:rsid w:val="07610556"/>
    <w:rsid w:val="09C556F2"/>
    <w:rsid w:val="0A525D01"/>
    <w:rsid w:val="0A5F7F8C"/>
    <w:rsid w:val="0ACD619F"/>
    <w:rsid w:val="0B8A7F4C"/>
    <w:rsid w:val="0BA50F55"/>
    <w:rsid w:val="0BF76A93"/>
    <w:rsid w:val="0C3B6F58"/>
    <w:rsid w:val="0C4F01B1"/>
    <w:rsid w:val="0C9A7908"/>
    <w:rsid w:val="0CF665E1"/>
    <w:rsid w:val="0D1A3FA7"/>
    <w:rsid w:val="0E7F4D81"/>
    <w:rsid w:val="0F9A13CF"/>
    <w:rsid w:val="0FC27DBC"/>
    <w:rsid w:val="0FCE1079"/>
    <w:rsid w:val="0FE95EB3"/>
    <w:rsid w:val="10614A92"/>
    <w:rsid w:val="10962DE2"/>
    <w:rsid w:val="10C65213"/>
    <w:rsid w:val="10D50CA2"/>
    <w:rsid w:val="14157276"/>
    <w:rsid w:val="14220022"/>
    <w:rsid w:val="14822D9D"/>
    <w:rsid w:val="148D10D0"/>
    <w:rsid w:val="15267261"/>
    <w:rsid w:val="15331091"/>
    <w:rsid w:val="156530DA"/>
    <w:rsid w:val="15657AC9"/>
    <w:rsid w:val="16054C24"/>
    <w:rsid w:val="16423000"/>
    <w:rsid w:val="1663620B"/>
    <w:rsid w:val="170E265C"/>
    <w:rsid w:val="171058D4"/>
    <w:rsid w:val="174D4F79"/>
    <w:rsid w:val="178F6090"/>
    <w:rsid w:val="17DA489F"/>
    <w:rsid w:val="19C72DC1"/>
    <w:rsid w:val="1ABC1D75"/>
    <w:rsid w:val="1BA91F4A"/>
    <w:rsid w:val="1BE64510"/>
    <w:rsid w:val="1C7000CD"/>
    <w:rsid w:val="1CA14B3F"/>
    <w:rsid w:val="1D37025D"/>
    <w:rsid w:val="1DD223A7"/>
    <w:rsid w:val="1E012FDE"/>
    <w:rsid w:val="1F7D50A9"/>
    <w:rsid w:val="202C7E22"/>
    <w:rsid w:val="20E93F65"/>
    <w:rsid w:val="21254A1F"/>
    <w:rsid w:val="2164510E"/>
    <w:rsid w:val="22A07A2E"/>
    <w:rsid w:val="23BB3C36"/>
    <w:rsid w:val="23FA039F"/>
    <w:rsid w:val="24511705"/>
    <w:rsid w:val="24532604"/>
    <w:rsid w:val="24873136"/>
    <w:rsid w:val="25C310A7"/>
    <w:rsid w:val="2635213C"/>
    <w:rsid w:val="26AF5298"/>
    <w:rsid w:val="27143603"/>
    <w:rsid w:val="272F28C2"/>
    <w:rsid w:val="27337CE7"/>
    <w:rsid w:val="27C36BA4"/>
    <w:rsid w:val="27EF2AFF"/>
    <w:rsid w:val="28C64B8B"/>
    <w:rsid w:val="28CD7CC8"/>
    <w:rsid w:val="28E9109D"/>
    <w:rsid w:val="291C47AB"/>
    <w:rsid w:val="29CF4E00"/>
    <w:rsid w:val="2A23176D"/>
    <w:rsid w:val="2A472EAA"/>
    <w:rsid w:val="2A90351C"/>
    <w:rsid w:val="2AB54CC3"/>
    <w:rsid w:val="2B21319D"/>
    <w:rsid w:val="2B790E1A"/>
    <w:rsid w:val="2B7C5725"/>
    <w:rsid w:val="2BBC62E8"/>
    <w:rsid w:val="2BE86539"/>
    <w:rsid w:val="2E110F17"/>
    <w:rsid w:val="30932F82"/>
    <w:rsid w:val="31107375"/>
    <w:rsid w:val="31F43311"/>
    <w:rsid w:val="32B06690"/>
    <w:rsid w:val="32E91BA2"/>
    <w:rsid w:val="32EB0770"/>
    <w:rsid w:val="3323272A"/>
    <w:rsid w:val="34672C61"/>
    <w:rsid w:val="34692F9B"/>
    <w:rsid w:val="35676786"/>
    <w:rsid w:val="37830BC7"/>
    <w:rsid w:val="38585261"/>
    <w:rsid w:val="38B36D71"/>
    <w:rsid w:val="38DE55D9"/>
    <w:rsid w:val="39405007"/>
    <w:rsid w:val="394761CC"/>
    <w:rsid w:val="396B5287"/>
    <w:rsid w:val="39B12CEE"/>
    <w:rsid w:val="39F276A6"/>
    <w:rsid w:val="3B3C787E"/>
    <w:rsid w:val="3BBE5CBC"/>
    <w:rsid w:val="3C4A5FF2"/>
    <w:rsid w:val="3DB50FFF"/>
    <w:rsid w:val="3E5E2071"/>
    <w:rsid w:val="3F186E13"/>
    <w:rsid w:val="3F762A0F"/>
    <w:rsid w:val="3F764649"/>
    <w:rsid w:val="3FDE756B"/>
    <w:rsid w:val="40604B8A"/>
    <w:rsid w:val="40BD092A"/>
    <w:rsid w:val="40C35E21"/>
    <w:rsid w:val="40DF6392"/>
    <w:rsid w:val="43431778"/>
    <w:rsid w:val="439572CD"/>
    <w:rsid w:val="454B6CBE"/>
    <w:rsid w:val="45A3094F"/>
    <w:rsid w:val="45AF4585"/>
    <w:rsid w:val="466F7EFF"/>
    <w:rsid w:val="48284AC3"/>
    <w:rsid w:val="483F12A6"/>
    <w:rsid w:val="490E5A67"/>
    <w:rsid w:val="492C30FE"/>
    <w:rsid w:val="49496A9F"/>
    <w:rsid w:val="49600336"/>
    <w:rsid w:val="4A111CB3"/>
    <w:rsid w:val="4A1361C5"/>
    <w:rsid w:val="4A233794"/>
    <w:rsid w:val="4AF870B2"/>
    <w:rsid w:val="4B9703A4"/>
    <w:rsid w:val="4C523EBC"/>
    <w:rsid w:val="4D396A73"/>
    <w:rsid w:val="4D4719A7"/>
    <w:rsid w:val="4D6311D2"/>
    <w:rsid w:val="4DF33A40"/>
    <w:rsid w:val="4DF903C0"/>
    <w:rsid w:val="4E87606B"/>
    <w:rsid w:val="4E891E8C"/>
    <w:rsid w:val="4F4C63BB"/>
    <w:rsid w:val="50ED2406"/>
    <w:rsid w:val="510A7446"/>
    <w:rsid w:val="51231266"/>
    <w:rsid w:val="51701097"/>
    <w:rsid w:val="52160A06"/>
    <w:rsid w:val="52BA25BD"/>
    <w:rsid w:val="52C95602"/>
    <w:rsid w:val="52E37F64"/>
    <w:rsid w:val="532170B6"/>
    <w:rsid w:val="536B7915"/>
    <w:rsid w:val="53C15019"/>
    <w:rsid w:val="54037BDA"/>
    <w:rsid w:val="542B3590"/>
    <w:rsid w:val="54B84C91"/>
    <w:rsid w:val="55325DB6"/>
    <w:rsid w:val="555A347B"/>
    <w:rsid w:val="558D2362"/>
    <w:rsid w:val="56491E39"/>
    <w:rsid w:val="56541052"/>
    <w:rsid w:val="56766C9E"/>
    <w:rsid w:val="56EC1920"/>
    <w:rsid w:val="57056A2F"/>
    <w:rsid w:val="57DE33A5"/>
    <w:rsid w:val="583D0117"/>
    <w:rsid w:val="588C1000"/>
    <w:rsid w:val="58FB150B"/>
    <w:rsid w:val="590E08F4"/>
    <w:rsid w:val="59375BE3"/>
    <w:rsid w:val="59F742E8"/>
    <w:rsid w:val="5A0E1D6B"/>
    <w:rsid w:val="5A107ABE"/>
    <w:rsid w:val="5ABD38F8"/>
    <w:rsid w:val="5B0347A3"/>
    <w:rsid w:val="5B2E4789"/>
    <w:rsid w:val="5B452D3D"/>
    <w:rsid w:val="5BEC60DC"/>
    <w:rsid w:val="5CB540A4"/>
    <w:rsid w:val="5CEE6441"/>
    <w:rsid w:val="5D054748"/>
    <w:rsid w:val="5E535F25"/>
    <w:rsid w:val="5EC21376"/>
    <w:rsid w:val="5F116484"/>
    <w:rsid w:val="5F2105D2"/>
    <w:rsid w:val="5F9A609F"/>
    <w:rsid w:val="60673F83"/>
    <w:rsid w:val="609D5B69"/>
    <w:rsid w:val="613207EC"/>
    <w:rsid w:val="61903065"/>
    <w:rsid w:val="61A94127"/>
    <w:rsid w:val="620F1F51"/>
    <w:rsid w:val="621748AF"/>
    <w:rsid w:val="633C2C30"/>
    <w:rsid w:val="63AE1EC8"/>
    <w:rsid w:val="63FD0FFA"/>
    <w:rsid w:val="64412D3D"/>
    <w:rsid w:val="64885A3F"/>
    <w:rsid w:val="64A31746"/>
    <w:rsid w:val="64BB0705"/>
    <w:rsid w:val="654F5C1D"/>
    <w:rsid w:val="657C3143"/>
    <w:rsid w:val="66A06744"/>
    <w:rsid w:val="68946BAA"/>
    <w:rsid w:val="69594684"/>
    <w:rsid w:val="697E05AE"/>
    <w:rsid w:val="69A94AF3"/>
    <w:rsid w:val="69AC2A06"/>
    <w:rsid w:val="6A2E53F4"/>
    <w:rsid w:val="6B43614A"/>
    <w:rsid w:val="6BA11F9E"/>
    <w:rsid w:val="6CC13DE6"/>
    <w:rsid w:val="6CE311D3"/>
    <w:rsid w:val="6E1868BC"/>
    <w:rsid w:val="6FC024AB"/>
    <w:rsid w:val="6FCA5138"/>
    <w:rsid w:val="702D371A"/>
    <w:rsid w:val="71852AC7"/>
    <w:rsid w:val="72246B24"/>
    <w:rsid w:val="723E3BB0"/>
    <w:rsid w:val="727644F9"/>
    <w:rsid w:val="72FF0057"/>
    <w:rsid w:val="732D2E0A"/>
    <w:rsid w:val="74C85423"/>
    <w:rsid w:val="74CF3F6B"/>
    <w:rsid w:val="759A1C61"/>
    <w:rsid w:val="762B56FC"/>
    <w:rsid w:val="766F54E2"/>
    <w:rsid w:val="779A2A2C"/>
    <w:rsid w:val="77A62B58"/>
    <w:rsid w:val="77A64F39"/>
    <w:rsid w:val="78A31ED2"/>
    <w:rsid w:val="791559D4"/>
    <w:rsid w:val="798A0E33"/>
    <w:rsid w:val="79E170AF"/>
    <w:rsid w:val="7ABD2CC5"/>
    <w:rsid w:val="7AD93877"/>
    <w:rsid w:val="7AEA09BB"/>
    <w:rsid w:val="7AF4507F"/>
    <w:rsid w:val="7C15268D"/>
    <w:rsid w:val="7C854482"/>
    <w:rsid w:val="7CA010C3"/>
    <w:rsid w:val="7D1172F8"/>
    <w:rsid w:val="7D3C7304"/>
    <w:rsid w:val="7DAF36B7"/>
    <w:rsid w:val="7E1833F1"/>
    <w:rsid w:val="7E2B6198"/>
    <w:rsid w:val="7E68119A"/>
    <w:rsid w:val="7EA4703B"/>
    <w:rsid w:val="7ED53E3A"/>
    <w:rsid w:val="7F250E39"/>
    <w:rsid w:val="C7DB6DAD"/>
    <w:rsid w:val="DBFF03D6"/>
    <w:rsid w:val="FFCB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Microsoft JhengHei Light" w:hAnsi="Microsoft JhengHei Light" w:eastAsia="Microsoft JhengHei Light" w:cs="Microsoft JhengHei Light"/>
      <w:color w:val="000000"/>
      <w:sz w:val="24"/>
      <w:szCs w:val="24"/>
      <w:lang w:val="zh-TW" w:eastAsia="zh-TW" w:bidi="zh-TW"/>
    </w:rPr>
  </w:style>
  <w:style w:type="paragraph" w:styleId="2">
    <w:name w:val="heading 2"/>
    <w:basedOn w:val="1"/>
    <w:next w:val="1"/>
    <w:link w:val="7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7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shd w:val="clear" w:color="auto" w:fill="FFFFFF"/>
      <w:spacing w:before="180" w:line="307" w:lineRule="exact"/>
      <w:jc w:val="both"/>
    </w:pPr>
    <w:rPr>
      <w:rFonts w:ascii="宋体" w:hAnsi="宋体" w:eastAsia="宋体" w:cs="宋体"/>
      <w:sz w:val="20"/>
      <w:szCs w:val="20"/>
    </w:rPr>
  </w:style>
  <w:style w:type="paragraph" w:styleId="5">
    <w:name w:val="Balloon Text"/>
    <w:basedOn w:val="1"/>
    <w:link w:val="6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7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7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link w:val="31"/>
    <w:qFormat/>
    <w:uiPriority w:val="39"/>
    <w:pPr>
      <w:shd w:val="clear" w:color="auto" w:fill="FFFFFF"/>
      <w:spacing w:before="180" w:line="307" w:lineRule="exact"/>
      <w:jc w:val="both"/>
    </w:pPr>
    <w:rPr>
      <w:rFonts w:ascii="宋体" w:hAnsi="宋体" w:eastAsia="宋体" w:cs="宋体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color w:val="auto"/>
      <w:lang w:val="en-US" w:eastAsia="zh-CN" w:bidi="ar-SA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qFormat/>
    <w:uiPriority w:val="99"/>
    <w:rPr>
      <w:color w:val="0066CC"/>
      <w:u w:val="single"/>
    </w:rPr>
  </w:style>
  <w:style w:type="character" w:customStyle="1" w:styleId="14">
    <w:name w:val="正文文本 (4) Exact"/>
    <w:basedOn w:val="12"/>
    <w:qFormat/>
    <w:uiPriority w:val="0"/>
    <w:rPr>
      <w:rFonts w:ascii="宋体" w:hAnsi="宋体" w:eastAsia="宋体" w:cs="宋体"/>
      <w:u w:val="none"/>
    </w:rPr>
  </w:style>
  <w:style w:type="character" w:customStyle="1" w:styleId="15">
    <w:name w:val="标题 #1_"/>
    <w:basedOn w:val="12"/>
    <w:link w:val="16"/>
    <w:qFormat/>
    <w:uiPriority w:val="0"/>
    <w:rPr>
      <w:rFonts w:ascii="宋体" w:hAnsi="宋体" w:eastAsia="宋体" w:cs="宋体"/>
      <w:sz w:val="82"/>
      <w:szCs w:val="82"/>
      <w:u w:val="none"/>
    </w:rPr>
  </w:style>
  <w:style w:type="paragraph" w:customStyle="1" w:styleId="16">
    <w:name w:val="标题 #12"/>
    <w:basedOn w:val="1"/>
    <w:link w:val="15"/>
    <w:qFormat/>
    <w:uiPriority w:val="0"/>
    <w:pPr>
      <w:shd w:val="clear" w:color="auto" w:fill="FFFFFF"/>
      <w:spacing w:after="1080" w:line="0" w:lineRule="atLeast"/>
      <w:outlineLvl w:val="0"/>
    </w:pPr>
    <w:rPr>
      <w:rFonts w:ascii="宋体" w:hAnsi="宋体" w:eastAsia="宋体" w:cs="宋体"/>
      <w:sz w:val="82"/>
      <w:szCs w:val="82"/>
    </w:rPr>
  </w:style>
  <w:style w:type="character" w:customStyle="1" w:styleId="17">
    <w:name w:val="标题 #1"/>
    <w:basedOn w:val="15"/>
    <w:qFormat/>
    <w:uiPriority w:val="0"/>
    <w:rPr>
      <w:rFonts w:ascii="宋体" w:hAnsi="宋体" w:eastAsia="宋体" w:cs="宋体"/>
      <w:color w:val="000000"/>
      <w:spacing w:val="0"/>
      <w:w w:val="100"/>
      <w:position w:val="0"/>
      <w:sz w:val="82"/>
      <w:szCs w:val="82"/>
      <w:u w:val="none"/>
      <w:lang w:val="zh-TW" w:eastAsia="zh-TW" w:bidi="zh-TW"/>
    </w:rPr>
  </w:style>
  <w:style w:type="character" w:customStyle="1" w:styleId="18">
    <w:name w:val="标题 #11"/>
    <w:basedOn w:val="15"/>
    <w:qFormat/>
    <w:uiPriority w:val="0"/>
    <w:rPr>
      <w:rFonts w:ascii="宋体" w:hAnsi="宋体" w:eastAsia="宋体" w:cs="宋体"/>
      <w:color w:val="000000"/>
      <w:spacing w:val="0"/>
      <w:w w:val="100"/>
      <w:position w:val="0"/>
      <w:sz w:val="82"/>
      <w:szCs w:val="82"/>
      <w:u w:val="none"/>
      <w:lang w:val="zh-TW" w:eastAsia="zh-TW" w:bidi="zh-TW"/>
    </w:rPr>
  </w:style>
  <w:style w:type="character" w:customStyle="1" w:styleId="19">
    <w:name w:val="正文文本 (3)_"/>
    <w:basedOn w:val="12"/>
    <w:link w:val="20"/>
    <w:qFormat/>
    <w:uiPriority w:val="0"/>
    <w:rPr>
      <w:rFonts w:ascii="宋体" w:hAnsi="宋体" w:eastAsia="宋体" w:cs="宋体"/>
      <w:sz w:val="36"/>
      <w:szCs w:val="36"/>
      <w:u w:val="none"/>
    </w:rPr>
  </w:style>
  <w:style w:type="paragraph" w:customStyle="1" w:styleId="20">
    <w:name w:val="正文文本 (3)"/>
    <w:basedOn w:val="1"/>
    <w:link w:val="19"/>
    <w:qFormat/>
    <w:uiPriority w:val="0"/>
    <w:pPr>
      <w:shd w:val="clear" w:color="auto" w:fill="FFFFFF"/>
      <w:spacing w:before="1080" w:after="5520" w:line="629" w:lineRule="exact"/>
      <w:jc w:val="center"/>
    </w:pPr>
    <w:rPr>
      <w:rFonts w:ascii="宋体" w:hAnsi="宋体" w:eastAsia="宋体" w:cs="宋体"/>
      <w:sz w:val="36"/>
      <w:szCs w:val="36"/>
    </w:rPr>
  </w:style>
  <w:style w:type="character" w:customStyle="1" w:styleId="21">
    <w:name w:val="正文文本 (3) + Tahoma"/>
    <w:basedOn w:val="19"/>
    <w:qFormat/>
    <w:uiPriority w:val="0"/>
    <w:rPr>
      <w:rFonts w:ascii="Tahoma" w:hAnsi="Tahoma" w:eastAsia="Tahoma" w:cs="Tahoma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22">
    <w:name w:val="正文文本 (4)_"/>
    <w:basedOn w:val="12"/>
    <w:link w:val="23"/>
    <w:qFormat/>
    <w:uiPriority w:val="0"/>
    <w:rPr>
      <w:rFonts w:ascii="宋体" w:hAnsi="宋体" w:eastAsia="宋体" w:cs="宋体"/>
      <w:u w:val="none"/>
    </w:rPr>
  </w:style>
  <w:style w:type="paragraph" w:customStyle="1" w:styleId="23">
    <w:name w:val="正文文本 (4)"/>
    <w:basedOn w:val="1"/>
    <w:link w:val="22"/>
    <w:qFormat/>
    <w:uiPriority w:val="0"/>
    <w:pPr>
      <w:shd w:val="clear" w:color="auto" w:fill="FFFFFF"/>
      <w:spacing w:before="5520" w:line="629" w:lineRule="exact"/>
      <w:jc w:val="distribute"/>
    </w:pPr>
    <w:rPr>
      <w:rFonts w:ascii="宋体" w:hAnsi="宋体" w:eastAsia="宋体" w:cs="宋体"/>
    </w:rPr>
  </w:style>
  <w:style w:type="character" w:customStyle="1" w:styleId="24">
    <w:name w:val="正文文本 (2) Exact"/>
    <w:basedOn w:val="12"/>
    <w:qFormat/>
    <w:uiPriority w:val="0"/>
    <w:rPr>
      <w:rFonts w:ascii="宋体" w:hAnsi="宋体" w:eastAsia="宋体" w:cs="宋体"/>
      <w:sz w:val="20"/>
      <w:szCs w:val="20"/>
      <w:u w:val="none"/>
    </w:rPr>
  </w:style>
  <w:style w:type="character" w:customStyle="1" w:styleId="25">
    <w:name w:val="正文文本 (5)_"/>
    <w:basedOn w:val="12"/>
    <w:link w:val="26"/>
    <w:qFormat/>
    <w:uiPriority w:val="0"/>
    <w:rPr>
      <w:rFonts w:ascii="宋体" w:hAnsi="宋体" w:eastAsia="宋体" w:cs="宋体"/>
      <w:spacing w:val="30"/>
      <w:sz w:val="22"/>
      <w:szCs w:val="22"/>
      <w:u w:val="none"/>
    </w:rPr>
  </w:style>
  <w:style w:type="paragraph" w:customStyle="1" w:styleId="26">
    <w:name w:val="正文文本 (5)1"/>
    <w:basedOn w:val="1"/>
    <w:link w:val="25"/>
    <w:qFormat/>
    <w:uiPriority w:val="0"/>
    <w:pPr>
      <w:shd w:val="clear" w:color="auto" w:fill="FFFFFF"/>
      <w:spacing w:after="180" w:line="0" w:lineRule="atLeast"/>
      <w:jc w:val="distribute"/>
    </w:pPr>
    <w:rPr>
      <w:rFonts w:ascii="宋体" w:hAnsi="宋体" w:eastAsia="宋体" w:cs="宋体"/>
      <w:spacing w:val="30"/>
      <w:sz w:val="22"/>
      <w:szCs w:val="22"/>
    </w:rPr>
  </w:style>
  <w:style w:type="character" w:customStyle="1" w:styleId="27">
    <w:name w:val="正文文本 (5)"/>
    <w:basedOn w:val="25"/>
    <w:qFormat/>
    <w:uiPriority w:val="0"/>
    <w:rPr>
      <w:rFonts w:ascii="宋体" w:hAnsi="宋体" w:eastAsia="宋体" w:cs="宋体"/>
      <w:color w:val="000000"/>
      <w:spacing w:val="30"/>
      <w:w w:val="100"/>
      <w:position w:val="0"/>
      <w:sz w:val="22"/>
      <w:szCs w:val="22"/>
      <w:u w:val="none"/>
      <w:lang w:val="zh-TW" w:eastAsia="zh-TW" w:bidi="zh-TW"/>
    </w:rPr>
  </w:style>
  <w:style w:type="character" w:customStyle="1" w:styleId="28">
    <w:name w:val="页眉或页脚_"/>
    <w:basedOn w:val="12"/>
    <w:link w:val="29"/>
    <w:qFormat/>
    <w:uiPriority w:val="0"/>
    <w:rPr>
      <w:rFonts w:ascii="Calibri" w:hAnsi="Calibri" w:eastAsia="Calibri" w:cs="Calibri"/>
      <w:sz w:val="28"/>
      <w:szCs w:val="28"/>
      <w:u w:val="none"/>
    </w:rPr>
  </w:style>
  <w:style w:type="paragraph" w:customStyle="1" w:styleId="29">
    <w:name w:val="页眉或页脚1"/>
    <w:basedOn w:val="1"/>
    <w:link w:val="28"/>
    <w:qFormat/>
    <w:uiPriority w:val="0"/>
    <w:pPr>
      <w:shd w:val="clear" w:color="auto" w:fill="FFFFFF"/>
      <w:spacing w:line="0" w:lineRule="atLeast"/>
    </w:pPr>
    <w:rPr>
      <w:rFonts w:ascii="Calibri" w:hAnsi="Calibri" w:eastAsia="Calibri" w:cs="Calibri"/>
      <w:sz w:val="28"/>
      <w:szCs w:val="28"/>
    </w:rPr>
  </w:style>
  <w:style w:type="character" w:customStyle="1" w:styleId="30">
    <w:name w:val="页眉或页脚"/>
    <w:basedOn w:val="28"/>
    <w:qFormat/>
    <w:uiPriority w:val="0"/>
    <w:rPr>
      <w:rFonts w:ascii="Calibri" w:hAnsi="Calibri" w:eastAsia="Calibri" w:cs="Calibri"/>
      <w:color w:val="000000"/>
      <w:spacing w:val="0"/>
      <w:w w:val="100"/>
      <w:position w:val="0"/>
      <w:sz w:val="28"/>
      <w:szCs w:val="28"/>
      <w:u w:val="none"/>
      <w:lang w:val="zh-TW" w:eastAsia="zh-TW" w:bidi="zh-TW"/>
    </w:rPr>
  </w:style>
  <w:style w:type="character" w:customStyle="1" w:styleId="31">
    <w:name w:val="TOC 2 字符"/>
    <w:basedOn w:val="12"/>
    <w:link w:val="8"/>
    <w:qFormat/>
    <w:uiPriority w:val="0"/>
    <w:rPr>
      <w:rFonts w:ascii="宋体" w:hAnsi="宋体" w:eastAsia="宋体" w:cs="宋体"/>
      <w:sz w:val="20"/>
      <w:szCs w:val="20"/>
      <w:u w:val="none"/>
    </w:rPr>
  </w:style>
  <w:style w:type="character" w:customStyle="1" w:styleId="32">
    <w:name w:val="目录 + 11 pt"/>
    <w:basedOn w:val="31"/>
    <w:qFormat/>
    <w:uiPriority w:val="0"/>
    <w:rPr>
      <w:rFonts w:ascii="宋体" w:hAnsi="宋体" w:eastAsia="宋体" w:cs="宋体"/>
      <w:color w:val="000000"/>
      <w:spacing w:val="3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3">
    <w:name w:val="目录 + Tahoma"/>
    <w:basedOn w:val="31"/>
    <w:qFormat/>
    <w:uiPriority w:val="0"/>
    <w:rPr>
      <w:rFonts w:ascii="Tahoma" w:hAnsi="Tahoma" w:eastAsia="Tahoma" w:cs="Tahoma"/>
      <w:b/>
      <w:bCs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4">
    <w:name w:val="标题 #2_"/>
    <w:basedOn w:val="12"/>
    <w:link w:val="35"/>
    <w:qFormat/>
    <w:uiPriority w:val="0"/>
    <w:rPr>
      <w:rFonts w:ascii="宋体" w:hAnsi="宋体" w:eastAsia="宋体" w:cs="宋体"/>
      <w:spacing w:val="-10"/>
      <w:sz w:val="42"/>
      <w:szCs w:val="42"/>
      <w:u w:val="none"/>
    </w:rPr>
  </w:style>
  <w:style w:type="paragraph" w:customStyle="1" w:styleId="35">
    <w:name w:val="标题 #2"/>
    <w:basedOn w:val="1"/>
    <w:link w:val="34"/>
    <w:qFormat/>
    <w:uiPriority w:val="0"/>
    <w:pPr>
      <w:shd w:val="clear" w:color="auto" w:fill="FFFFFF"/>
      <w:spacing w:after="480" w:line="0" w:lineRule="atLeast"/>
      <w:jc w:val="both"/>
      <w:outlineLvl w:val="1"/>
    </w:pPr>
    <w:rPr>
      <w:rFonts w:ascii="宋体" w:hAnsi="宋体" w:eastAsia="宋体" w:cs="宋体"/>
      <w:spacing w:val="-10"/>
      <w:sz w:val="42"/>
      <w:szCs w:val="42"/>
    </w:rPr>
  </w:style>
  <w:style w:type="character" w:customStyle="1" w:styleId="36">
    <w:name w:val="正文文本 (2)_"/>
    <w:basedOn w:val="12"/>
    <w:link w:val="37"/>
    <w:qFormat/>
    <w:uiPriority w:val="0"/>
    <w:rPr>
      <w:rFonts w:ascii="宋体" w:hAnsi="宋体" w:eastAsia="宋体" w:cs="宋体"/>
      <w:sz w:val="20"/>
      <w:szCs w:val="20"/>
      <w:u w:val="none"/>
    </w:rPr>
  </w:style>
  <w:style w:type="paragraph" w:customStyle="1" w:styleId="37">
    <w:name w:val="正文文本 (2)2"/>
    <w:basedOn w:val="1"/>
    <w:link w:val="36"/>
    <w:qFormat/>
    <w:uiPriority w:val="0"/>
    <w:pPr>
      <w:shd w:val="clear" w:color="auto" w:fill="FFFFFF"/>
      <w:spacing w:line="0" w:lineRule="atLeast"/>
    </w:pPr>
    <w:rPr>
      <w:rFonts w:ascii="宋体" w:hAnsi="宋体" w:eastAsia="宋体" w:cs="宋体"/>
      <w:sz w:val="20"/>
      <w:szCs w:val="20"/>
    </w:rPr>
  </w:style>
  <w:style w:type="character" w:customStyle="1" w:styleId="38">
    <w:name w:val="正文文本 (2) + Tahoma"/>
    <w:basedOn w:val="36"/>
    <w:qFormat/>
    <w:uiPriority w:val="0"/>
    <w:rPr>
      <w:rFonts w:ascii="Tahoma" w:hAnsi="Tahoma" w:eastAsia="Tahoma" w:cs="Tahoma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9">
    <w:name w:val="标题 #3_"/>
    <w:basedOn w:val="12"/>
    <w:link w:val="40"/>
    <w:qFormat/>
    <w:uiPriority w:val="0"/>
    <w:rPr>
      <w:rFonts w:ascii="宋体" w:hAnsi="宋体" w:eastAsia="宋体" w:cs="宋体"/>
      <w:spacing w:val="-10"/>
      <w:sz w:val="30"/>
      <w:szCs w:val="30"/>
      <w:u w:val="none"/>
    </w:rPr>
  </w:style>
  <w:style w:type="paragraph" w:customStyle="1" w:styleId="40">
    <w:name w:val="标题 #3"/>
    <w:basedOn w:val="1"/>
    <w:link w:val="39"/>
    <w:qFormat/>
    <w:uiPriority w:val="0"/>
    <w:pPr>
      <w:shd w:val="clear" w:color="auto" w:fill="FFFFFF"/>
      <w:spacing w:before="660" w:after="480" w:line="0" w:lineRule="atLeast"/>
      <w:jc w:val="both"/>
      <w:outlineLvl w:val="2"/>
    </w:pPr>
    <w:rPr>
      <w:rFonts w:ascii="宋体" w:hAnsi="宋体" w:eastAsia="宋体" w:cs="宋体"/>
      <w:spacing w:val="-10"/>
      <w:sz w:val="30"/>
      <w:szCs w:val="30"/>
    </w:rPr>
  </w:style>
  <w:style w:type="character" w:customStyle="1" w:styleId="41">
    <w:name w:val="标题 #3 + Courier New"/>
    <w:basedOn w:val="39"/>
    <w:qFormat/>
    <w:uiPriority w:val="0"/>
    <w:rPr>
      <w:rFonts w:ascii="Courier New" w:hAnsi="Courier New" w:eastAsia="Courier New" w:cs="Courier New"/>
      <w:b/>
      <w:bCs/>
      <w:color w:val="000000"/>
      <w:spacing w:val="-2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42">
    <w:name w:val="正文文本 (2) + 间距 -1 pt"/>
    <w:basedOn w:val="36"/>
    <w:qFormat/>
    <w:uiPriority w:val="0"/>
    <w:rPr>
      <w:rFonts w:ascii="宋体" w:hAnsi="宋体" w:eastAsia="宋体" w:cs="宋体"/>
      <w:color w:val="000000"/>
      <w:spacing w:val="-20"/>
      <w:w w:val="100"/>
      <w:position w:val="0"/>
      <w:sz w:val="20"/>
      <w:szCs w:val="20"/>
      <w:u w:val="none"/>
      <w:lang w:val="zh-TW" w:eastAsia="zh-TW" w:bidi="zh-TW"/>
    </w:rPr>
  </w:style>
  <w:style w:type="character" w:customStyle="1" w:styleId="43">
    <w:name w:val="正文文本 (2)"/>
    <w:basedOn w:val="36"/>
    <w:qFormat/>
    <w:uiPriority w:val="0"/>
    <w:rPr>
      <w:rFonts w:ascii="宋体" w:hAnsi="宋体" w:eastAsia="宋体" w:cs="宋体"/>
      <w:color w:val="000000"/>
      <w:spacing w:val="0"/>
      <w:w w:val="100"/>
      <w:position w:val="0"/>
      <w:sz w:val="20"/>
      <w:szCs w:val="20"/>
      <w:u w:val="none"/>
      <w:lang w:val="zh-TW" w:eastAsia="zh-TW" w:bidi="zh-TW"/>
    </w:rPr>
  </w:style>
  <w:style w:type="character" w:customStyle="1" w:styleId="44">
    <w:name w:val="正文文本 (2) + Tahoma1"/>
    <w:basedOn w:val="36"/>
    <w:qFormat/>
    <w:uiPriority w:val="0"/>
    <w:rPr>
      <w:rFonts w:ascii="Tahoma" w:hAnsi="Tahoma" w:eastAsia="Tahoma" w:cs="Tahoma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5">
    <w:name w:val="表格标题_"/>
    <w:basedOn w:val="12"/>
    <w:link w:val="46"/>
    <w:qFormat/>
    <w:uiPriority w:val="0"/>
    <w:rPr>
      <w:rFonts w:ascii="宋体" w:hAnsi="宋体" w:eastAsia="宋体" w:cs="宋体"/>
      <w:sz w:val="20"/>
      <w:szCs w:val="20"/>
      <w:u w:val="none"/>
    </w:rPr>
  </w:style>
  <w:style w:type="paragraph" w:customStyle="1" w:styleId="46">
    <w:name w:val="表格标题"/>
    <w:basedOn w:val="1"/>
    <w:link w:val="45"/>
    <w:qFormat/>
    <w:uiPriority w:val="0"/>
    <w:pPr>
      <w:shd w:val="clear" w:color="auto" w:fill="FFFFFF"/>
      <w:spacing w:line="0" w:lineRule="atLeast"/>
    </w:pPr>
    <w:rPr>
      <w:rFonts w:ascii="宋体" w:hAnsi="宋体" w:eastAsia="宋体" w:cs="宋体"/>
      <w:sz w:val="20"/>
      <w:szCs w:val="20"/>
    </w:rPr>
  </w:style>
  <w:style w:type="character" w:customStyle="1" w:styleId="47">
    <w:name w:val="正文文本 (2) + 10.5 pt"/>
    <w:basedOn w:val="36"/>
    <w:qFormat/>
    <w:uiPriority w:val="0"/>
    <w:rPr>
      <w:rFonts w:ascii="宋体" w:hAnsi="宋体" w:eastAsia="宋体" w:cs="宋体"/>
      <w:color w:val="000000"/>
      <w:spacing w:val="0"/>
      <w:w w:val="80"/>
      <w:position w:val="0"/>
      <w:sz w:val="21"/>
      <w:szCs w:val="21"/>
      <w:u w:val="none"/>
      <w:lang w:val="zh-TW" w:eastAsia="zh-TW" w:bidi="zh-TW"/>
    </w:rPr>
  </w:style>
  <w:style w:type="character" w:customStyle="1" w:styleId="48">
    <w:name w:val="正文文本 (2) + 10.5 pt1"/>
    <w:basedOn w:val="36"/>
    <w:qFormat/>
    <w:uiPriority w:val="0"/>
    <w:rPr>
      <w:rFonts w:ascii="宋体" w:hAnsi="宋体" w:eastAsia="宋体" w:cs="宋体"/>
      <w:color w:val="000000"/>
      <w:spacing w:val="0"/>
      <w:w w:val="80"/>
      <w:position w:val="0"/>
      <w:sz w:val="21"/>
      <w:szCs w:val="21"/>
      <w:u w:val="none"/>
      <w:lang w:val="zh-TW" w:eastAsia="zh-TW" w:bidi="zh-TW"/>
    </w:rPr>
  </w:style>
  <w:style w:type="character" w:customStyle="1" w:styleId="49">
    <w:name w:val="正文文本 (2) + Constantia"/>
    <w:basedOn w:val="36"/>
    <w:qFormat/>
    <w:uiPriority w:val="0"/>
    <w:rPr>
      <w:rFonts w:ascii="Constantia" w:hAnsi="Constantia" w:eastAsia="Constantia" w:cs="Constantia"/>
      <w:b/>
      <w:bCs/>
      <w:i/>
      <w:iCs/>
      <w:color w:val="000000"/>
      <w:spacing w:val="0"/>
      <w:w w:val="100"/>
      <w:position w:val="0"/>
      <w:sz w:val="18"/>
      <w:szCs w:val="18"/>
      <w:u w:val="none"/>
      <w:lang w:val="zh-TW" w:eastAsia="zh-TW" w:bidi="zh-TW"/>
    </w:rPr>
  </w:style>
  <w:style w:type="character" w:customStyle="1" w:styleId="50">
    <w:name w:val="正文文本 (2) + Courier New"/>
    <w:basedOn w:val="36"/>
    <w:qFormat/>
    <w:uiPriority w:val="0"/>
    <w:rPr>
      <w:rFonts w:ascii="Courier New" w:hAnsi="Courier New" w:eastAsia="Courier New" w:cs="Courier New"/>
      <w:b/>
      <w:bCs/>
      <w:color w:val="000000"/>
      <w:spacing w:val="0"/>
      <w:w w:val="60"/>
      <w:position w:val="0"/>
      <w:sz w:val="24"/>
      <w:szCs w:val="24"/>
      <w:u w:val="none"/>
      <w:lang w:val="en-US" w:eastAsia="en-US" w:bidi="en-US"/>
    </w:rPr>
  </w:style>
  <w:style w:type="character" w:customStyle="1" w:styleId="51">
    <w:name w:val="正文文本 (2) + Courier New1"/>
    <w:basedOn w:val="36"/>
    <w:qFormat/>
    <w:uiPriority w:val="0"/>
    <w:rPr>
      <w:rFonts w:ascii="Courier New" w:hAnsi="Courier New" w:eastAsia="Courier New" w:cs="Courier New"/>
      <w:b/>
      <w:bCs/>
      <w:color w:val="000000"/>
      <w:spacing w:val="0"/>
      <w:w w:val="60"/>
      <w:position w:val="0"/>
      <w:sz w:val="24"/>
      <w:szCs w:val="24"/>
      <w:u w:val="none"/>
      <w:lang w:val="zh-TW" w:eastAsia="zh-TW" w:bidi="zh-TW"/>
    </w:rPr>
  </w:style>
  <w:style w:type="character" w:customStyle="1" w:styleId="52">
    <w:name w:val="正文文本 (2)1"/>
    <w:basedOn w:val="36"/>
    <w:qFormat/>
    <w:uiPriority w:val="0"/>
    <w:rPr>
      <w:rFonts w:ascii="宋体" w:hAnsi="宋体" w:eastAsia="宋体" w:cs="宋体"/>
      <w:color w:val="000000"/>
      <w:spacing w:val="0"/>
      <w:w w:val="100"/>
      <w:position w:val="0"/>
      <w:sz w:val="20"/>
      <w:szCs w:val="20"/>
      <w:u w:val="none"/>
      <w:lang w:val="zh-TW" w:eastAsia="zh-TW" w:bidi="zh-TW"/>
    </w:rPr>
  </w:style>
  <w:style w:type="character" w:customStyle="1" w:styleId="53">
    <w:name w:val="正文文本 (2) + Courier New2"/>
    <w:basedOn w:val="36"/>
    <w:qFormat/>
    <w:uiPriority w:val="0"/>
    <w:rPr>
      <w:rFonts w:ascii="Courier New" w:hAnsi="Courier New" w:eastAsia="Courier New" w:cs="Courier New"/>
      <w:b/>
      <w:bCs/>
      <w:color w:val="000000"/>
      <w:spacing w:val="0"/>
      <w:w w:val="60"/>
      <w:position w:val="0"/>
      <w:sz w:val="24"/>
      <w:szCs w:val="24"/>
      <w:u w:val="none"/>
      <w:lang w:val="en-US" w:eastAsia="en-US" w:bidi="en-US"/>
    </w:rPr>
  </w:style>
  <w:style w:type="character" w:customStyle="1" w:styleId="54">
    <w:name w:val="图片标题_"/>
    <w:basedOn w:val="12"/>
    <w:link w:val="55"/>
    <w:qFormat/>
    <w:uiPriority w:val="0"/>
    <w:rPr>
      <w:rFonts w:ascii="宋体" w:hAnsi="宋体" w:eastAsia="宋体" w:cs="宋体"/>
      <w:sz w:val="20"/>
      <w:szCs w:val="20"/>
      <w:u w:val="none"/>
    </w:rPr>
  </w:style>
  <w:style w:type="paragraph" w:customStyle="1" w:styleId="55">
    <w:name w:val="图片标题"/>
    <w:basedOn w:val="1"/>
    <w:link w:val="54"/>
    <w:qFormat/>
    <w:uiPriority w:val="0"/>
    <w:pPr>
      <w:shd w:val="clear" w:color="auto" w:fill="FFFFFF"/>
      <w:spacing w:line="0" w:lineRule="atLeast"/>
    </w:pPr>
    <w:rPr>
      <w:rFonts w:ascii="宋体" w:hAnsi="宋体" w:eastAsia="宋体" w:cs="宋体"/>
      <w:sz w:val="20"/>
      <w:szCs w:val="20"/>
    </w:rPr>
  </w:style>
  <w:style w:type="character" w:customStyle="1" w:styleId="56">
    <w:name w:val="标题 #2 Exact"/>
    <w:basedOn w:val="12"/>
    <w:qFormat/>
    <w:uiPriority w:val="0"/>
    <w:rPr>
      <w:rFonts w:ascii="宋体" w:hAnsi="宋体" w:eastAsia="宋体" w:cs="宋体"/>
      <w:spacing w:val="-10"/>
      <w:sz w:val="42"/>
      <w:szCs w:val="42"/>
      <w:u w:val="none"/>
    </w:rPr>
  </w:style>
  <w:style w:type="character" w:customStyle="1" w:styleId="57">
    <w:name w:val="图片标题 Exact"/>
    <w:basedOn w:val="12"/>
    <w:qFormat/>
    <w:uiPriority w:val="0"/>
    <w:rPr>
      <w:rFonts w:ascii="宋体" w:hAnsi="宋体" w:eastAsia="宋体" w:cs="宋体"/>
      <w:sz w:val="20"/>
      <w:szCs w:val="20"/>
      <w:u w:val="none"/>
      <w:lang w:val="en-US" w:eastAsia="en-US" w:bidi="en-US"/>
    </w:rPr>
  </w:style>
  <w:style w:type="character" w:customStyle="1" w:styleId="58">
    <w:name w:val="图片标题 + Tahoma"/>
    <w:basedOn w:val="54"/>
    <w:qFormat/>
    <w:uiPriority w:val="0"/>
    <w:rPr>
      <w:rFonts w:ascii="Tahoma" w:hAnsi="Tahoma" w:eastAsia="Tahoma" w:cs="Tahoma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59">
    <w:name w:val="图片标题 + 间距 -1 pt Exact"/>
    <w:basedOn w:val="54"/>
    <w:qFormat/>
    <w:uiPriority w:val="0"/>
    <w:rPr>
      <w:rFonts w:ascii="宋体" w:hAnsi="宋体" w:eastAsia="宋体" w:cs="宋体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60">
    <w:name w:val="正文文本 (6)_"/>
    <w:basedOn w:val="12"/>
    <w:link w:val="61"/>
    <w:qFormat/>
    <w:uiPriority w:val="0"/>
    <w:rPr>
      <w:rFonts w:ascii="Courier New" w:hAnsi="Courier New" w:eastAsia="Courier New" w:cs="Courier New"/>
      <w:sz w:val="20"/>
      <w:szCs w:val="20"/>
      <w:u w:val="none"/>
    </w:rPr>
  </w:style>
  <w:style w:type="paragraph" w:customStyle="1" w:styleId="61">
    <w:name w:val="正文文本 (6)1"/>
    <w:basedOn w:val="1"/>
    <w:link w:val="60"/>
    <w:qFormat/>
    <w:uiPriority w:val="0"/>
    <w:pPr>
      <w:shd w:val="clear" w:color="auto" w:fill="FFFFFF"/>
      <w:spacing w:before="180" w:line="0" w:lineRule="atLeast"/>
      <w:jc w:val="distribute"/>
    </w:pPr>
    <w:rPr>
      <w:rFonts w:ascii="Courier New" w:hAnsi="Courier New" w:eastAsia="Courier New" w:cs="Courier New"/>
      <w:sz w:val="20"/>
      <w:szCs w:val="20"/>
    </w:rPr>
  </w:style>
  <w:style w:type="character" w:customStyle="1" w:styleId="62">
    <w:name w:val="正文文本 (6)"/>
    <w:basedOn w:val="60"/>
    <w:qFormat/>
    <w:uiPriority w:val="0"/>
    <w:rPr>
      <w:rFonts w:ascii="Courier New" w:hAnsi="Courier New" w:eastAsia="Courier New" w:cs="Courier New"/>
      <w:color w:val="000000"/>
      <w:spacing w:val="0"/>
      <w:w w:val="100"/>
      <w:position w:val="0"/>
      <w:sz w:val="20"/>
      <w:szCs w:val="20"/>
      <w:u w:val="none"/>
      <w:lang w:val="zh-TW" w:eastAsia="zh-TW" w:bidi="zh-TW"/>
    </w:rPr>
  </w:style>
  <w:style w:type="character" w:customStyle="1" w:styleId="63">
    <w:name w:val="正文文本 (7)_"/>
    <w:basedOn w:val="12"/>
    <w:link w:val="64"/>
    <w:qFormat/>
    <w:uiPriority w:val="0"/>
    <w:rPr>
      <w:rFonts w:ascii="宋体" w:hAnsi="宋体" w:eastAsia="宋体" w:cs="宋体"/>
      <w:u w:val="none"/>
    </w:rPr>
  </w:style>
  <w:style w:type="paragraph" w:customStyle="1" w:styleId="64">
    <w:name w:val="正文文本 (7)"/>
    <w:basedOn w:val="1"/>
    <w:link w:val="63"/>
    <w:qFormat/>
    <w:uiPriority w:val="0"/>
    <w:pPr>
      <w:shd w:val="clear" w:color="auto" w:fill="FFFFFF"/>
      <w:spacing w:before="420" w:line="0" w:lineRule="atLeast"/>
      <w:jc w:val="distribute"/>
    </w:pPr>
    <w:rPr>
      <w:rFonts w:ascii="宋体" w:hAnsi="宋体" w:eastAsia="宋体" w:cs="宋体"/>
    </w:rPr>
  </w:style>
  <w:style w:type="character" w:customStyle="1" w:styleId="65">
    <w:name w:val="正文文本 (7) + Calibri"/>
    <w:basedOn w:val="63"/>
    <w:qFormat/>
    <w:uiPriority w:val="0"/>
    <w:rPr>
      <w:rFonts w:ascii="Calibri" w:hAnsi="Calibri" w:eastAsia="Calibri" w:cs="Calibri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66">
    <w:name w:val="正文文本 (2) + Tahoma2"/>
    <w:basedOn w:val="36"/>
    <w:qFormat/>
    <w:uiPriority w:val="0"/>
    <w:rPr>
      <w:rFonts w:ascii="Tahoma" w:hAnsi="Tahoma" w:eastAsia="Tahoma" w:cs="Tahoma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67">
    <w:name w:val="页眉或页脚 + Palatino Linotype"/>
    <w:basedOn w:val="28"/>
    <w:qFormat/>
    <w:uiPriority w:val="0"/>
    <w:rPr>
      <w:rFonts w:ascii="Palatino Linotype" w:hAnsi="Palatino Linotype" w:eastAsia="Palatino Linotype" w:cs="Palatino Linotype"/>
      <w:b/>
      <w:bCs/>
      <w:color w:val="000000"/>
      <w:spacing w:val="0"/>
      <w:w w:val="100"/>
      <w:position w:val="0"/>
      <w:sz w:val="48"/>
      <w:szCs w:val="48"/>
      <w:u w:val="none"/>
      <w:lang w:val="zh-TW" w:eastAsia="zh-TW" w:bidi="zh-TW"/>
    </w:rPr>
  </w:style>
  <w:style w:type="paragraph" w:styleId="68">
    <w:name w:val="List Paragraph"/>
    <w:basedOn w:val="1"/>
    <w:qFormat/>
    <w:uiPriority w:val="34"/>
    <w:pPr>
      <w:ind w:firstLine="420" w:firstLineChars="200"/>
    </w:pPr>
  </w:style>
  <w:style w:type="character" w:customStyle="1" w:styleId="69">
    <w:name w:val="批注框文本 字符"/>
    <w:basedOn w:val="12"/>
    <w:link w:val="5"/>
    <w:semiHidden/>
    <w:qFormat/>
    <w:uiPriority w:val="99"/>
    <w:rPr>
      <w:color w:val="000000"/>
      <w:sz w:val="18"/>
      <w:szCs w:val="18"/>
    </w:rPr>
  </w:style>
  <w:style w:type="character" w:customStyle="1" w:styleId="70">
    <w:name w:val="不明显强调1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71">
    <w:name w:val="No Spacing"/>
    <w:qFormat/>
    <w:uiPriority w:val="1"/>
    <w:pPr>
      <w:widowControl w:val="0"/>
    </w:pPr>
    <w:rPr>
      <w:rFonts w:ascii="Microsoft JhengHei Light" w:hAnsi="Microsoft JhengHei Light" w:eastAsia="Microsoft JhengHei Light" w:cs="Microsoft JhengHei Light"/>
      <w:color w:val="000000"/>
      <w:sz w:val="24"/>
      <w:szCs w:val="24"/>
      <w:lang w:val="zh-TW" w:eastAsia="zh-TW" w:bidi="zh-TW"/>
    </w:rPr>
  </w:style>
  <w:style w:type="character" w:customStyle="1" w:styleId="72">
    <w:name w:val="页眉 字符"/>
    <w:basedOn w:val="12"/>
    <w:link w:val="7"/>
    <w:qFormat/>
    <w:uiPriority w:val="99"/>
    <w:rPr>
      <w:color w:val="000000"/>
      <w:sz w:val="18"/>
      <w:szCs w:val="18"/>
    </w:rPr>
  </w:style>
  <w:style w:type="character" w:customStyle="1" w:styleId="73">
    <w:name w:val="页脚 字符"/>
    <w:basedOn w:val="12"/>
    <w:link w:val="6"/>
    <w:qFormat/>
    <w:uiPriority w:val="99"/>
    <w:rPr>
      <w:color w:val="000000"/>
      <w:sz w:val="18"/>
      <w:szCs w:val="18"/>
    </w:rPr>
  </w:style>
  <w:style w:type="character" w:customStyle="1" w:styleId="74">
    <w:name w:val="fontstyle01"/>
    <w:basedOn w:val="12"/>
    <w:qFormat/>
    <w:uiPriority w:val="0"/>
    <w:rPr>
      <w:rFonts w:hint="eastAsia" w:ascii="黑体" w:hAnsi="黑体" w:eastAsia="黑体"/>
      <w:color w:val="000000"/>
      <w:sz w:val="44"/>
      <w:szCs w:val="44"/>
    </w:rPr>
  </w:style>
  <w:style w:type="character" w:customStyle="1" w:styleId="75">
    <w:name w:val="fontstyle11"/>
    <w:basedOn w:val="12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76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000000"/>
      <w:sz w:val="32"/>
      <w:szCs w:val="32"/>
      <w:lang w:val="zh-TW" w:eastAsia="zh-TW" w:bidi="zh-TW"/>
    </w:rPr>
  </w:style>
  <w:style w:type="character" w:customStyle="1" w:styleId="77">
    <w:name w:val="标题 3 字符"/>
    <w:basedOn w:val="12"/>
    <w:link w:val="3"/>
    <w:semiHidden/>
    <w:qFormat/>
    <w:uiPriority w:val="9"/>
    <w:rPr>
      <w:rFonts w:ascii="Microsoft JhengHei Light" w:hAnsi="Microsoft JhengHei Light" w:eastAsia="Microsoft JhengHei Light" w:cs="Microsoft JhengHei Light"/>
      <w:b/>
      <w:bCs/>
      <w:color w:val="000000"/>
      <w:sz w:val="32"/>
      <w:szCs w:val="3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5"/>
    <customShpInfo spid="_x0000_s3073"/>
    <customShpInfo spid="_x0000_s1026"/>
    <customShpInfo spid="_x0000_s307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2F0527-0C5A-48EA-BC41-A0D41A4F95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1193</Words>
  <Characters>1411</Characters>
  <Lines>32</Lines>
  <Paragraphs>9</Paragraphs>
  <TotalTime>231</TotalTime>
  <ScaleCrop>false</ScaleCrop>
  <LinksUpToDate>false</LinksUpToDate>
  <CharactersWithSpaces>1473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2026-01-14T01:44:00Z</dcterms:created>
  <dc:creator>liujun2</dc:creator>
  <cp:lastModifiedBy>有毒的胡萝卜呦</cp:lastModifiedBy>
  <cp:lastPrinted>2022-05-11T06:17:00Z</cp:lastPrinted>
  <dcterms:modified xsi:type="dcterms:W3CDTF">2026-02-06T11:43:31Z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eyJoZGlkIjoiZDJmMmMwYzkwYmYwMTg2ZTJmMDdiODQyYWExNGY4MGIiLCJ1c2VySWQiOiIzMzA0ODUxNTcifQ==</vt:lpwstr>
  </property>
  <property fmtid="{D5CDD505-2E9C-101B-9397-08002B2CF9AE}" pid="4" name="ICV">
    <vt:lpwstr>06A46395BCFA47FE91F2EC373DC9F712_13</vt:lpwstr>
  </property>
</Properties>
</file>