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修改generator.properties配置信息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Package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：包的前部分目录（到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dao、service、controller、entity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moduleName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：存放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Java类的最后一级包目录（在dao、service、controller、entity之后）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Author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：作者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Email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databaseName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：数据库名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drawing>
          <wp:inline distT="0" distB="0" distL="114300" distR="114300">
            <wp:extent cx="5269230" cy="2059305"/>
            <wp:effectExtent l="0" t="0" r="762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修改application.yml配置（链接数据库配置）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3025" cy="3752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输入地址访问系统：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instrText xml:space="preserve"> HYPERLINK "http://localhost:8082/renren-generator/#generator.html" </w:instrTex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宋体"/>
          <w:sz w:val="24"/>
          <w:highlight w:val="white"/>
          <w:lang w:val="en-US" w:eastAsia="zh-CN"/>
        </w:rPr>
        <w:t>http://localhost:8082/renren-generator/#generator.html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选择表名生成代码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915525" cy="5619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解压文件，把生成的页面和实体类复制到对应包目录下；打开生成的txt文件，把生成的进入系统主页链接复制添加到系统功能菜单中。</w:t>
      </w:r>
    </w:p>
    <w:p>
      <w:pPr>
        <w:numPr>
          <w:numId w:val="0"/>
        </w:numPr>
        <w:ind w:leftChars="0"/>
        <w:rPr>
          <w:rFonts w:hint="default" w:ascii="Consolas" w:hAnsi="Consolas" w:eastAsia="宋体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3924300" cy="1057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57C9F"/>
    <w:multiLevelType w:val="singleLevel"/>
    <w:tmpl w:val="FC257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C46FB"/>
    <w:rsid w:val="1AA907A9"/>
    <w:rsid w:val="61D4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zhanglizeng</dc:creator>
  <cp:lastModifiedBy>zhanglizeng</cp:lastModifiedBy>
  <dcterms:modified xsi:type="dcterms:W3CDTF">2019-03-07T11:26:28Z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