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a2837eea1eb4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8b8a16a4195345f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/>
          <w:kern w:val="0"/>
          <w:sz w:val="28"/>
          <w:szCs w:val="28"/>
        </w:rPr>
        <w:t xml:space="preserve">BEAM：基于异常的企业多域数据威胁检测系统</w:t>
      </w:r>
    </w:p>
    <w:p w:rsidRPr="005D7371" w:rsidR="00E74749" w:rsidP="00E74749" w:rsidRDefault="00E74749">
      <w:pPr>
        <w:rPr>
          <w:rFonts w:ascii="NimbusRomNo9L-Medi" w:hAnsi="NimbusRomNo9L-Medi" w:cs="NimbusRomNo9L-Medi"/>
          <w:kern w:val="0"/>
          <w:sz w:val="40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Ital" w:hAnsi="NimbusRomNo9L-MediItal" w:cs="NimbusRomNo9L-MediItal"/>
          <w:kern w:val="0"/>
          <w:sz w:val="22"/>
          <w:szCs w:val="18"/>
        </w:rPr>
        <w:t xml:space="preserve">摘要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--组织面临着不断增加的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安全威胁风险。安全威胁是多方面的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，给防御者带来不同程度的挑战。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虽然传统的确定性签名和基于相关性的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方法作用有限，但基于行为的异常检测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方法最适合于识别无签名的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威胁，如来自外部对手或内部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活动的威胁。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为企业安全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建立异常检测系统的挑战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很多。本文介绍了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一个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新的异常检测系统，解决了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企业中多领域数据的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特征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工程过程，并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提供了一个基于贝叶斯的信息风险评分方法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融合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。该系统对动态的用户和网络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行为具有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适应性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，并通过设计产生可解释的结果。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为了对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没有已知标记的攻击数据的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基线系统进行定量评估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，我们提出了一种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合成地面真相的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方法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，以证明改进的效果。</w:t>
      </w:r>
    </w:p>
    <w:p>
      <w:pPr>
        <w:rPr>
          <w:rFonts w:ascii="NimbusRomNo9L-Medi" w:hAnsi="NimbusRomNo9L-Medi" w:cs="NimbusRomNo9L-Medi"/>
          <w:kern w:val="0"/>
          <w:sz w:val="22"/>
          <w:szCs w:val="18"/>
        </w:rPr>
      </w:pP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在</w:t>
      </w:r>
      <w:r w:rsidRPr="005D7371">
        <w:rPr>
          <w:rFonts w:ascii="NimbusRomNo9L-Medi" w:hAnsi="NimbusRomNo9L-Medi" w:cs="NimbusRomNo9L-Medi"/>
          <w:kern w:val="0"/>
          <w:sz w:val="22"/>
          <w:szCs w:val="18"/>
        </w:rPr>
        <w:t xml:space="preserve">检测性能方面。</w:t>
      </w:r>
    </w:p>
    <w:p w:rsidRPr="005D7371" w:rsidR="00E74749" w:rsidP="00E74749" w:rsidRDefault="00E74749">
      <w:pPr>
        <w:rPr>
          <w:rFonts w:ascii="NimbusRomNo9L-Medi" w:hAnsi="NimbusRomNo9L-Medi" w:cs="NimbusRomNo9L-Medi"/>
          <w:kern w:val="0"/>
          <w:sz w:val="22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 xml:space="preserve">1.绪论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组织面临着来自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安全威胁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的不断增加的风险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。根据Verizon最近的一份报告[1]，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百分之七十的网络攻击是由外部人员实施的，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而其中百分之三十的网络攻击涉及内部人员。内部人的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威胁尤其难以防范，无论是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来自某人利用其合法的数据访问权达到邪恶的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目的，还是以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违反可接受的用户政策的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方式进行网络活动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。由于来自内部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人员或外部对手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是动态的，传统的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检测威胁的方法是将数据与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已知的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数据进行比对。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黑名单上的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签名或手工制作的相关规则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基本上是无效的或不相关的。近年来，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基于行为的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异常检测工作已经出现，以解决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这些安全威胁；特别是，用户和实体行为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分析（UEBA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）[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2]已经在网络安全行业出现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，成为检测行为异常的可行方法。</w:t>
      </w:r>
    </w:p>
    <w:p w:rsidRPr="005D7371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企业安全产品产生大量不同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类别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或 "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域 "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的实体或用户活动数据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。活动域的例子包括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资产登录和访问、账户管理、VPN、电子邮件、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代理/防火墙、云应用、端点和物理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访问。由安全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信息和事件管理（SIEM）系统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处理并存储的事件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用于行为建模，以标记出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警报的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偏差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。建立基于行为的异常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的挑战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是多方面的。它们包括一种方法来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本文介绍了基于行为的自适应多域威胁检测系统，包括连续和自适应行为分析的特征、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来自不同数据域的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行为异常的信息融合策略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、近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实时处理的需要、对自我解释结果的要求，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以及对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所建系统进行定量评估的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恶意事件标记的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基础真相数量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实际上是不存在的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现实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本文提出了一个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行为的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适应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多域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威胁检测系统，称为BEAM，用于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实时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企业网络和用户事件中的安全威胁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。特征工程过程是有原则的，并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在不同的数据域中变得实用。贝叶斯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方法被用来评估用户会话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优先级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。该系统通过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从持续的用户活动中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自我更新来进行自我学习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。其结果是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不言自明的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因为这是一个白盒系统。为了评估，我们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引入了一种方法来综合标记的地面真相，以进行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定量评估，并将BEAM与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另一个依靠精心设计的规则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和手动分数调整的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进行比较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本文的大纲如下。第2节提供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背景和相关工作。第3节描述了该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系统从特征推导过程到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基于贝叶斯的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风险评分机制。第4节描述了数据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集、评估程序和实验结果。我们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在第5节中得出结论。</w:t>
      </w:r>
    </w:p>
    <w:p w:rsidRPr="005D7371" w:rsidR="00486E6D" w:rsidP="00E74749" w:rsidRDefault="00486E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 xml:space="preserve">2.相关工作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利用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基于行为的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方法的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安全威胁检测系统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使用来自各种领域的数据来检测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恶意活动。虽然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存在商业化的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[3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][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4][5]，但基于行为的威胁检测仍然是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一个具有挑战性的问题，而且基本上没有得到解决。过去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Eldardiry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学术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工作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[6]发现了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在各数据域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表现出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不一致行为的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所有其他领域的集群指数中预测出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一个用户在一个领域中的潜在的同伴集群指数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我们的工作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识别用户的异常，而是识别单个用户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，更适合于安全中心的运作。Bose,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et al., [7]详细介绍了一个基于Spark流的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的架构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。它一次性建立了所有领域的特征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，并使用k-近邻算法进行基于用户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和角色的异常检测。作品[8]也是一个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基于流的系统，采用聚类的方式来寻找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局部的异常值。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Zargar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人，[9]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对数据条目采取了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一种知识诊断的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方法。主要的假设是，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如果一个用户表现出某种行为，比如出现自己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历史上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未知的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数据条目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，而这种行为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另一个用户在不同的数据通道中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所独有的，则对其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发出警报。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上述系统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没有考虑从用户反馈中持续学习</w:t>
      </w:r>
      <w:r w:rsidRPr="005D7371">
        <w:rPr>
          <w:rFonts w:hint="eastAsia" w:ascii="NimbusRomNo9L-Regu" w:hAnsi="NimbusRomNo9L-Regu" w:cs="NimbusRomNo9L-Regu"/>
          <w:kern w:val="0"/>
          <w:sz w:val="24"/>
          <w:szCs w:val="20"/>
        </w:rPr>
        <w:t xml:space="preserve">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Veeramachaneni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人，[10]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在应用监督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学习进行分类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之前，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通过深度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学习和矩阵分解来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提取特征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Tuor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, et al.,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11] 使用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深度神经网络（DNNs）和循环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神经网络（RNNs）的变体来识别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每个网络用户的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不特征的活动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。Liu.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人，[12]使用深度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自动编码器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来检测内部人的威胁。Yen.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人，[13]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在通过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主成分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分析（PCA）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进行特征提取后，应用K-means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来寻找离群的主机。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Shyu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[14]也同样使用PCA进行特征提取来进行离群者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检测。诸如此类的黑盒系统不可避免地缺乏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输出警报的可解释性--这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对可操作结果的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关键要求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Maloof.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人，[15]使用一个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由布尔随机变量组成的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三层树状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贝叶斯网络作为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Gheyas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[16]比较了一些内部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威胁检测系统，显示研究界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对基于贝叶斯的学习算法有偏好。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我们采用贝叶斯方法是因为它有很多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优点。</w:t>
      </w:r>
    </w:p>
    <w:p w:rsidRPr="005D7371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 xml:space="preserve">3.BEAM系统设计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BEAM是一个基于行为的自动化异常检测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系统，用于企业级安全威胁检测。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影响其设计决策的因素有以下几点。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系统的结果必须是可以自我解释的。这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是对安全操作中心的一个重要要求。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可操作的安全警报始于理解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警报本身。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企业级应用需要近时间的操作。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特征提取必须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在事件层面上具有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计算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效率，以便进行实时或接近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实时的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警报。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企业增加新的数据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域进行监控的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情况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并不少见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。分析师们要求在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系统中增加新的异常指标的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灵活性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行为建模框架必须是灵活的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，以适应数据域的增加和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功能的变化。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模型必须适应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网络和用户行为的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动态性质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。用户、对等人和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组织层面的资料是不断更新的。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每当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有专家或分析师的反馈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系统必须利用它，并允许有一个路径来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纳入人类的输入，以更新模型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参数。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BEAM是为了满足上述要求而设计的。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在高层次上，在其训练阶段，网络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实体被单独剖析，其活动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在不同的数据域中被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跟踪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。(一个网络实体是一个用户，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一个用户的同级群体，或整个组织）。)学习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特征是按网络事件定义的。它们包括一套丰富的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异常检测器和相关背景。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因此，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贝叶斯网络从这些特征中被学习。 </w:t>
      </w:r>
    </w:p>
    <w:p>
      <w:pPr>
        <w:autoSpaceDE w:val="0"/>
        <w:autoSpaceDN w:val="0"/>
        <w:adjustRightInd w:val="0"/>
        <w:jc w:val="left"/>
        <w:rPr>
          <w:rFonts w:hint="eastAsia"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在评分阶段，每个用户事件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根据其观察到的特征值被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分配一个风险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分数。在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给定的一天中，用户的总体风险是由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他们迄今为止看到的所有事件的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风险汇总而成的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。在任何时候，都有一个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评分排名的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列表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可供调查。接下来我们将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更详细地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描述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BEAM。</w:t>
      </w:r>
    </w:p>
    <w:p w:rsidRPr="005D7371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3.1.数据预处理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企业网络和服务由一系列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的安全、网络和服务器基础设施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支持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。支持用户活动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示例数据源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有：。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微软的活动目录服务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Windows域网络中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所有用户和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计算机的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认证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和授权事件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身份管理产品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：用户或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计算机账户创建和删除的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lastRenderedPageBreak/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网络代理产品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：网络活动事件和警报，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例如阻止与潜在恶意域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或URL的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连接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数据丢失预防产品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与数据渗出有关的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安全事件的警报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VPN产品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：虚拟专用网络登录事件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，如登录成功或失败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数据安全产品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：数据库活动的事件，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如数据库查询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 徽章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系统产品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：用于物理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建筑或门禁的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云服务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：基于云的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应用程序使用的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事件或警报</w:t>
      </w:r>
    </w:p>
    <w:p w:rsidRPr="009B5C31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数据域的原始事件可能来自多个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供应商的产品，或来自一个供应商的产品（但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版本不同）。对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进行解析和规范化是非常关键的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，这样一来，相同领域的事件--但具有不同的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格式--就会被合并和规范化，以达到分析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的目的。例如，为了规范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用户资产登录和访问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领域的事件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，Kerberos登录事件是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通过合并Windows AD事件ID 4768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和672来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规范的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[17]；远程访问登录事件是Windows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事件ID 4769或2624，登录类型3或8；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账户创建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元事件是Windows事件ID 4720或624。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安全日志数据中的数据解析和规范化需要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领域专业知识，是建模前的一个非微不足道的关键步骤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。(以下我们把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称为规范化的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事件。) 把领域表示为</w:t>
      </w:r>
      <w:r w:rsidRPr="005D7371">
        <w:rPr>
          <w:rFonts w:ascii="CMMI7" w:hAnsi="CMMI7" w:cs="CMMI7"/>
          <w:kern w:val="0"/>
          <w:sz w:val="18"/>
          <w:szCs w:val="14"/>
        </w:rPr>
        <w:t xml:space="preserve">Cv，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索引，</w:t>
      </w:r>
      <w:r w:rsidRPr="005D7371">
        <w:rPr>
          <w:rFonts w:ascii="CMR10" w:hAnsi="CMR10" w:cs="CMR10"/>
          <w:kern w:val="0"/>
          <w:sz w:val="24"/>
          <w:szCs w:val="20"/>
        </w:rPr>
        <w:t xml:space="preserve">1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&lt; = v </w:t>
      </w:r>
      <w:r w:rsidRPr="005D7371">
        <w:rPr>
          <w:rFonts w:ascii="CMR10" w:hAnsi="CMR10" w:cs="CMR10"/>
          <w:kern w:val="0"/>
          <w:sz w:val="24"/>
          <w:szCs w:val="20"/>
        </w:rPr>
        <w:t xml:space="preserve">&lt;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= V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，其中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V是</w:t>
      </w:r>
      <w:r w:rsidR="009B5C31">
        <w:rPr>
          <w:rFonts w:ascii="NimbusRomNo9L-Regu" w:hAnsi="NimbusRomNo9L-Regu" w:cs="NimbusRomNo9L-Regu"/>
          <w:kern w:val="0"/>
          <w:sz w:val="24"/>
          <w:szCs w:val="20"/>
        </w:rPr>
        <w:t xml:space="preserve">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的总数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3.2.风险框架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BEAM有实时的操作要求，即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一天开始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以来的用户活动的累积风险进行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perevent评分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。BEAM定义一个用户活动会话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从24小时的开始到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当前时间，但不超过24小时的结束时间。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然后，一个会话由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用户的可观察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</w:t>
      </w:r>
      <w:r w:rsidRPr="005D7371">
        <w:rPr>
          <w:rFonts w:ascii="CMMI7" w:hAnsi="CMMI7" w:cs="CMMI7"/>
          <w:kern w:val="0"/>
          <w:sz w:val="18"/>
          <w:szCs w:val="14"/>
        </w:rPr>
        <w:t xml:space="preserve">fevt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g的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集合组成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，其中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是事件索引，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事件所属的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我们将整体会话风险定义为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一个会话中所有观察到的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5" w:hAnsi="CMMI5" w:cs="CMMI5"/>
          <w:kern w:val="0"/>
          <w:sz w:val="15"/>
          <w:szCs w:val="10"/>
        </w:rPr>
        <w:t xml:space="preserve">RCv之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和。</w:t>
      </w:r>
    </w:p>
    <w:p w:rsidRPr="00DA0412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Rtotal </w:t>
      </w:r>
      <w:r w:rsidRPr="005D7371">
        <w:rPr>
          <w:rFonts w:ascii="CMR10" w:hAnsi="CMR10" w:cs="CMR10"/>
          <w:kern w:val="0"/>
          <w:sz w:val="24"/>
          <w:szCs w:val="20"/>
        </w:rPr>
        <w:t xml:space="preserve">=</w:t>
      </w:r>
      <w:r w:rsidRPr="005D7371">
        <w:rPr>
          <w:rFonts w:ascii="CMEX10" w:hAnsi="CMEX10" w:cs="CMEX10"/>
          <w:kern w:val="0"/>
          <w:sz w:val="24"/>
          <w:szCs w:val="20"/>
        </w:rPr>
        <w:t xml:space="preserve">X </w:t>
      </w:r>
      <w:r w:rsidRPr="005D7371">
        <w:rPr>
          <w:rFonts w:ascii="CMMI5" w:hAnsi="CMMI5" w:cs="CMMI5"/>
          <w:kern w:val="0"/>
          <w:sz w:val="15"/>
          <w:szCs w:val="10"/>
        </w:rPr>
        <w:t xml:space="preserve">Cv </w:t>
      </w:r>
      <w:r w:rsidRPr="005D7371">
        <w:rPr>
          <w:rFonts w:ascii="CMMI5" w:hAnsi="CMMI5" w:cs="CMMI5"/>
          <w:kern w:val="0"/>
          <w:sz w:val="15"/>
          <w:szCs w:val="10"/>
        </w:rPr>
        <w:t xml:space="preserve">RCv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(1)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域的风险是单个事件级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fRv </w:t>
      </w:r>
      <w:r w:rsidRPr="005D7371">
        <w:rPr>
          <w:rFonts w:ascii="CMMI5" w:hAnsi="CMMI5" w:cs="CMMI5"/>
          <w:kern w:val="0"/>
          <w:sz w:val="15"/>
          <w:szCs w:val="10"/>
        </w:rPr>
        <w:t xml:space="preserve">et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g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会话级风险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7" w:hAnsi="CMMI7" w:cs="CMMI7"/>
          <w:kern w:val="0"/>
          <w:sz w:val="18"/>
          <w:szCs w:val="14"/>
        </w:rPr>
        <w:t xml:space="preserve">s之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5" w:hAnsi="CMMI5" w:cs="CMMI5"/>
          <w:kern w:val="0"/>
          <w:sz w:val="15"/>
          <w:szCs w:val="10"/>
        </w:rPr>
        <w:t xml:space="preserve">RCv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7" w:hAnsi="CMMI7" w:cs="CMMI7"/>
          <w:kern w:val="0"/>
          <w:sz w:val="18"/>
          <w:szCs w:val="14"/>
        </w:rPr>
        <w:t xml:space="preserve">XT </w:t>
      </w:r>
      <w:r w:rsidRPr="005D7371">
        <w:rPr>
          <w:rFonts w:ascii="CMMI7" w:hAnsi="CMMI7" w:cs="CMMI7"/>
          <w:kern w:val="0"/>
          <w:sz w:val="18"/>
          <w:szCs w:val="14"/>
        </w:rPr>
        <w:t xml:space="preserve">t 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5" w:hAnsi="CMMI5" w:cs="CMMI5"/>
          <w:kern w:val="0"/>
          <w:sz w:val="15"/>
          <w:szCs w:val="10"/>
        </w:rPr>
        <w:t xml:space="preserve">et </w:t>
      </w:r>
      <w:r w:rsidRPr="005D7371">
        <w:rPr>
          <w:rFonts w:ascii="CMR10" w:hAnsi="CMR10" w:cs="CMR10"/>
          <w:kern w:val="0"/>
          <w:sz w:val="24"/>
          <w:szCs w:val="20"/>
        </w:rPr>
        <w:t xml:space="preserve">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7" w:hAnsi="CMMI7" w:cs="CMMI7"/>
          <w:kern w:val="0"/>
          <w:sz w:val="18"/>
          <w:szCs w:val="14"/>
        </w:rPr>
        <w:t xml:space="preserve">s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(2)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α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允许对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事件级和会议级风险的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相对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贡献进行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一些灵活调整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003DFE" w:rsidP="00E74749" w:rsidRDefault="00003DF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3.2.1.事件层面的特征。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5" w:hAnsi="CMMI5" w:cs="CMMI5"/>
          <w:kern w:val="0"/>
          <w:sz w:val="15"/>
          <w:szCs w:val="10"/>
        </w:rPr>
        <w:t xml:space="preserve">et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是基于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从域</w:t>
      </w:r>
      <w:r w:rsidRPr="005D7371">
        <w:rPr>
          <w:rFonts w:ascii="CMMI7" w:hAnsi="CMMI7" w:cs="CMMI7"/>
          <w:kern w:val="0"/>
          <w:sz w:val="18"/>
          <w:szCs w:val="14"/>
        </w:rPr>
        <w:t xml:space="preserve">Cv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</w:t>
      </w:r>
      <w:r w:rsidRPr="005D7371">
        <w:rPr>
          <w:rFonts w:ascii="CMMI7" w:hAnsi="CMMI7" w:cs="CMMI7"/>
          <w:kern w:val="0"/>
          <w:sz w:val="18"/>
          <w:szCs w:val="14"/>
        </w:rPr>
        <w:t xml:space="preserve">et中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得到的特征向量评估的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贝叶斯风险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。一个事件的特征是异常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NimbusRomNo9L-ReguItal" w:hAnsi="NimbusRomNo9L-ReguItal" w:cs="NimbusRomNo9L-ReguItal"/>
          <w:kern w:val="0"/>
          <w:sz w:val="24"/>
          <w:szCs w:val="20"/>
        </w:rPr>
        <w:t xml:space="preserve">上下文的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集合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检测器表明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的某一方面或某一数据元素相对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于跟踪的行为特征而言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简介是对被追踪数据的历史描述，并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持续更新。</w:t>
      </w:r>
    </w:p>
    <w:p w:rsidRPr="00003DFE" w:rsidR="00E74749" w:rsidP="00E74749" w:rsidRDefault="00E74749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异常检测器功能。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涉及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分类数据的地方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，档案是基于时间的，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对数据值的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最近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访问时间进行跟踪。例如，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跟踪用户访问的资产的档案由一个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资产的图元列表和最近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访问的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时间戳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。在涉及数字数据的情况下，档案是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通过boxplot方法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或参数概率函数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对过去的观察值的描述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。例如，一个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跟踪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用户发送的电子邮件大小的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配置文件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使用boxplot来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描述样本的四分位数范围。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配置文件所追踪的行为简单易懂，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对可解释性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很有帮助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。BEAM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为每个用户的所有领域以及每个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用户的同行组和整个组织建立了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一套全面的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行为档案。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可能属于多个同行组--例如，部门、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职称、地理位置以及他们所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关联的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安全访问组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异常检测器检查当前的数据项是否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被认为是新的，不寻常的，或者是符合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概况的异常值。在分类数据的情况下，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如果数据是配置文件中的新数据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，或者最后一次被看到是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N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天之前（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N</w:t>
      </w:r>
      <w:r w:rsidRPr="005D7371">
        <w:rPr>
          <w:rFonts w:ascii="CMR10" w:hAnsi="CMR10" w:cs="CMR10"/>
          <w:kern w:val="0"/>
          <w:sz w:val="24"/>
          <w:szCs w:val="20"/>
        </w:rPr>
        <w:t xml:space="preserve">=30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在实践中效果很好），异常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检测器会返回TRUE。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然而，如果有关数据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在人口中是新的--例如，在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用户第一次访问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企业中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新部署的资产的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情况下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--检测器不认为这是一个异常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情况。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在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评估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之前，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数据必须是成熟的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或 "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收敛的"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。如果数据老化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超过</w:t>
      </w:r>
      <w:r w:rsidRPr="005D7371" w:rsidR="00B962A7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天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，我们就说它已经收敛了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。(</w:t>
      </w:r>
      <w:r w:rsidRPr="005D7371" w:rsidR="00B962A7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 w:rsidR="00B962A7">
        <w:rPr>
          <w:rFonts w:ascii="CMR10" w:hAnsi="CMR10" w:cs="CMR10"/>
          <w:kern w:val="0"/>
          <w:sz w:val="24"/>
          <w:szCs w:val="20"/>
        </w:rPr>
        <w:t xml:space="preserve">=5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在实践中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运作良好</w:t>
      </w:r>
      <w:r w:rsidRPr="005D7371" w:rsidR="00B962A7">
        <w:rPr>
          <w:rFonts w:ascii="NimbusRomNo9L-Regu" w:hAnsi="NimbusRomNo9L-Regu" w:cs="NimbusRomNo9L-Regu"/>
          <w:kern w:val="0"/>
          <w:sz w:val="24"/>
          <w:szCs w:val="20"/>
        </w:rPr>
        <w:t xml:space="preserve">)。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在数字数据的情况下，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如果它们被认为是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在剖析分布中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超过某个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阈值的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离群点，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检测器就会返回TRUE。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语境特征。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除了异常检测器之外，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静态和事实的上下文数据作为事件的特征，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用于风险评分。上下文数据可从数据源获得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，如LDAP数据库或其他IT操作数据库；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例子包括一个用户对某些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资产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的特权访问状态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，或一个资产是工作站还是服务器。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在评估一个事件的风险时，上下文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作用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是提供上下文，以校准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观察异常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检测到的异常事件所带来的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风险程度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。例如，异常检测器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监测正在运行异常进程的用户所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带来的风险，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最好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由运行该进程的机器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是关键服务器还是工作站来校准。</w:t>
      </w:r>
    </w:p>
    <w:p w:rsidRPr="009F690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3.2.2.会话级别的特征。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公式2中的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7" w:hAnsi="CMMI7" w:cs="CMMI7"/>
          <w:kern w:val="0"/>
          <w:sz w:val="18"/>
          <w:szCs w:val="14"/>
        </w:rPr>
        <w:t xml:space="preserve">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根据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会话中域</w:t>
      </w:r>
      <w:r w:rsidRPr="005D7371">
        <w:rPr>
          <w:rFonts w:ascii="CMMI7" w:hAnsi="CMMI7" w:cs="CMMI7"/>
          <w:kern w:val="0"/>
          <w:sz w:val="18"/>
          <w:szCs w:val="14"/>
        </w:rPr>
        <w:t xml:space="preserve">Cv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事件得出的特征向量评估的贝叶斯风险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。与事件级特征类似，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会话级特征是异常检测器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和背景指标的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集合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。会话中的事件被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汇总以建立档案和检测器；例如，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在这个会话中传输的字节数，或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在这个会话中访问的资产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B2510A" w:rsidP="00B962A7" w:rsidRDefault="00B2510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3.2.3.贝叶斯建模。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让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表示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5" w:hAnsi="CMMI5" w:cs="CMMI5"/>
          <w:kern w:val="0"/>
          <w:sz w:val="15"/>
          <w:szCs w:val="10"/>
        </w:rPr>
        <w:t xml:space="preserve">et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或</w:t>
      </w:r>
      <w:r w:rsidRPr="005D7371">
        <w:rPr>
          <w:rFonts w:ascii="CMMI7" w:hAnsi="CMMI7" w:cs="CMMI7"/>
          <w:kern w:val="0"/>
          <w:sz w:val="18"/>
          <w:szCs w:val="14"/>
        </w:rPr>
        <w:t xml:space="preserve">Rv </w:t>
      </w:r>
      <w:r w:rsidRPr="005D7371">
        <w:rPr>
          <w:rFonts w:ascii="CMMI7" w:hAnsi="CMMI7" w:cs="CMMI7"/>
          <w:kern w:val="0"/>
          <w:sz w:val="18"/>
          <w:szCs w:val="14"/>
        </w:rPr>
        <w:t xml:space="preserve">s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在训练期间，目标是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为每个用户的每一个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可能的特征向量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 </w:t>
      </w:r>
      <w:r w:rsidRPr="005D7371">
        <w:rPr>
          <w:rFonts w:ascii="CMR10" w:hAnsi="CMR10" w:cs="CMR10"/>
          <w:kern w:val="0"/>
          <w:sz w:val="24"/>
          <w:szCs w:val="20"/>
        </w:rPr>
        <w:lastRenderedPageBreak/>
        <w:t xml:space="preserve">= (</w:t>
      </w:r>
      <w:r w:rsidRPr="005D7371">
        <w:rPr>
          <w:rFonts w:ascii="CMR7" w:hAnsi="CMR7" w:cs="CMR7"/>
          <w:kern w:val="0"/>
          <w:sz w:val="18"/>
          <w:szCs w:val="14"/>
        </w:rPr>
        <w:t xml:space="preserve">f1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; </w:t>
      </w:r>
      <w:r w:rsidRPr="005D7371">
        <w:rPr>
          <w:rFonts w:ascii="CMR7" w:hAnsi="CMR7" w:cs="CMR7"/>
          <w:kern w:val="0"/>
          <w:sz w:val="18"/>
          <w:szCs w:val="14"/>
        </w:rPr>
        <w:t xml:space="preserve">f2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; :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; </w:t>
      </w:r>
      <w:r w:rsidRPr="005D7371">
        <w:rPr>
          <w:rFonts w:ascii="CMMI7" w:hAnsi="CMMI7" w:cs="CMMI7"/>
          <w:kern w:val="0"/>
          <w:sz w:val="18"/>
          <w:szCs w:val="14"/>
        </w:rPr>
        <w:t xml:space="preserve">fI 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学习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长度为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期间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只是根据当前的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特征向量进行查询；然后用户的整体会话风险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如公式1所示。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我们把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R定义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为用户对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数据是恶意的或者是在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特征向量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下是高度关注的异常的后验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概率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。用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表示 "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恶意或高度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关注的异常情况"，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表示 "合法或不感兴趣"。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R </w:t>
      </w:r>
      <w:r w:rsidRPr="005D7371">
        <w:rPr>
          <w:rFonts w:ascii="CMR10" w:hAnsi="CMR10" w:cs="CMR10"/>
          <w:kern w:val="0"/>
          <w:sz w:val="24"/>
          <w:szCs w:val="20"/>
        </w:rPr>
        <w:t xml:space="preserve">:=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Mj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=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fjM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fjM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M) </w:t>
      </w:r>
      <w:r w:rsidRPr="005D7371">
        <w:rPr>
          <w:rFonts w:ascii="CMR10" w:hAnsi="CMR10" w:cs="CMR10"/>
          <w:kern w:val="0"/>
          <w:sz w:val="24"/>
          <w:szCs w:val="20"/>
        </w:rPr>
        <w:t xml:space="preserve">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(3)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为了计算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，我们假设观察到的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历史数据基本上是正常的和合法的，而且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就我们的风险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推断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而言，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任何目前的恶意或异常事件的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都是可以忽略不计的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，在统计学上是不重要的。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计算用户的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是他们的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局部充分统计量被人口的全局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充分统计量所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平滑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 = </w:t>
      </w:r>
      <w:r w:rsidRPr="005D7371">
        <w:rPr>
          <w:rFonts w:ascii="CMR10" w:hAnsi="CMR10" w:cs="CMR10"/>
          <w:kern w:val="0"/>
          <w:sz w:val="24"/>
          <w:szCs w:val="20"/>
        </w:rPr>
        <w:t xml:space="preserve">(1 </w:t>
      </w:r>
      <w:r w:rsidRPr="005D7371">
        <w:rPr>
          <w:rFonts w:hint="eastAsia" w:ascii="Times New Roman" w:hAnsi="Times New Roman" w:eastAsia="Times New Roman" w:cs="Times New Roman"/>
          <w:kern w:val="0"/>
          <w:sz w:val="24"/>
          <w:szCs w:val="20"/>
        </w:rPr>
        <w:t xml:space="preserve">_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R7" w:hAnsi="CMR7" w:cs="CMR7"/>
          <w:kern w:val="0"/>
          <w:sz w:val="18"/>
          <w:szCs w:val="14"/>
        </w:rPr>
        <w:t xml:space="preserve">C0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Countu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Countg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R10" w:hAnsi="CMR10" w:cs="CMR10"/>
          <w:kern w:val="0"/>
          <w:sz w:val="24"/>
          <w:szCs w:val="20"/>
        </w:rPr>
        <w:t xml:space="preserve">(1 </w:t>
      </w:r>
      <w:r w:rsidRPr="005D7371">
        <w:rPr>
          <w:rFonts w:hint="eastAsia" w:ascii="Times New Roman" w:hAnsi="Times New Roman" w:eastAsia="Times New Roman" w:cs="Times New Roman"/>
          <w:kern w:val="0"/>
          <w:sz w:val="24"/>
          <w:szCs w:val="20"/>
        </w:rPr>
        <w:t xml:space="preserve">_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R7" w:hAnsi="CMR7" w:cs="CMR7"/>
          <w:kern w:val="0"/>
          <w:sz w:val="18"/>
          <w:szCs w:val="14"/>
        </w:rPr>
        <w:t xml:space="preserve">C0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EX10" w:hAnsi="CMEX10" w:cs="CMEX10"/>
          <w:kern w:val="0"/>
          <w:sz w:val="24"/>
          <w:szCs w:val="20"/>
        </w:rPr>
        <w:t xml:space="preserve">P </w:t>
      </w:r>
    </w:p>
    <w:p>
      <w:pPr>
        <w:autoSpaceDE w:val="0"/>
        <w:autoSpaceDN w:val="0"/>
        <w:adjustRightInd w:val="0"/>
        <w:jc w:val="left"/>
        <w:rPr>
          <w:rFonts w:ascii="CMSY10" w:hAnsi="CMSY10" w:cs="CMSY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r w:rsidRPr="005D7371">
        <w:rPr>
          <w:rFonts w:ascii="CMSY5" w:hAnsi="CMSY5" w:cs="CMSY5"/>
          <w:kern w:val="0"/>
          <w:sz w:val="15"/>
          <w:szCs w:val="10"/>
        </w:rPr>
        <w:t xml:space="preserve">f0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Countu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 +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 </w:t>
      </w:r>
      <w:r w:rsidRPr="005D7371">
        <w:rPr>
          <w:rFonts w:ascii="CMMI7" w:hAnsi="CMMI7" w:cs="CMMI7"/>
          <w:kern w:val="0"/>
          <w:sz w:val="18"/>
          <w:szCs w:val="14"/>
        </w:rPr>
        <w:t xml:space="preserve"/>
      </w:r>
      <w:bookmarkStart w:name="_GoBack" w:id="0"/>
      <w:bookmarkEnd w:id="0"/>
    </w:p>
    <w:p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 xml:space="preserve">P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r w:rsidRPr="005D7371">
        <w:rPr>
          <w:rFonts w:ascii="CMSY5" w:hAnsi="CMSY5" w:cs="CMSY5"/>
          <w:kern w:val="0"/>
          <w:sz w:val="15"/>
          <w:szCs w:val="10"/>
        </w:rPr>
        <w:t xml:space="preserve">f0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Countg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其中</w:t>
      </w:r>
      <w:r w:rsidRPr="005D7371">
        <w:rPr>
          <w:rFonts w:ascii="CMR7" w:hAnsi="CMR7" w:cs="CMR7"/>
          <w:kern w:val="0"/>
          <w:sz w:val="18"/>
          <w:szCs w:val="14"/>
        </w:rPr>
        <w:t xml:space="preserve">C0 </w:t>
      </w:r>
      <w:r w:rsidRPr="005D7371">
        <w:rPr>
          <w:rFonts w:ascii="CMR10" w:hAnsi="CMR10" w:cs="CMR10"/>
          <w:kern w:val="0"/>
          <w:sz w:val="24"/>
          <w:szCs w:val="20"/>
        </w:rPr>
        <w:t xml:space="preserve">=</w:t>
      </w:r>
    </w:p>
    <w:p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 xml:space="preserve">P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r w:rsidRPr="005D7371">
        <w:rPr>
          <w:rFonts w:ascii="CMSY5" w:hAnsi="CMSY5" w:cs="CMSY5"/>
          <w:kern w:val="0"/>
          <w:sz w:val="15"/>
          <w:szCs w:val="10"/>
        </w:rPr>
        <w:t xml:space="preserve">f0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Countg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>
      <w:pPr>
        <w:autoSpaceDE w:val="0"/>
        <w:autoSpaceDN w:val="0"/>
        <w:adjustRightInd w:val="0"/>
        <w:jc w:val="left"/>
        <w:rPr>
          <w:rFonts w:ascii="CMEX10" w:hAnsi="CMEX10" w:cs="CMEX10"/>
          <w:kern w:val="0"/>
          <w:sz w:val="24"/>
          <w:szCs w:val="20"/>
        </w:rPr>
      </w:pPr>
      <w:r w:rsidRPr="005D7371">
        <w:rPr>
          <w:rFonts w:ascii="CMEX10" w:hAnsi="CMEX10" w:cs="CMEX10"/>
          <w:kern w:val="0"/>
          <w:sz w:val="24"/>
          <w:szCs w:val="20"/>
        </w:rPr>
        <w:t xml:space="preserve">P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r w:rsidRPr="005D7371">
        <w:rPr>
          <w:rFonts w:ascii="CMSY5" w:hAnsi="CMSY5" w:cs="CMSY5"/>
          <w:kern w:val="0"/>
          <w:sz w:val="15"/>
          <w:szCs w:val="10"/>
        </w:rPr>
        <w:t xml:space="preserve">f0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Countu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(4)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Countu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是指从用户自己的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Phistorical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观察到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特征向量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f~的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会话的数量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Countu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同一用户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历史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可能观察到的特征向量的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所有此类计数之和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。同样，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Countg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~f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观察到特征向量的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aPll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，而</w:t>
      </w:r>
      <w:r w:rsidRPr="005D7371">
        <w:rPr>
          <w:rFonts w:ascii="CMMI7" w:hAnsi="CMMI7" w:cs="CMMI7"/>
          <w:kern w:val="0"/>
          <w:sz w:val="18"/>
          <w:szCs w:val="14"/>
        </w:rPr>
        <w:t xml:space="preserve">~ </w:t>
      </w:r>
      <w:r w:rsidRPr="005D7371">
        <w:rPr>
          <w:rFonts w:ascii="CMSY5" w:hAnsi="CMSY5" w:cs="CMSY5"/>
          <w:kern w:val="0"/>
          <w:sz w:val="15"/>
          <w:szCs w:val="10"/>
        </w:rPr>
        <w:t xml:space="preserve">f0 </w:t>
      </w:r>
      <w:r w:rsidRPr="005D7371">
        <w:rPr>
          <w:rFonts w:ascii="CMMI7" w:hAnsi="CMMI7" w:cs="CMMI7"/>
          <w:kern w:val="0"/>
          <w:sz w:val="18"/>
          <w:szCs w:val="14"/>
        </w:rPr>
        <w:t xml:space="preserve">Countg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SY7" w:hAnsi="CMSY7" w:cs="CMSY7"/>
          <w:kern w:val="0"/>
          <w:sz w:val="18"/>
          <w:szCs w:val="14"/>
        </w:rPr>
        <w:t xml:space="preserve">f0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整个用户群体中所有可能观察到的特征向量的所有此类计数的总和。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R7" w:hAnsi="CMR7" w:cs="CMR7"/>
          <w:kern w:val="0"/>
          <w:sz w:val="18"/>
          <w:szCs w:val="14"/>
        </w:rPr>
        <w:t xml:space="preserve">C0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是一个比例系数，使局部充分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统计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与全局充分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统计量的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质量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1比1相等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是一个介于0和1之间的参数，控制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人口-全球与用户-本地充分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统计的平滑度。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除非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专家分配或分析员反馈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另有偏好，否则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假设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可能性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fjM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所有观察到的特征向量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上是统一的。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事实上，贝叶斯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推理方案允许专家意见对其进行调整，并允许用户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反馈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在生产环境中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更新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fjM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没有专家知识或分析师反馈的情况下，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公式3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中的风险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只是反映了预测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特征向量的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程度或稀有性或异常性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最后，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公式3中的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先验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（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</w:t>
      </w:r>
      <w:r w:rsidRPr="005D7371">
        <w:rPr>
          <w:rFonts w:ascii="CMR10" w:hAnsi="CMR10" w:cs="CMR10"/>
          <w:kern w:val="0"/>
          <w:sz w:val="24"/>
          <w:szCs w:val="20"/>
        </w:rPr>
        <w:t xml:space="preserve">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（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>
        <w:rPr>
          <w:rFonts w:ascii="CMR10" w:hAnsi="CMR10" w:cs="CMR10"/>
          <w:kern w:val="0"/>
          <w:sz w:val="24"/>
          <w:szCs w:val="20"/>
        </w:rPr>
        <w:t xml:space="preserve">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被假设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为0.5，之前没有假设与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有关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这也是基于贝叶斯的垃圾邮件检测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软件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的做法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[18]。</w:t>
      </w:r>
    </w:p>
    <w:p w:rsidRPr="00535FBA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lastRenderedPageBreak/>
        <w:t xml:space="preserve">3.2.4.域的独立性。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整体会话风险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是一个会话中各域风险的总和，如公式1所示。由于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整体风险是相加的，这就意味着各域的活动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是独立的。例如，我们相信用户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在VPN数据域的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行为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文件访问数据域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是合理独立的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。这个假设提高了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特征设计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"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模块化"，因为这种特征的变化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是局部的。它也提高了随着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时间推移增加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新领域的可扩展性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。表1显示了这项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工作所分析的域的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3.2.5.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域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中特征组的条件独立性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为了计算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来自域</w:t>
      </w:r>
      <w:r w:rsidRPr="005D7371">
        <w:rPr>
          <w:rFonts w:ascii="CMMI7" w:hAnsi="CMMI7" w:cs="CMMI7"/>
          <w:kern w:val="0"/>
          <w:sz w:val="18"/>
          <w:szCs w:val="14"/>
        </w:rPr>
        <w:t xml:space="preserve">Cv的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5" w:hAnsi="CMMI5" w:cs="CMMI5"/>
          <w:kern w:val="0"/>
          <w:sz w:val="15"/>
          <w:szCs w:val="10"/>
        </w:rPr>
        <w:t xml:space="preserve">RCv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给定其特征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必须评估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可能性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虽然有可能直接计算这个可能性，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而不考虑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的大小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，但在实践中，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最好是利用特征的条件独立性，这样就可以了。</w:t>
      </w:r>
    </w:p>
    <w:p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4"/>
          <w:szCs w:val="20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 = </w:t>
      </w:r>
      <w:r w:rsidRPr="005D7371">
        <w:rPr>
          <w:rFonts w:ascii="CMMI7" w:hAnsi="CMMI7" w:cs="CMMI7"/>
          <w:kern w:val="0"/>
          <w:sz w:val="18"/>
          <w:szCs w:val="14"/>
        </w:rPr>
        <w:t xml:space="preserve">YJ </w:t>
      </w:r>
      <w:r w:rsidRPr="005D7371">
        <w:rPr>
          <w:rFonts w:ascii="CMMI7" w:hAnsi="CMMI7" w:cs="CMMI7"/>
          <w:kern w:val="0"/>
          <w:sz w:val="18"/>
          <w:szCs w:val="14"/>
        </w:rPr>
        <w:t xml:space="preserve">j</w:t>
      </w:r>
      <w:r w:rsidRPr="005D7371">
        <w:rPr>
          <w:rFonts w:ascii="CMR7" w:hAnsi="CMR7" w:cs="CMR7"/>
          <w:kern w:val="0"/>
          <w:sz w:val="18"/>
          <w:szCs w:val="14"/>
        </w:rPr>
        <w:t xml:space="preserve">=1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7" w:hAnsi="CMMI7" w:cs="CMMI7"/>
          <w:kern w:val="0"/>
          <w:sz w:val="18"/>
          <w:szCs w:val="14"/>
        </w:rPr>
        <w:t xml:space="preserve">gj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</w:p>
    <w:p w:rsidRPr="00535FBA" w:rsidR="00B962A7" w:rsidP="00B962A7" w:rsidRDefault="00B962A7">
      <w:pPr>
        <w:rPr>
          <w:rFonts w:ascii="CMR10" w:hAnsi="CMR10" w:cs="CMR10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16"/>
        </w:rPr>
      </w:pPr>
      <w:r w:rsidRPr="005D7371">
        <w:rPr>
          <w:rFonts w:ascii="NimbusRomNo9L-Medi" w:hAnsi="NimbusRomNo9L-Medi" w:cs="NimbusRomNo9L-Medi"/>
          <w:kern w:val="0"/>
          <w:szCs w:val="16"/>
        </w:rPr>
        <w:t xml:space="preserve">领域 事件计数 用户计数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账户登录和访问 1916464 2112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账户管理 109 7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申请114866 1664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徽章访问 12 5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数据丢失预防 45482 432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数据库 15724371 21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电子邮件 42950 414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端点 22497648 1019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文件访问 914175 704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网络接入和</w:t>
      </w:r>
      <w:r w:rsidRPr="005D7371">
        <w:rPr>
          <w:rFonts w:ascii="NimbusRomNo9L-Regu" w:hAnsi="NimbusRomNo9L-Regu" w:cs="NimbusRomNo9L-Regu"/>
          <w:kern w:val="0"/>
          <w:szCs w:val="16"/>
        </w:rPr>
        <w:t xml:space="preserve">Aogon </w:t>
      </w:r>
      <w:r w:rsidRPr="005D7371">
        <w:rPr>
          <w:rFonts w:ascii="NimbusRomNo9L-Regu" w:hAnsi="NimbusRomNo9L-Regu" w:cs="NimbusRomNo9L-Regu"/>
          <w:kern w:val="0"/>
          <w:szCs w:val="16"/>
        </w:rPr>
        <w:t xml:space="preserve">1241288 1999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供应商的提醒 367 37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VPN 378 196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表1:一个企业环境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J个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条件独立的组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</w:t>
      </w:r>
      <w:r w:rsidRPr="005D7371">
        <w:rPr>
          <w:rFonts w:ascii="CMMI7" w:hAnsi="CMMI7" w:cs="CMMI7"/>
          <w:kern w:val="0"/>
          <w:sz w:val="18"/>
          <w:szCs w:val="14"/>
        </w:rPr>
        <w:t xml:space="preserve">gj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，每个组由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的一个不重叠的特征子集组成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表2显示了将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VPN领域的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事件级特征分配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给四个条件独立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团体活动层面的特点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第1组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用户的VPN境界异常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用户的对等体的VPN境界异常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用户的目标主机异常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对等组的异常目标主机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第2组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用户的异常源主机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组织的异常源主机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用户异常的操作系统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用户的异常源IP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lastRenderedPageBreak/>
        <w:t xml:space="preserve">第3组 用户的异常VPN活动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同行组的VPN活动异常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第4组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登录失败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源IP被列入黑名单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用户是一个承包商或合作伙伴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16"/>
        </w:rPr>
      </w:pPr>
      <w:r w:rsidRPr="005D7371">
        <w:rPr>
          <w:rFonts w:ascii="NimbusRomNo9L-Regu" w:hAnsi="NimbusRomNo9L-Regu" w:cs="NimbusRomNo9L-Regu"/>
          <w:kern w:val="0"/>
          <w:szCs w:val="16"/>
        </w:rPr>
        <w:t xml:space="preserve">帐户被禁用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表2：VPN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的条件独立特征组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将特征组织成独立的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组有两方面的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好处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。首先，对联合似然的估计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预计会更稳健。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联合特征的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总可能性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是条件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独立的特征组的可能性的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乘积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；每组有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可管理的或较少的特征数量，减少了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联合估计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大量特征的可能性所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带来的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数据分裂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问题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更重要的是，将特征结构化为条件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独立的组，可以提高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结果的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可解释性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。对于一个高分的环节，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系统可以有选择地只呈现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环节得分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有重大贡献的、尺寸较小的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关键特征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组，而不是呈现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整个特征向量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~f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（尺寸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可能很大）。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这就提高了结果的可读性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-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在一个生产系统中，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这是一个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关键的考虑因素。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BEAM尽可能地将异常检测器特征和上下文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到组中。虽然组的设计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是一个手动过程，但有一些准则需要遵循。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比如说。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使用建立在类似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上的配置文件的异常检测器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被归为一组，因为它们不应该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是独立的。例如，使用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与用户源机器有关的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配置文件的检测器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被分组在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一起。同样地，与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用户活动的目标机器有关的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也被归为一组。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用户、他们的同行和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组织关于类似活动的异常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被归为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一组，因为它们不是独立的。例如，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如果当前的用户事件对该用户的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部门概况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来说是异常的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，那么它对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用户本身也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一定是异常的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，尽管不一定反过来。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如果上下文对校准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组中被触发的异常检测器的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风险有用，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上下文特征是异常检测器组的一部分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例如，用户是否是管理员的上下文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与各种异常检测器分组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检查用户、他们的同行或组织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对资产的异常访问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取决于用户是否是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管理员。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3.2.6.风险等级的提高。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方程3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中的会话风险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假定所有事件都独立地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产生风险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，无论它们来自哪个领域。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一些领域，或其组合，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比其他领域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更不经常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被观察到。具有来自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较少的领域或领域组合的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事件的会话，直觉上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应该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比其他会话的排名高。因此，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在会话风险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Rtotal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上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引入一个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加权因子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以反映基于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中观察到的领域多样性的排名偏好是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很有用的。与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Zhou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多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视图融合工作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类似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，[19]，我们将每个领域视为会话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活动的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一个视图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。我们引入领域多样性因子</w:t>
      </w:r>
      <w:r w:rsidRPr="005D7371">
        <w:rPr>
          <w:rFonts w:ascii="CMMI7" w:hAnsi="CMMI7" w:cs="CMMI7"/>
          <w:kern w:val="0"/>
          <w:sz w:val="18"/>
          <w:szCs w:val="14"/>
        </w:rPr>
        <w:t xml:space="preserve">WD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相应的加权风险分数</w:t>
      </w:r>
      <w:r w:rsidRPr="005D7371">
        <w:rPr>
          <w:rFonts w:ascii="CMMI7" w:hAnsi="CMMI7" w:cs="CMMI7"/>
          <w:kern w:val="0"/>
          <w:sz w:val="18"/>
          <w:szCs w:val="14"/>
        </w:rPr>
        <w:t xml:space="preserve">RD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WD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7" w:hAnsi="CMMI7" w:cs="CMMI7"/>
          <w:kern w:val="0"/>
          <w:sz w:val="18"/>
          <w:szCs w:val="14"/>
        </w:rPr>
        <w:t xml:space="preserve">QV </w:t>
      </w:r>
      <w:r w:rsidRPr="005D7371">
        <w:rPr>
          <w:rFonts w:ascii="CMMI7" w:hAnsi="CMMI7" w:cs="CMMI7"/>
          <w:kern w:val="0"/>
          <w:sz w:val="18"/>
          <w:szCs w:val="14"/>
        </w:rPr>
        <w:t xml:space="preserve">v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7" w:hAnsi="CMMI7" w:cs="CMMI7"/>
          <w:kern w:val="0"/>
          <w:sz w:val="18"/>
          <w:szCs w:val="14"/>
        </w:rPr>
        <w:t xml:space="preserve">Cv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R7" w:hAnsi="CMR7" w:cs="CMR7"/>
          <w:kern w:val="0"/>
          <w:sz w:val="18"/>
          <w:szCs w:val="14"/>
        </w:rPr>
        <w:t xml:space="preserve">C1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;</w:t>
      </w:r>
      <w:r w:rsidRPr="005D7371">
        <w:rPr>
          <w:rFonts w:ascii="CMR7" w:hAnsi="CMR7" w:cs="CMR7"/>
          <w:kern w:val="0"/>
          <w:sz w:val="18"/>
          <w:szCs w:val="14"/>
        </w:rPr>
        <w:t xml:space="preserve">C2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;:</w:t>
      </w:r>
      <w:r w:rsidRPr="005D7371">
        <w:rPr>
          <w:rFonts w:ascii="CMMI7" w:hAnsi="CMMI7" w:cs="CMMI7"/>
          <w:kern w:val="0"/>
          <w:sz w:val="18"/>
          <w:szCs w:val="14"/>
        </w:rPr>
        <w:t xml:space="preserve">CV 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MI7" w:hAnsi="CMMI7" w:cs="CMMI7"/>
          <w:kern w:val="0"/>
          <w:sz w:val="18"/>
          <w:szCs w:val="14"/>
        </w:rPr>
        <w:t xml:space="preserve">RD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7" w:hAnsi="CMMI7" w:cs="CMMI7"/>
          <w:kern w:val="0"/>
          <w:sz w:val="18"/>
          <w:szCs w:val="14"/>
        </w:rPr>
        <w:t xml:space="preserve">Rtotal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</w:t>
      </w:r>
      <w:r w:rsidRPr="005D7371">
        <w:rPr>
          <w:rFonts w:ascii="CMMI7" w:hAnsi="CMMI7" w:cs="CMMI7"/>
          <w:kern w:val="0"/>
          <w:sz w:val="18"/>
          <w:szCs w:val="14"/>
        </w:rPr>
        <w:t xml:space="preserve">WD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(5)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</w:t>
      </w:r>
      <w:r w:rsidRPr="005D7371">
        <w:rPr>
          <w:rFonts w:ascii="CMMI7" w:hAnsi="CMMI7" w:cs="CMMI7"/>
          <w:kern w:val="0"/>
          <w:sz w:val="18"/>
          <w:szCs w:val="14"/>
        </w:rPr>
        <w:t xml:space="preserve">Cv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第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个域，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该域中的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任何一个异常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检测器特征在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中都返回 "true"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CMMI7" w:hAnsi="CMMI7" w:cs="CMMI7"/>
          <w:kern w:val="0"/>
          <w:sz w:val="18"/>
          <w:szCs w:val="14"/>
        </w:rPr>
        <w:t xml:space="preserve">WD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有一个理想的特性，即当一些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领域相互依赖时，它将小于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1.0，从而惩罚会话的得分。否则，当域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是真正独立的，如它们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在一个会话中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提供最大的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信息，</w:t>
      </w:r>
      <w:r w:rsidRPr="005D7371">
        <w:rPr>
          <w:rFonts w:ascii="CMMI7" w:hAnsi="CMMI7" w:cs="CMMI7"/>
          <w:kern w:val="0"/>
          <w:sz w:val="18"/>
          <w:szCs w:val="14"/>
        </w:rPr>
        <w:t xml:space="preserve">WD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将是1.0，从而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保持会话得分。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6"/>
          <w:szCs w:val="24"/>
        </w:rPr>
      </w:pPr>
      <w:r w:rsidRPr="005D7371">
        <w:rPr>
          <w:rFonts w:ascii="NimbusRomNo9L-Medi" w:hAnsi="NimbusRomNo9L-Medi" w:cs="NimbusRomNo9L-Medi"/>
          <w:kern w:val="0"/>
          <w:sz w:val="36"/>
          <w:szCs w:val="24"/>
        </w:rPr>
        <w:t xml:space="preserve">4.实验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4.1.基线系统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部署在生产中的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基线威胁检测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进行了比较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。后者由一大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批大小为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N的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规则组成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，针对这些活动事件进行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评估。其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第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i条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规则</w:t>
      </w:r>
      <w:r w:rsidRPr="005D7371">
        <w:rPr>
          <w:rFonts w:ascii="CMMI7" w:hAnsi="CMMI7" w:cs="CMMI7"/>
          <w:kern w:val="0"/>
          <w:sz w:val="18"/>
          <w:szCs w:val="14"/>
        </w:rPr>
        <w:t xml:space="preserve">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是单独制作的，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在触发时有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一个手动分配的分数</w:t>
      </w:r>
      <w:r w:rsidRPr="005D7371">
        <w:rPr>
          <w:rFonts w:ascii="CMMI7" w:hAnsi="CMMI7" w:cs="CMMI7"/>
          <w:kern w:val="0"/>
          <w:sz w:val="18"/>
          <w:szCs w:val="14"/>
        </w:rPr>
        <w:t xml:space="preserve">Si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用户会话的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风险</w:t>
      </w:r>
      <w:r w:rsidRPr="005D7371">
        <w:rPr>
          <w:rFonts w:ascii="CMMI7" w:hAnsi="CMMI7" w:cs="CMMI7"/>
          <w:kern w:val="0"/>
          <w:sz w:val="18"/>
          <w:szCs w:val="14"/>
        </w:rPr>
        <w:t xml:space="preserve">Stotal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被触发规则的分数之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总数</w:t>
      </w:r>
      <w:r w:rsidRPr="005D7371">
        <w:rPr>
          <w:rFonts w:ascii="CMR10" w:hAnsi="CMR10" w:cs="CMR10"/>
          <w:kern w:val="0"/>
          <w:sz w:val="24"/>
          <w:szCs w:val="20"/>
        </w:rPr>
        <w:t xml:space="preserve">=</w:t>
      </w:r>
      <w:r w:rsidRPr="005D7371">
        <w:rPr>
          <w:rFonts w:ascii="CMMI7" w:hAnsi="CMMI7" w:cs="CMMI7"/>
          <w:kern w:val="0"/>
          <w:sz w:val="18"/>
          <w:szCs w:val="14"/>
        </w:rPr>
        <w:t xml:space="preserve">XN </w:t>
      </w:r>
      <w:r w:rsidR="00632746">
        <w:rPr>
          <w:rFonts w:ascii="CMMI7" w:hAnsi="CMMI7" w:cs="CMMI7"/>
          <w:kern w:val="0"/>
          <w:sz w:val="18"/>
          <w:szCs w:val="14"/>
        </w:rPr>
        <w:t xml:space="preserve">I </w:t>
      </w:r>
      <w:r w:rsidRPr="005D7371">
        <w:rPr>
          <w:rFonts w:ascii="CMMI7" w:hAnsi="CMMI7" w:cs="CMMI7"/>
          <w:kern w:val="0"/>
          <w:sz w:val="18"/>
          <w:szCs w:val="14"/>
        </w:rPr>
        <w:t xml:space="preserve">Si 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(6)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一个规则要么是基于事实的，要么是基于异常的。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基于事实的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规则只是检查数据是否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与某个事实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确定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匹配；例如，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IP地址是否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在黑名单上。与BEAM的异常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类似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，基于异常的规则是根据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用户配置文件来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评估数据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。对于分类数据，配置文件是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基于计数的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直方图。对于数字数据，配置文件是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通过首先将数据聚类为数字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范围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的仓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，在此基础上建立基于计数的直方图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。鉴于基于直方图的分布，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事件级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和会话级的规则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都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被定义并启用，以便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在数据值是新的或不寻常的情况下，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根据其对某些阈值的p值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触发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。最后，一个规则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可以有各种手工制作的条件作为其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触发要求的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一部分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；例如，数据必须有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一定的背景，或者该规则只能在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其他规则的触发状态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的条件下触发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。表3显示了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每个数据域的基线系统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的规则数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632746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基线系统在生产中的表现令人满意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，但确实需要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针对环境进行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大量的开发和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调整工作。手工分配的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规则分数是基于专家的主观意见。规则的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定义有时需要复杂和重叠的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条件来保证精度。各种内部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参数的调整，包括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用于触发基于异常的规则的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单个p值阈值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，都是非同小可的。此外，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规则是根据需要独立开发的；每个规则的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范围都很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具体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，不能泛化。因此，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会随着时间的推移而增加，而且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它们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的统计独立性也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得不到保证。触发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规则的分数相加构成会话分数并不是最佳的。</w:t>
      </w: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4.2.数据设置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我们在一个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有多个数据源的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企业网络环境中评估了BEAM。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该环境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总共有4,882个用户，120,667个用户会话，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以及43,098,903个事件。表1列出了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观察到的每个域的事件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。有63天的数据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可用于实验。第一个月用于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初始化配置文件，然后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在整个数据期的其余部分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持续更新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。第二个月用于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收集充分的统计数据，异常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检测器将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从这些数据中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建立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。剩下的两天用于打分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和评估。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4.2.1.BEAM特征。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正如第3.2节中所讨论的，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为每个领域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设计了事件级特征和会话级特征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。条件性的独立特征组被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定义。对于特征设计，我们利用了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基线系统中的规则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信息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。我们有效地将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翻译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并规范化为学习特征，但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没有增加新的净信息。表3显示了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为BEAM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设计的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所有评估领域的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特征和条件独立特征组的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比一个领域中的规则的数量要小；有时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这种数量上的差异是巨大的。例如，只有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7个BEAM特征被用来完全捕获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与资产登录和访问领域有关的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47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条规则。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与规则相比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配置BEAM的特征所涉及的复杂性较低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626F17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尽管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的信息表示更紧凑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特征的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组合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更有表现力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--有时能捕捉到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基线规则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没有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涵盖的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数据条件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。例如，在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资产登录和访问领域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的活动中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，通常会有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以下两个规则：用户规则与异常检测器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，检查其用户的资产访问是否异常；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用户的同级规则与异常检测器，检查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该资产访问对其同级群体是否异常。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仅仅是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这两条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规则并不能捕捉到用户有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异常的资产访问，但对他的同侪来说却没有的情况。在BEAM中，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由两个异常检测器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（每个都输出一个布尔状态）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产生的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所有四个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活动场景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都有分数，因此提供了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一个完整的风险场景覆盖。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4.2.2.合成的地面真相。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除非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明确的渗透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测试工作，否则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已知安全威胁数据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的地面真相标签实际上是不存在的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评估基于异常的威胁检测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系统，我们对地面真相进行了如下合成。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从评估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期间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随机抽出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两个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列表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；它们的用户不重叠。第一个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列表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中的会话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受害者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会话；第二个列表中的会话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攻击者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会话。受害者和攻击者的会话是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随机配对的。受害者会话通过注入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属于攻击者会话的事件而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被欺骗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。这种被欺骗的受害者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会话是合成的，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含有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受害者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不知道的异常活动的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正标签会话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。我们使用这种欺骗的数据集来评估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BEAM和基线系统的相对性能。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这个主张是，更成功的、基于异常的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威胁检测系统应该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更好地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将欺骗性会话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与非欺骗性会话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分开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评估的范围可以细化，并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通过改变欺骗的条件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使之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更有针对性。我们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为两种不同的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攻击场景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创建了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两套合成的地面真相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外部攻击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：攻击事件被注入到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受害者会话中，没有修改。由于源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设备或IP没有被修改，攻击数据看起来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就像来自外部对手。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SY7" w:hAnsi="CMSY7" w:cs="CMSY7"/>
          <w:kern w:val="0"/>
          <w:sz w:val="18"/>
          <w:szCs w:val="14"/>
        </w:rPr>
        <w:t xml:space="preserve">_</w:t>
      </w:r>
      <w:r w:rsidRPr="005D7371">
        <w:rPr>
          <w:rFonts w:ascii="NimbusRomNo9L-Medi" w:hAnsi="NimbusRomNo9L-Medi" w:cs="NimbusRomNo9L-Medi"/>
          <w:kern w:val="0"/>
          <w:sz w:val="24"/>
          <w:szCs w:val="20"/>
        </w:rPr>
        <w:t xml:space="preserve">内部攻击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：攻击事件被修改为与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受害者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历史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主导源设备、源IP、目标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设备和浏览器的用户代理字符串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相匹配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。由于攻击活动事件看起来像是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来自受害者的正常硬件，因此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异常事件看起来像是来自受害者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用户本人，从而模仿内部活动。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我们对这两个场景的准确性进行评估。在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两天的评估期间，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每个场景都有4,533个负面标记的合法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会话和1,071个正面标记的攻击会话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请注意，这种地面真实数据构建方法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不应该被用来建立用于操作的准确性报告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。相反，它的目的只是为了评估异常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的相对性能差异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B962A7" w:rsidP="00B962A7" w:rsidRDefault="00B962A7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4.3.结果和分析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BEAM和基线系统在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外部和内部攻击场景中都进行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了评估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。图1a显示了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外部攻击检测场景下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接收器操作特征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曲线（ROC）的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准确性表现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1b显示了低假阳性率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区域的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放大图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，在该区域选择了一个合适的阈值进行操作。(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该比率是被标记的会话数量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与具有非零会话分数的会话数量的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）。)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例如，在为期两天的测试期间，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基线运行中有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2,497个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会话的分数不为零。2%的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假阳性对应于每天约25个标记的会话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外部攻击检测场景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中，BEAM的表现明显优于基线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。在2%的假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阳性率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，BEAM的攻击检测率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比基线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好40%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。图1c显示了类似的比较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，但针对内部攻击检测场景。在2%的假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阳性率下，BEAM的准确性优势在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后一种情况下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继续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保持。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公式4中的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参数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控制了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在计算用户的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时将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用户的局部充分统计量与群体的整体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充分统计量进行平滑处理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。图2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显示了在放大的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ROC图中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改变这个参数的效果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。我们观察到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1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给出了最好的性能，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其中局部和全局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lastRenderedPageBreak/>
        <w:t xml:space="preserve">充分统计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量是一对一的，质量相等。此外，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仅仅依靠本地统计量而不进行平滑处理，即当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_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0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表现并不好，因为不是所有的用户都有历史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数据量来可靠地训练其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~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fjL</w:t>
      </w:r>
      <w:r w:rsidRPr="005D7371">
        <w:rPr>
          <w:rFonts w:ascii="CMR10" w:hAnsi="CMR10" w:cs="CMR10"/>
          <w:kern w:val="0"/>
          <w:sz w:val="24"/>
          <w:szCs w:val="20"/>
        </w:rPr>
        <w:t xml:space="preserve">)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在操作上，多样性因素</w:t>
      </w:r>
      <w:r w:rsidRPr="005D7371">
        <w:rPr>
          <w:rFonts w:ascii="CMMI7" w:hAnsi="CMMI7" w:cs="CMMI7"/>
          <w:kern w:val="0"/>
          <w:sz w:val="18"/>
          <w:szCs w:val="14"/>
        </w:rPr>
        <w:t xml:space="preserve">WD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促进了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安全操作中心的偏好，即具有更罕见的域组合的会话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应该比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其他会话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排名更高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。为了显示其在此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应用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中的相关效果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，涉及更多的域与被触发的异常情况的会话有望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排名更高。在那些排名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前50位的会议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，图3显示了会议计数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与会议中出现异常的域数的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直方图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在这些会议中，我们观察到多样性因素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确实导致了更多的会议拥有更多的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领域数量。 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图4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在放大的ROC图中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显示了多样性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因子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的准确性表现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。虽然</w:t>
      </w:r>
      <w:r w:rsidRPr="005D7371">
        <w:rPr>
          <w:rFonts w:ascii="CMMI7" w:hAnsi="CMMI7" w:cs="CMMI7"/>
          <w:kern w:val="0"/>
          <w:sz w:val="18"/>
          <w:szCs w:val="14"/>
        </w:rPr>
        <w:t xml:space="preserve">RD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表达了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所需的会话排名偏好，但它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在提高</w:t>
      </w:r>
      <w:r w:rsidRPr="005D7371">
        <w:rPr>
          <w:rFonts w:ascii="CMMI7" w:hAnsi="CMMI7" w:cs="CMMI7"/>
          <w:kern w:val="0"/>
          <w:sz w:val="18"/>
          <w:szCs w:val="14"/>
        </w:rPr>
        <w:t xml:space="preserve">Rtotal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的准确性表现方面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也有一点优势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对5的另一个多样性因子的定义是，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鉴于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会话中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存在的域的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数量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，或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V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，会话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是恶意的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概率</w:t>
      </w:r>
    </w:p>
    <w:p>
      <w:pPr>
        <w:autoSpaceDE w:val="0"/>
        <w:autoSpaceDN w:val="0"/>
        <w:adjustRightInd w:val="0"/>
        <w:jc w:val="left"/>
        <w:rPr>
          <w:rFonts w:ascii="CMMI7" w:hAnsi="CMMI7" w:cs="CMMI7"/>
          <w:kern w:val="0"/>
          <w:sz w:val="18"/>
          <w:szCs w:val="14"/>
        </w:rPr>
      </w:pPr>
      <w:r w:rsidRPr="005D7371">
        <w:rPr>
          <w:rFonts w:ascii="CMMI10" w:hAnsi="CMMI10" w:cs="CMMI10"/>
          <w:kern w:val="0"/>
          <w:sz w:val="24"/>
          <w:szCs w:val="20"/>
        </w:rPr>
        <w:t xml:space="preserve">W </w:t>
      </w:r>
      <w:r w:rsidRPr="005D7371">
        <w:rPr>
          <w:rFonts w:ascii="CMSY5" w:hAnsi="CMSY5" w:cs="CMSY5"/>
          <w:kern w:val="0"/>
          <w:sz w:val="15"/>
          <w:szCs w:val="10"/>
        </w:rPr>
        <w:t xml:space="preserve">0 </w:t>
      </w:r>
      <w:r w:rsidRPr="005D7371">
        <w:rPr>
          <w:rFonts w:ascii="CMMI7" w:hAnsi="CMMI7" w:cs="CMMI7"/>
          <w:kern w:val="0"/>
          <w:sz w:val="18"/>
          <w:szCs w:val="14"/>
        </w:rPr>
        <w:t xml:space="preserve">D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P</w:t>
      </w:r>
      <w:r w:rsidRPr="005D7371">
        <w:rPr>
          <w:rFonts w:ascii="CMR10" w:hAnsi="CMR10" w:cs="CMR10"/>
          <w:kern w:val="0"/>
          <w:sz w:val="24"/>
          <w:szCs w:val="20"/>
        </w:rPr>
        <w:t xml:space="preserve">(</w:t>
      </w:r>
      <w:r w:rsidRPr="005D7371">
        <w:rPr>
          <w:rFonts w:ascii="CMMI10" w:hAnsi="CMMI10" w:cs="CMMI10"/>
          <w:kern w:val="0"/>
          <w:sz w:val="24"/>
          <w:szCs w:val="20"/>
        </w:rPr>
        <w:t xml:space="preserve">MjV </w:t>
      </w:r>
      <w:r w:rsidRPr="005D7371">
        <w:rPr>
          <w:rFonts w:ascii="CMR10" w:hAnsi="CMR10" w:cs="CMR10"/>
          <w:kern w:val="0"/>
          <w:sz w:val="24"/>
          <w:szCs w:val="20"/>
        </w:rPr>
        <w:t xml:space="preserve">) </w:t>
      </w:r>
      <w:r w:rsidRPr="005D7371">
        <w:rPr>
          <w:rFonts w:ascii="CMSY5" w:hAnsi="CMSY5" w:cs="CMSY5"/>
          <w:kern w:val="0"/>
          <w:sz w:val="15"/>
          <w:szCs w:val="10"/>
        </w:rPr>
        <w:t xml:space="preserve">RD0 </w:t>
      </w:r>
      <w:r w:rsidRPr="005D7371">
        <w:rPr>
          <w:rFonts w:ascii="CMMI7" w:hAnsi="CMMI7" w:cs="CMMI7"/>
          <w:kern w:val="0"/>
          <w:sz w:val="18"/>
          <w:szCs w:val="14"/>
        </w:rPr>
        <w:t xml:space="preserve">total </w:t>
      </w:r>
      <w:r w:rsidRPr="005D7371">
        <w:rPr>
          <w:rFonts w:ascii="CMR10" w:hAnsi="CMR10" w:cs="CMR10"/>
          <w:kern w:val="0"/>
          <w:sz w:val="24"/>
          <w:szCs w:val="20"/>
        </w:rPr>
        <w:t xml:space="preserve">= </w:t>
      </w:r>
      <w:r w:rsidRPr="005D7371">
        <w:rPr>
          <w:rFonts w:ascii="CMMI7" w:hAnsi="CMMI7" w:cs="CMMI7"/>
          <w:kern w:val="0"/>
          <w:sz w:val="18"/>
          <w:szCs w:val="14"/>
        </w:rPr>
        <w:t xml:space="preserve">Rtotal </w:t>
      </w:r>
      <w:r w:rsidRPr="005D7371">
        <w:rPr>
          <w:rFonts w:ascii="CMSY10" w:hAnsi="CMSY10" w:cs="CMSY10"/>
          <w:kern w:val="0"/>
          <w:sz w:val="24"/>
          <w:szCs w:val="20"/>
        </w:rPr>
        <w:t xml:space="preserve">_</w:t>
      </w:r>
      <w:r w:rsidRPr="005D7371">
        <w:rPr>
          <w:rFonts w:ascii="CMMI7" w:hAnsi="CMMI7" w:cs="CMMI7"/>
          <w:kern w:val="0"/>
          <w:sz w:val="18"/>
          <w:szCs w:val="14"/>
        </w:rPr>
        <w:t xml:space="preserve">W0D</w:t>
      </w:r>
    </w:p>
    <w:p>
      <w:pPr>
        <w:autoSpaceDE w:val="0"/>
        <w:autoSpaceDN w:val="0"/>
        <w:adjustRightInd w:val="0"/>
        <w:jc w:val="left"/>
        <w:rPr>
          <w:rFonts w:ascii="CMSY5" w:hAnsi="CMSY5" w:cs="CMSY5"/>
          <w:kern w:val="0"/>
          <w:sz w:val="15"/>
          <w:szCs w:val="1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虽然</w:t>
      </w:r>
      <w:r w:rsidRPr="005D7371">
        <w:rPr>
          <w:rFonts w:ascii="CMSY5" w:hAnsi="CMSY5" w:cs="CMSY5"/>
          <w:kern w:val="0"/>
          <w:sz w:val="15"/>
          <w:szCs w:val="10"/>
        </w:rPr>
        <w:t xml:space="preserve">RD0</w:t>
      </w:r>
      <w:r w:rsidRPr="005D7371">
        <w:rPr>
          <w:rFonts w:ascii="CMMI7" w:hAnsi="CMMI7" w:cs="CMMI7"/>
          <w:kern w:val="0"/>
          <w:sz w:val="18"/>
          <w:szCs w:val="14"/>
        </w:rPr>
        <w:t xml:space="preserve">总量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</w:t>
      </w:r>
      <w:r w:rsidRPr="005D7371">
        <w:rPr>
          <w:rFonts w:ascii="CMMI7" w:hAnsi="CMMI7" w:cs="CMMI7"/>
          <w:kern w:val="0"/>
          <w:sz w:val="18"/>
          <w:szCs w:val="14"/>
        </w:rPr>
        <w:t xml:space="preserve">RD</w:t>
      </w:r>
      <w:r w:rsidRPr="005D7371">
        <w:rPr>
          <w:rFonts w:ascii="CMMI7" w:hAnsi="CMMI7" w:cs="CMMI7"/>
          <w:kern w:val="0"/>
          <w:sz w:val="18"/>
          <w:szCs w:val="14"/>
        </w:rPr>
        <w:t xml:space="preserve">总量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具有相同的预期效果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，但</w:t>
      </w:r>
      <w:r w:rsidRPr="005D7371">
        <w:rPr>
          <w:rFonts w:ascii="CMSY5" w:hAnsi="CMSY5" w:cs="CMSY5"/>
          <w:kern w:val="0"/>
          <w:sz w:val="15"/>
          <w:szCs w:val="10"/>
        </w:rPr>
        <w:t xml:space="preserve">RD0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CMMI7" w:hAnsi="CMMI7" w:cs="CMMI7"/>
          <w:kern w:val="0"/>
          <w:sz w:val="18"/>
          <w:szCs w:val="14"/>
        </w:rPr>
        <w:t xml:space="preserve">总的来说，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在准确性方面表现不佳，因为它没有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将域本身考虑在内。</w:t>
      </w:r>
    </w:p>
    <w:p w:rsidRPr="005D7371" w:rsidR="00FE24FC" w:rsidP="00FE24FC" w:rsidRDefault="00FE24FC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2"/>
        </w:rPr>
      </w:pPr>
      <w:r w:rsidRPr="005D7371">
        <w:rPr>
          <w:rFonts w:ascii="NimbusRomNo9L-Medi" w:hAnsi="NimbusRomNo9L-Medi" w:cs="NimbusRomNo9L-Medi"/>
          <w:kern w:val="0"/>
          <w:sz w:val="32"/>
        </w:rPr>
        <w:t xml:space="preserve">4.4.结论</w:t>
      </w:r>
    </w:p>
    <w:p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0"/>
        </w:rPr>
      </w:pP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我们引入了一个基于行为的异常检测系统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来检测企业网络数据的威胁。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与依赖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手工制作的规则和专家确定的评分的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普通威胁检测系统相比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，BEAM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消除了开发和手动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调整规则的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复杂性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。我们概述了它的特征工程过程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，并介绍了一个基于贝叶斯的风险评分框架。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这个框架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在更新风险时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很容易容纳专家的偏好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和分析员的标签反馈。由于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其白盒性质，系统结果具有高度可解释性。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最后，我们证明了BEAM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在准确性方面比传统的规则驱动的威胁检测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系统表现得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更好</w:t>
      </w:r>
      <w:r w:rsidRPr="005D7371">
        <w:rPr>
          <w:rFonts w:ascii="NimbusRomNo9L-Regu" w:hAnsi="NimbusRomNo9L-Regu" w:cs="NimbusRomNo9L-Regu"/>
          <w:kern w:val="0"/>
          <w:sz w:val="24"/>
          <w:szCs w:val="20"/>
        </w:rPr>
        <w:t xml:space="preserve">。</w:t>
      </w:r>
    </w:p>
    <w:p w:rsidRPr="005D7371" w:rsidR="00FE24FC" w:rsidP="00FE24FC" w:rsidRDefault="00FE24FC">
      <w:pPr>
        <w:rPr>
          <w:rFonts w:ascii="NimbusRomNo9L-Regu" w:hAnsi="NimbusRomNo9L-Regu" w:cs="NimbusRomNo9L-Regu"/>
          <w:kern w:val="0"/>
          <w:sz w:val="24"/>
          <w:szCs w:val="20"/>
        </w:rPr>
      </w:pPr>
    </w:p>
    <w:p w:rsidRPr="005D7371" w:rsidR="00E74749" w:rsidP="00E74749" w:rsidRDefault="00E74749">
      <w:pPr>
        <w:rPr>
          <w:rFonts w:hint="eastAsia"/>
          <w:sz w:val="28"/>
        </w:rPr>
      </w:pPr>
    </w:p>
    <w:sectPr w:rsidRPr="005D7371" w:rsidR="00E74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77"/>
    <w:rsid w:val="00003DFE"/>
    <w:rsid w:val="0012477B"/>
    <w:rsid w:val="00192DA1"/>
    <w:rsid w:val="001B1831"/>
    <w:rsid w:val="00207128"/>
    <w:rsid w:val="00207F21"/>
    <w:rsid w:val="00312D77"/>
    <w:rsid w:val="00334337"/>
    <w:rsid w:val="003A0D3D"/>
    <w:rsid w:val="00413C1D"/>
    <w:rsid w:val="00462D92"/>
    <w:rsid w:val="00486E6D"/>
    <w:rsid w:val="00535FBA"/>
    <w:rsid w:val="00574A06"/>
    <w:rsid w:val="005D7371"/>
    <w:rsid w:val="00626F17"/>
    <w:rsid w:val="00632746"/>
    <w:rsid w:val="0064288D"/>
    <w:rsid w:val="0085438D"/>
    <w:rsid w:val="0085643C"/>
    <w:rsid w:val="008B1C21"/>
    <w:rsid w:val="008B75E9"/>
    <w:rsid w:val="008C2F12"/>
    <w:rsid w:val="008C34E4"/>
    <w:rsid w:val="009B5C31"/>
    <w:rsid w:val="009B77F7"/>
    <w:rsid w:val="009C76A8"/>
    <w:rsid w:val="009F6901"/>
    <w:rsid w:val="00A06284"/>
    <w:rsid w:val="00B2510A"/>
    <w:rsid w:val="00B54AD7"/>
    <w:rsid w:val="00B962A7"/>
    <w:rsid w:val="00BD643B"/>
    <w:rsid w:val="00BF53E9"/>
    <w:rsid w:val="00C76DF4"/>
    <w:rsid w:val="00DA0412"/>
    <w:rsid w:val="00DA449C"/>
    <w:rsid w:val="00DF1A90"/>
    <w:rsid w:val="00E17AB9"/>
    <w:rsid w:val="00E5751E"/>
    <w:rsid w:val="00E74749"/>
    <w:rsid w:val="00F23876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EF4"/>
  <w15:chartTrackingRefBased/>
  <w15:docId w15:val="{BE15C1C6-DB70-44E4-B91E-2BD901B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8b8a16a4195345f8" /><Relationship Type="http://schemas.openxmlformats.org/officeDocument/2006/relationships/image" Target="/media/image.png" Id="Raa2837eea1eb4598" /></Relationships>
</file>

<file path=word/theme/theme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81</ap:TotalTime>
  <ap:Pages>12</ap:Pages>
  <ap:Words>4908</ap:Words>
  <ap:Characters>27982</ap:Characters>
  <ap:Application>Microsoft Office Word</ap:Application>
  <ap:DocSecurity>0</ap:DocSecurity>
  <ap:Lines>233</ap:Lines>
  <ap:Paragraphs>65</ap:Paragraphs>
  <ap:ScaleCrop>false</ap:ScaleCrop>
  <ap:Company/>
  <ap:LinksUpToDate>false</ap:LinksUpToDate>
  <ap:CharactersWithSpaces>32825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马坤</dc:creator>
  <cp:keywords/>
  <dc:description/>
  <cp:lastModifiedBy>马坤</cp:lastModifiedBy>
  <cp:revision>38</cp:revision>
  <dcterms:created xsi:type="dcterms:W3CDTF">2021-08-11T07:37:00Z</dcterms:created>
  <dcterms:modified xsi:type="dcterms:W3CDTF">2021-08-11T08:59:00Z</dcterms:modified>
</cp:coreProperties>
</file>