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Fires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σ² fire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σ² residual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LRT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χ²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i/>
                <w:rFonts w:ascii="Calibri" w:hAnsi="Calibri"/>
                <w:sz w:val="20"/>
              </w:rPr>
              <w:t xml:space="preserve">p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Peatland vs upland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land cover (aggregated peatland, upland)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(1 | fire)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14,550.3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-7,271.1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land cover 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(1 | fire)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18,963.0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-9,474.5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Canopy structure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peatland class × canopy subclass (upland reference)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(1 | fire)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20,491.4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-10,230.7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Drought (BUI)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class + BUI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(1 | fire)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18,371.2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-9,175.6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class × BUI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(1 | fire)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17,852.4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-8,904.2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vs M4a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Drought × wind (BUI × ISI)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M5a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class × BUI + class × ISI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(1 | fire)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17,818.1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-8,872.1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M5b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class × BUI × ISI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(1 | fire)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17,813.9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-8,824.9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vs M5a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All models are linear mixed models of Jacobs' </w:t>
            </w:r>
            <w:r>
              <w:rPr>
                <w:i/>
                <w:rFonts w:ascii="Calibri" w:hAnsi="Calibri"/>
                <w:sz w:val="20"/>
              </w:rPr>
              <w:t xml:space="preserve">D</w:t>
            </w:r>
            <w:r>
              <w:rPr>
                <w:rFonts w:ascii="Calibri" w:hAnsi="Calibri"/>
                <w:sz w:val="20"/>
              </w:rPr>
              <w:t xml:space="preserve"> fitted with lme4, with fire as a random intercept. BUI and ISI are quartile bins. Variance components are from REML fits; AIC and logLik are from maximum likelihood refits, as used in the likelihood ratio tests (LRT).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2026-10-20T01:24:48Z</dcterms:created>
  <dcterms:modified xsi:type="dcterms:W3CDTF">2026-10-20T01:24:48Z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