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D70" w:rsidRDefault="005B1D70">
      <w:bookmarkStart w:id="0" w:name="_GoBack"/>
      <w:bookmarkEnd w:id="0"/>
    </w:p>
    <w:tbl>
      <w:tblPr>
        <w:tblStyle w:val="a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095"/>
      </w:tblGrid>
      <w:tr w:rsidR="005B1D70">
        <w:tc>
          <w:tcPr>
            <w:tcW w:w="2689" w:type="dxa"/>
            <w:shd w:val="clear" w:color="auto" w:fill="F2F2F2"/>
            <w:vAlign w:val="center"/>
          </w:tcPr>
          <w:p w:rsidR="005B1D70" w:rsidRDefault="00404ED7">
            <w:pPr>
              <w:rPr>
                <w:b/>
              </w:rPr>
            </w:pPr>
            <w:r>
              <w:rPr>
                <w:b/>
              </w:rPr>
              <w:t>Épica</w:t>
            </w:r>
          </w:p>
        </w:tc>
        <w:tc>
          <w:tcPr>
            <w:tcW w:w="6095" w:type="dxa"/>
            <w:vAlign w:val="center"/>
          </w:tcPr>
          <w:p w:rsidR="005B1D70" w:rsidRDefault="00404ED7">
            <w:pPr>
              <w:rPr>
                <w:b/>
              </w:rPr>
            </w:pPr>
            <w:r>
              <w:rPr>
                <w:b/>
              </w:rPr>
              <w:t xml:space="preserve">Activar Factura Digital </w:t>
            </w:r>
          </w:p>
        </w:tc>
      </w:tr>
      <w:tr w:rsidR="005B1D70">
        <w:tc>
          <w:tcPr>
            <w:tcW w:w="2689" w:type="dxa"/>
            <w:shd w:val="clear" w:color="auto" w:fill="F2F2F2"/>
            <w:vAlign w:val="center"/>
          </w:tcPr>
          <w:p w:rsidR="005B1D70" w:rsidRDefault="00404ED7">
            <w:pPr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6095" w:type="dxa"/>
            <w:vAlign w:val="center"/>
          </w:tcPr>
          <w:p w:rsidR="005B1D70" w:rsidRDefault="00404ED7">
            <w:pPr>
              <w:rPr>
                <w:b/>
              </w:rPr>
            </w:pPr>
            <w:r>
              <w:rPr>
                <w:b/>
              </w:rPr>
              <w:t>Modificar correo electrónica factura Digital Android</w:t>
            </w:r>
          </w:p>
        </w:tc>
      </w:tr>
      <w:tr w:rsidR="005B1D70">
        <w:tc>
          <w:tcPr>
            <w:tcW w:w="2689" w:type="dxa"/>
            <w:shd w:val="clear" w:color="auto" w:fill="F2F2F2"/>
            <w:vAlign w:val="center"/>
          </w:tcPr>
          <w:p w:rsidR="005B1D70" w:rsidRDefault="00404ED7">
            <w:r>
              <w:t>Fecha de elaboración</w:t>
            </w:r>
          </w:p>
        </w:tc>
        <w:tc>
          <w:tcPr>
            <w:tcW w:w="6095" w:type="dxa"/>
            <w:vAlign w:val="center"/>
          </w:tcPr>
          <w:p w:rsidR="005B1D70" w:rsidRDefault="00404ED7">
            <w:r>
              <w:t>01/03/2019</w:t>
            </w:r>
          </w:p>
        </w:tc>
      </w:tr>
      <w:tr w:rsidR="005B1D70">
        <w:tc>
          <w:tcPr>
            <w:tcW w:w="2689" w:type="dxa"/>
            <w:shd w:val="clear" w:color="auto" w:fill="F2F2F2"/>
            <w:vAlign w:val="center"/>
          </w:tcPr>
          <w:p w:rsidR="005B1D70" w:rsidRDefault="00404ED7">
            <w:r>
              <w:t>Versión de documento</w:t>
            </w:r>
          </w:p>
        </w:tc>
        <w:tc>
          <w:tcPr>
            <w:tcW w:w="6095" w:type="dxa"/>
            <w:vAlign w:val="center"/>
          </w:tcPr>
          <w:p w:rsidR="005B1D70" w:rsidRDefault="00404ED7">
            <w:r>
              <w:t>2.0</w:t>
            </w:r>
          </w:p>
        </w:tc>
      </w:tr>
      <w:tr w:rsidR="005B1D70">
        <w:tc>
          <w:tcPr>
            <w:tcW w:w="2689" w:type="dxa"/>
            <w:shd w:val="clear" w:color="auto" w:fill="F2F2F2"/>
            <w:vAlign w:val="center"/>
          </w:tcPr>
          <w:p w:rsidR="005B1D70" w:rsidRDefault="00404ED7">
            <w:r>
              <w:t>Elaborado por</w:t>
            </w:r>
          </w:p>
        </w:tc>
        <w:tc>
          <w:tcPr>
            <w:tcW w:w="6095" w:type="dxa"/>
            <w:vAlign w:val="center"/>
          </w:tcPr>
          <w:p w:rsidR="005B1D70" w:rsidRDefault="00404ED7">
            <w:r>
              <w:t>Paula Sierra</w:t>
            </w:r>
          </w:p>
        </w:tc>
      </w:tr>
    </w:tbl>
    <w:p w:rsidR="005B1D70" w:rsidRDefault="005B1D70"/>
    <w:p w:rsidR="005B1D70" w:rsidRDefault="00404ED7">
      <w:r>
        <w:t>Control de versiones</w:t>
      </w:r>
    </w:p>
    <w:tbl>
      <w:tblPr>
        <w:tblStyle w:val="a0"/>
        <w:tblW w:w="87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"/>
        <w:gridCol w:w="1402"/>
        <w:gridCol w:w="1658"/>
        <w:gridCol w:w="4733"/>
      </w:tblGrid>
      <w:tr w:rsidR="005B1D70">
        <w:tc>
          <w:tcPr>
            <w:tcW w:w="1005" w:type="dxa"/>
            <w:shd w:val="clear" w:color="auto" w:fill="BFBFBF"/>
          </w:tcPr>
          <w:p w:rsidR="005B1D70" w:rsidRDefault="00404ED7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402" w:type="dxa"/>
            <w:shd w:val="clear" w:color="auto" w:fill="BFBFBF"/>
          </w:tcPr>
          <w:p w:rsidR="005B1D70" w:rsidRDefault="00404ED7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658" w:type="dxa"/>
            <w:shd w:val="clear" w:color="auto" w:fill="BFBFBF"/>
          </w:tcPr>
          <w:p w:rsidR="005B1D70" w:rsidRDefault="00404ED7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733" w:type="dxa"/>
            <w:shd w:val="clear" w:color="auto" w:fill="BFBFBF"/>
          </w:tcPr>
          <w:p w:rsidR="005B1D70" w:rsidRDefault="00404ED7">
            <w:pPr>
              <w:rPr>
                <w:b/>
              </w:rPr>
            </w:pPr>
            <w:r>
              <w:rPr>
                <w:b/>
              </w:rPr>
              <w:t>Cambios realizados</w:t>
            </w:r>
          </w:p>
        </w:tc>
      </w:tr>
      <w:tr w:rsidR="005B1D70">
        <w:tc>
          <w:tcPr>
            <w:tcW w:w="1005" w:type="dxa"/>
          </w:tcPr>
          <w:p w:rsidR="005B1D70" w:rsidRDefault="00404ED7">
            <w:r>
              <w:t>2.0</w:t>
            </w:r>
          </w:p>
        </w:tc>
        <w:tc>
          <w:tcPr>
            <w:tcW w:w="1402" w:type="dxa"/>
          </w:tcPr>
          <w:p w:rsidR="005B1D70" w:rsidRDefault="00404ED7">
            <w:r>
              <w:t>01/03/2019</w:t>
            </w:r>
          </w:p>
        </w:tc>
        <w:tc>
          <w:tcPr>
            <w:tcW w:w="1658" w:type="dxa"/>
          </w:tcPr>
          <w:p w:rsidR="005B1D70" w:rsidRDefault="00404ED7">
            <w:r>
              <w:t xml:space="preserve">Paula Sierra </w:t>
            </w:r>
          </w:p>
        </w:tc>
        <w:tc>
          <w:tcPr>
            <w:tcW w:w="4733" w:type="dxa"/>
          </w:tcPr>
          <w:p w:rsidR="005B1D70" w:rsidRDefault="00404ED7">
            <w:r>
              <w:t>Lápiz en gris. Cuerpo de texto: “Para desactivar factura digita comunícate con uno de nuestros asesores.”</w:t>
            </w:r>
          </w:p>
        </w:tc>
      </w:tr>
    </w:tbl>
    <w:p w:rsidR="005B1D70" w:rsidRDefault="005B1D70"/>
    <w:tbl>
      <w:tblPr>
        <w:tblStyle w:val="a1"/>
        <w:tblW w:w="9576" w:type="dxa"/>
        <w:tblInd w:w="-1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18"/>
        <w:gridCol w:w="2521"/>
        <w:gridCol w:w="4537"/>
      </w:tblGrid>
      <w:tr w:rsidR="005B1D70">
        <w:trPr>
          <w:trHeight w:val="560"/>
        </w:trPr>
        <w:tc>
          <w:tcPr>
            <w:tcW w:w="9576" w:type="dxa"/>
            <w:gridSpan w:val="3"/>
            <w:shd w:val="clear" w:color="auto" w:fill="E6E6E6"/>
            <w:vAlign w:val="center"/>
          </w:tcPr>
          <w:p w:rsidR="005B1D70" w:rsidRDefault="00404ED7">
            <w:pPr>
              <w:tabs>
                <w:tab w:val="center" w:pos="4320"/>
                <w:tab w:val="right" w:pos="8640"/>
              </w:tabs>
              <w:spacing w:after="0"/>
              <w:ind w:left="4986" w:hanging="4844"/>
              <w:jc w:val="center"/>
            </w:pPr>
            <w:r>
              <w:rPr>
                <w:b/>
              </w:rPr>
              <w:t>DEFINICIÓN</w:t>
            </w:r>
          </w:p>
        </w:tc>
      </w:tr>
      <w:tr w:rsidR="005B1D70">
        <w:trPr>
          <w:trHeight w:val="560"/>
        </w:trPr>
        <w:tc>
          <w:tcPr>
            <w:tcW w:w="5039" w:type="dxa"/>
            <w:gridSpan w:val="2"/>
            <w:vAlign w:val="center"/>
          </w:tcPr>
          <w:p w:rsidR="005B1D70" w:rsidRDefault="00404ED7">
            <w:pPr>
              <w:spacing w:after="0"/>
            </w:pPr>
            <w:r>
              <w:rPr>
                <w:b/>
              </w:rPr>
              <w:t xml:space="preserve">Persona: </w:t>
            </w:r>
            <w:r>
              <w:t xml:space="preserve">Cliente Movistar </w:t>
            </w:r>
          </w:p>
        </w:tc>
        <w:tc>
          <w:tcPr>
            <w:tcW w:w="4537" w:type="dxa"/>
            <w:vAlign w:val="center"/>
          </w:tcPr>
          <w:p w:rsidR="005B1D70" w:rsidRDefault="00404ED7">
            <w:pPr>
              <w:spacing w:after="0"/>
            </w:pPr>
            <w:r>
              <w:rPr>
                <w:b/>
              </w:rPr>
              <w:t xml:space="preserve">Prioridad en negocio: </w:t>
            </w:r>
            <w:r>
              <w:t>1</w:t>
            </w:r>
          </w:p>
        </w:tc>
      </w:tr>
      <w:tr w:rsidR="005B1D70">
        <w:trPr>
          <w:trHeight w:val="560"/>
        </w:trPr>
        <w:tc>
          <w:tcPr>
            <w:tcW w:w="9576" w:type="dxa"/>
            <w:gridSpan w:val="3"/>
            <w:vAlign w:val="center"/>
          </w:tcPr>
          <w:p w:rsidR="005B1D70" w:rsidRDefault="00404ED7">
            <w:pPr>
              <w:spacing w:after="0"/>
            </w:pPr>
            <w:r>
              <w:rPr>
                <w:b/>
              </w:rPr>
              <w:t xml:space="preserve">Descripción de la Historia: </w:t>
            </w:r>
          </w:p>
          <w:p w:rsidR="005B1D70" w:rsidRDefault="00404ED7">
            <w:pPr>
              <w:spacing w:after="0"/>
            </w:pPr>
            <w:r>
              <w:t xml:space="preserve">Yo como Cliente Movistar deseo poder modificar el correo electrónico dónde deseo recibir mi factura digital a través de la App </w:t>
            </w:r>
            <w:proofErr w:type="spellStart"/>
            <w:r>
              <w:t>Novum</w:t>
            </w:r>
            <w:proofErr w:type="spellEnd"/>
            <w:r>
              <w:t>.</w:t>
            </w:r>
          </w:p>
        </w:tc>
      </w:tr>
      <w:tr w:rsidR="005B1D70">
        <w:trPr>
          <w:trHeight w:val="560"/>
        </w:trPr>
        <w:tc>
          <w:tcPr>
            <w:tcW w:w="2518" w:type="dxa"/>
            <w:vAlign w:val="center"/>
          </w:tcPr>
          <w:p w:rsidR="005B1D70" w:rsidRDefault="00404ED7">
            <w:pPr>
              <w:spacing w:after="0"/>
            </w:pPr>
            <w:r>
              <w:rPr>
                <w:b/>
              </w:rPr>
              <w:t>Historia relacionada:</w:t>
            </w:r>
          </w:p>
        </w:tc>
        <w:tc>
          <w:tcPr>
            <w:tcW w:w="7058" w:type="dxa"/>
            <w:gridSpan w:val="2"/>
            <w:vAlign w:val="center"/>
          </w:tcPr>
          <w:p w:rsidR="005B1D70" w:rsidRDefault="005B1D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5B1D70">
        <w:trPr>
          <w:trHeight w:val="560"/>
        </w:trPr>
        <w:tc>
          <w:tcPr>
            <w:tcW w:w="2518" w:type="dxa"/>
            <w:vAlign w:val="center"/>
          </w:tcPr>
          <w:p w:rsidR="005B1D70" w:rsidRDefault="00404ED7">
            <w:pPr>
              <w:spacing w:after="0"/>
            </w:pPr>
            <w:r>
              <w:rPr>
                <w:b/>
              </w:rPr>
              <w:t>Dependencia:</w:t>
            </w:r>
          </w:p>
        </w:tc>
        <w:tc>
          <w:tcPr>
            <w:tcW w:w="7058" w:type="dxa"/>
            <w:gridSpan w:val="2"/>
            <w:vAlign w:val="center"/>
          </w:tcPr>
          <w:p w:rsidR="005B1D70" w:rsidRDefault="005B1D7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5B1D70">
        <w:trPr>
          <w:trHeight w:val="560"/>
        </w:trPr>
        <w:tc>
          <w:tcPr>
            <w:tcW w:w="9576" w:type="dxa"/>
            <w:gridSpan w:val="3"/>
            <w:vAlign w:val="center"/>
          </w:tcPr>
          <w:p w:rsidR="005B1D70" w:rsidRDefault="00404ED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Descripción del flujo: </w:t>
            </w:r>
          </w:p>
          <w:p w:rsidR="005B1D70" w:rsidRDefault="00404ED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Cliente de servicios móviles hace clic en el icono de la aplicación</w:t>
            </w:r>
          </w:p>
          <w:p w:rsidR="005B1D70" w:rsidRDefault="00404ED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Ingresa a través de autenticación con Correo electrónico o Mobile </w:t>
            </w:r>
            <w:proofErr w:type="spellStart"/>
            <w:r>
              <w:rPr>
                <w:color w:val="000000"/>
              </w:rPr>
              <w:t>Connect</w:t>
            </w:r>
            <w:proofErr w:type="spellEnd"/>
            <w:r>
              <w:rPr>
                <w:color w:val="000000"/>
              </w:rPr>
              <w:t xml:space="preserve"> por SELU </w:t>
            </w:r>
          </w:p>
          <w:p w:rsidR="005B1D70" w:rsidRDefault="00404ED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Ingresa a la opción Factura Digital</w:t>
            </w:r>
          </w:p>
          <w:p w:rsidR="005B1D70" w:rsidRDefault="00404ED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Si el cliente ya tiene Factura Digital activada debe aparecer en el campo correo electrónico el último correo registrado para recibir la factura digital, junto al correo debe aparecer </w:t>
            </w:r>
            <w:proofErr w:type="gramStart"/>
            <w:r>
              <w:rPr>
                <w:color w:val="000000"/>
              </w:rPr>
              <w:t>un  ícono</w:t>
            </w:r>
            <w:proofErr w:type="gramEnd"/>
            <w:r>
              <w:rPr>
                <w:color w:val="000000"/>
              </w:rPr>
              <w:t xml:space="preserve"> de “Lápiz” indicando que se puede modificar.</w:t>
            </w:r>
          </w:p>
          <w:p w:rsidR="005B1D70" w:rsidRDefault="00404ED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Cuerpo de texto d</w:t>
            </w:r>
            <w:r>
              <w:rPr>
                <w:color w:val="000000"/>
              </w:rPr>
              <w:t>ebe decir “Para desactivar factura digital comunícate con uno de nuestros asesores.”</w:t>
            </w:r>
          </w:p>
          <w:p w:rsidR="005B1D70" w:rsidRDefault="005B1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color w:val="000000"/>
              </w:rPr>
            </w:pPr>
          </w:p>
          <w:p w:rsidR="005B1D70" w:rsidRDefault="0040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color w:val="000000"/>
              </w:rPr>
            </w:pPr>
            <w:r>
              <w:rPr>
                <w:noProof/>
                <w:lang w:val="es-CO"/>
              </w:rPr>
              <w:lastRenderedPageBreak/>
              <w:drawing>
                <wp:inline distT="114300" distB="114300" distL="114300" distR="114300">
                  <wp:extent cx="2401253" cy="4231773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253" cy="42317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B1D70" w:rsidRDefault="0040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*El botón “GUARDAR” debe ir en mayúscula y habilitado.</w:t>
            </w:r>
          </w:p>
          <w:p w:rsidR="005B1D70" w:rsidRDefault="005B1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color w:val="000000"/>
              </w:rPr>
            </w:pPr>
          </w:p>
          <w:p w:rsidR="005B1D70" w:rsidRDefault="00404ED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 ingresar el nuevo correo se deben hacer las respectivas validaciones de correo con los mensajes definidos previamente:</w:t>
            </w:r>
          </w:p>
          <w:p w:rsidR="005B1D70" w:rsidRDefault="0040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</w:t>
            </w:r>
            <w:r>
              <w:rPr>
                <w:noProof/>
                <w:color w:val="000000"/>
                <w:lang w:val="es-CO"/>
              </w:rPr>
              <w:drawing>
                <wp:inline distT="114300" distB="114300" distL="114300" distR="114300">
                  <wp:extent cx="1907603" cy="3330892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603" cy="33308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  <w:lang w:val="es-CO"/>
              </w:rPr>
              <w:drawing>
                <wp:inline distT="114300" distB="114300" distL="114300" distR="114300">
                  <wp:extent cx="1902717" cy="3317558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717" cy="33175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  <w:lang w:val="es-CO"/>
              </w:rPr>
              <w:drawing>
                <wp:inline distT="114300" distB="114300" distL="114300" distR="114300">
                  <wp:extent cx="1900783" cy="3321367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783" cy="33213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>
              <w:rPr>
                <w:noProof/>
                <w:lang w:val="es-CO"/>
              </w:rPr>
              <w:drawing>
                <wp:inline distT="114300" distB="114300" distL="114300" distR="114300">
                  <wp:extent cx="1751419" cy="3088958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419" cy="30889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  <w:lang w:val="es-CO"/>
              </w:rPr>
              <w:drawing>
                <wp:inline distT="114300" distB="114300" distL="114300" distR="114300">
                  <wp:extent cx="1675382" cy="2974658"/>
                  <wp:effectExtent l="0" t="0" r="0" b="0"/>
                  <wp:docPr id="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382" cy="29746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  <w:lang w:val="es-CO"/>
              </w:rPr>
              <w:drawing>
                <wp:inline distT="114300" distB="114300" distL="114300" distR="114300">
                  <wp:extent cx="1667828" cy="2929967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828" cy="2929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B1D70" w:rsidRDefault="005B1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0"/>
              </w:rPr>
            </w:pPr>
          </w:p>
          <w:p w:rsidR="005B1D70" w:rsidRDefault="00404ED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Una vez el sistema identifique que el correo es válido y el cliente pulse “GUARDAR” debe aparecer una pantalla de confirmac</w:t>
            </w:r>
            <w:r>
              <w:rPr>
                <w:color w:val="000000"/>
              </w:rPr>
              <w:t>ión de modificación de correo exitosa.</w:t>
            </w:r>
          </w:p>
          <w:p w:rsidR="005B1D70" w:rsidRDefault="005B1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0"/>
              </w:rPr>
            </w:pPr>
          </w:p>
          <w:p w:rsidR="005B1D70" w:rsidRDefault="005B1D70">
            <w:pPr>
              <w:spacing w:after="0" w:line="240" w:lineRule="auto"/>
            </w:pPr>
          </w:p>
          <w:p w:rsidR="005B1D70" w:rsidRDefault="00404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7.</w:t>
            </w:r>
          </w:p>
          <w:p w:rsidR="005B1D70" w:rsidRDefault="005B1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0"/>
              </w:rPr>
            </w:pPr>
          </w:p>
          <w:tbl>
            <w:tblPr>
              <w:tblStyle w:val="a2"/>
              <w:tblW w:w="634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413"/>
              <w:gridCol w:w="3692"/>
              <w:gridCol w:w="1235"/>
            </w:tblGrid>
            <w:tr w:rsidR="005B1D70">
              <w:trPr>
                <w:trHeight w:val="600"/>
                <w:jc w:val="center"/>
              </w:trPr>
              <w:tc>
                <w:tcPr>
                  <w:tcW w:w="14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5B1D70" w:rsidRDefault="00404ED7">
                  <w:pPr>
                    <w:spacing w:after="0" w:line="240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Producto</w:t>
                  </w:r>
                </w:p>
              </w:tc>
              <w:tc>
                <w:tcPr>
                  <w:tcW w:w="369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5B1D70" w:rsidRDefault="00404ED7">
                  <w:pPr>
                    <w:spacing w:after="0" w:line="240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Descripción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5B1D70" w:rsidRDefault="00404ED7">
                  <w:pPr>
                    <w:spacing w:after="0" w:line="240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Usuario Creador</w:t>
                  </w:r>
                </w:p>
              </w:tc>
            </w:tr>
            <w:tr w:rsidR="005B1D70">
              <w:trPr>
                <w:trHeight w:val="1480"/>
                <w:jc w:val="center"/>
              </w:trPr>
              <w:tc>
                <w:tcPr>
                  <w:tcW w:w="141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5B1D70" w:rsidRDefault="00404ED7">
                  <w:pPr>
                    <w:spacing w:after="0" w:line="240" w:lineRule="auto"/>
                    <w:rPr>
                      <w:color w:val="000000"/>
                    </w:rPr>
                  </w:pPr>
                  <w:bookmarkStart w:id="1" w:name="_gjdgxs" w:colFirst="0" w:colLast="0"/>
                  <w:bookmarkEnd w:id="1"/>
                  <w:r>
                    <w:rPr>
                      <w:color w:val="000000"/>
                    </w:rPr>
                    <w:t>Modificar correo factura digital</w:t>
                  </w:r>
                </w:p>
              </w:tc>
              <w:tc>
                <w:tcPr>
                  <w:tcW w:w="369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5B1D70" w:rsidRDefault="00404ED7">
                  <w:r>
                    <w:rPr>
                      <w:color w:val="000000"/>
                    </w:rPr>
                    <w:t xml:space="preserve">|Usuario: Tipo de documento y Número de Documento |Acción| En </w:t>
                  </w:r>
                  <w:proofErr w:type="spellStart"/>
                  <w:r>
                    <w:rPr>
                      <w:color w:val="000000"/>
                    </w:rPr>
                    <w:t>Novum</w:t>
                  </w:r>
                  <w:proofErr w:type="spellEnd"/>
                  <w:r>
                    <w:rPr>
                      <w:color w:val="000000"/>
                    </w:rPr>
                    <w:t xml:space="preserve"> |Con Número de línea/Cuenta cliente de la transacción | El </w:t>
                  </w:r>
                  <w:r>
                    <w:rPr>
                      <w:i/>
                      <w:color w:val="000000"/>
                    </w:rPr>
                    <w:t>DD/MM/AAAA HH24:MI</w:t>
                  </w:r>
                  <w:r>
                    <w:rPr>
                      <w:color w:val="000000"/>
                    </w:rPr>
                    <w:t>|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5B1D70" w:rsidRDefault="00404ED7">
                  <w:pPr>
                    <w:spacing w:after="0" w:line="240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APPMOVIL  </w:t>
                  </w:r>
                </w:p>
              </w:tc>
            </w:tr>
          </w:tbl>
          <w:p w:rsidR="005B1D70" w:rsidRDefault="005B1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0"/>
              </w:rPr>
            </w:pPr>
          </w:p>
          <w:p w:rsidR="005B1D70" w:rsidRDefault="005B1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both"/>
              <w:rPr>
                <w:color w:val="000000"/>
              </w:rPr>
            </w:pPr>
          </w:p>
          <w:p w:rsidR="005B1D70" w:rsidRDefault="005B1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jc w:val="both"/>
              <w:rPr>
                <w:color w:val="000000"/>
              </w:rPr>
            </w:pPr>
          </w:p>
        </w:tc>
      </w:tr>
      <w:tr w:rsidR="005B1D70">
        <w:tc>
          <w:tcPr>
            <w:tcW w:w="9576" w:type="dxa"/>
            <w:gridSpan w:val="3"/>
            <w:vAlign w:val="center"/>
          </w:tcPr>
          <w:p w:rsidR="005B1D70" w:rsidRDefault="00404ED7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 xml:space="preserve">Prototipo(s): </w:t>
            </w:r>
          </w:p>
          <w:p w:rsidR="005B1D70" w:rsidRDefault="005B1D70">
            <w:pPr>
              <w:shd w:val="clear" w:color="auto" w:fill="FFFFFF"/>
              <w:spacing w:before="280" w:line="240" w:lineRule="auto"/>
            </w:pPr>
          </w:p>
        </w:tc>
      </w:tr>
      <w:tr w:rsidR="005B1D70">
        <w:tc>
          <w:tcPr>
            <w:tcW w:w="9576" w:type="dxa"/>
            <w:gridSpan w:val="3"/>
            <w:vAlign w:val="center"/>
          </w:tcPr>
          <w:p w:rsidR="005B1D70" w:rsidRDefault="00404ED7">
            <w:pPr>
              <w:spacing w:after="0"/>
            </w:pPr>
            <w:r>
              <w:rPr>
                <w:b/>
              </w:rPr>
              <w:t xml:space="preserve">Criterios de Aceptación: </w:t>
            </w:r>
          </w:p>
          <w:p w:rsidR="005B1D70" w:rsidRDefault="00404E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bookmarkStart w:id="2" w:name="30j0zll" w:colFirst="0" w:colLast="0"/>
            <w:bookmarkEnd w:id="2"/>
            <w:r>
              <w:rPr>
                <w:color w:val="000000"/>
              </w:rPr>
              <w:t>Al realizar todo el proceso y “guardar” debe quedar registrado el paso a factura digital en el sistema.</w:t>
            </w:r>
          </w:p>
          <w:p w:rsidR="005B1D70" w:rsidRDefault="00404E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Marcación en Google </w:t>
            </w:r>
            <w:proofErr w:type="spellStart"/>
            <w:r>
              <w:rPr>
                <w:color w:val="000000"/>
              </w:rPr>
              <w:t>Analytics</w:t>
            </w:r>
            <w:proofErr w:type="spellEnd"/>
            <w:r>
              <w:rPr>
                <w:color w:val="000000"/>
              </w:rPr>
              <w:t xml:space="preserve"> del botón “Guardar”, como “Activar </w:t>
            </w:r>
            <w:proofErr w:type="spellStart"/>
            <w:r>
              <w:rPr>
                <w:color w:val="000000"/>
              </w:rPr>
              <w:t>Fcatura</w:t>
            </w:r>
            <w:proofErr w:type="spellEnd"/>
            <w:r>
              <w:rPr>
                <w:color w:val="000000"/>
              </w:rPr>
              <w:t xml:space="preserve"> Digital”.</w:t>
            </w:r>
          </w:p>
          <w:p w:rsidR="005B1D70" w:rsidRDefault="00404E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Marcación de errores en Google </w:t>
            </w:r>
            <w:proofErr w:type="spellStart"/>
            <w:r>
              <w:rPr>
                <w:color w:val="000000"/>
              </w:rPr>
              <w:t>Analytics</w:t>
            </w:r>
            <w:proofErr w:type="spellEnd"/>
            <w:r>
              <w:rPr>
                <w:color w:val="000000"/>
              </w:rPr>
              <w:t xml:space="preserve"> con el nombre de la pantalla que falló </w:t>
            </w:r>
          </w:p>
          <w:p w:rsidR="005B1D70" w:rsidRDefault="00404E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color w:val="000000"/>
              </w:rPr>
              <w:t xml:space="preserve">Cumplimiento de cada punto de esta HU </w:t>
            </w:r>
          </w:p>
        </w:tc>
      </w:tr>
      <w:tr w:rsidR="005B1D70">
        <w:tc>
          <w:tcPr>
            <w:tcW w:w="9576" w:type="dxa"/>
            <w:gridSpan w:val="3"/>
            <w:vAlign w:val="center"/>
          </w:tcPr>
          <w:p w:rsidR="005B1D70" w:rsidRDefault="00404ED7">
            <w:pPr>
              <w:spacing w:after="0"/>
            </w:pPr>
            <w:r>
              <w:rPr>
                <w:b/>
              </w:rPr>
              <w:t xml:space="preserve">Pre Condiciones: </w:t>
            </w:r>
          </w:p>
          <w:p w:rsidR="005B1D70" w:rsidRDefault="00404ED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</w:tr>
      <w:tr w:rsidR="005B1D70">
        <w:tc>
          <w:tcPr>
            <w:tcW w:w="95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B1D70" w:rsidRDefault="00404ED7">
            <w:pPr>
              <w:spacing w:after="0"/>
              <w:rPr>
                <w:b/>
              </w:rPr>
            </w:pPr>
            <w:r>
              <w:rPr>
                <w:b/>
              </w:rPr>
              <w:t>Criterio «Done» para las historias.</w:t>
            </w:r>
          </w:p>
          <w:p w:rsidR="005B1D70" w:rsidRDefault="005B1D7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5B1D70">
        <w:tc>
          <w:tcPr>
            <w:tcW w:w="9576" w:type="dxa"/>
            <w:gridSpan w:val="3"/>
            <w:vAlign w:val="center"/>
          </w:tcPr>
          <w:p w:rsidR="005B1D70" w:rsidRDefault="00404ED7">
            <w:pPr>
              <w:spacing w:after="0"/>
            </w:pPr>
            <w:r>
              <w:rPr>
                <w:b/>
              </w:rPr>
              <w:t>Glosario de Términos:</w:t>
            </w:r>
          </w:p>
          <w:p w:rsidR="005B1D70" w:rsidRDefault="00404ED7">
            <w:pPr>
              <w:spacing w:after="0"/>
            </w:pPr>
            <w:r>
              <w:t xml:space="preserve">FS = Full </w:t>
            </w:r>
            <w:proofErr w:type="spellStart"/>
            <w:r>
              <w:t>Stack</w:t>
            </w:r>
            <w:proofErr w:type="spellEnd"/>
            <w:r>
              <w:t xml:space="preserve"> </w:t>
            </w:r>
          </w:p>
          <w:p w:rsidR="005B1D70" w:rsidRDefault="00404ED7">
            <w:pPr>
              <w:spacing w:after="0"/>
            </w:pPr>
            <w:proofErr w:type="spellStart"/>
            <w:r>
              <w:t>Contact</w:t>
            </w:r>
            <w:proofErr w:type="spellEnd"/>
            <w:r>
              <w:t xml:space="preserve"> Log = Registros de información que deja la huella de los movimientos del cliente con sus productos en Full </w:t>
            </w:r>
            <w:proofErr w:type="spellStart"/>
            <w:r>
              <w:t>Stack</w:t>
            </w:r>
            <w:proofErr w:type="spellEnd"/>
            <w:r>
              <w:t xml:space="preserve"> para la atención en </w:t>
            </w:r>
            <w:proofErr w:type="spellStart"/>
            <w:r>
              <w:t>call</w:t>
            </w:r>
            <w:proofErr w:type="spellEnd"/>
            <w:r>
              <w:t xml:space="preserve"> center y centros de experiencia </w:t>
            </w:r>
          </w:p>
          <w:p w:rsidR="005B1D70" w:rsidRDefault="005B1D70">
            <w:pPr>
              <w:spacing w:after="0"/>
            </w:pPr>
          </w:p>
        </w:tc>
      </w:tr>
      <w:tr w:rsidR="005B1D70">
        <w:trPr>
          <w:trHeight w:val="560"/>
        </w:trPr>
        <w:tc>
          <w:tcPr>
            <w:tcW w:w="9576" w:type="dxa"/>
            <w:gridSpan w:val="3"/>
            <w:shd w:val="clear" w:color="auto" w:fill="E6E6E6"/>
            <w:vAlign w:val="center"/>
          </w:tcPr>
          <w:p w:rsidR="005B1D70" w:rsidRDefault="00404ED7">
            <w:pPr>
              <w:tabs>
                <w:tab w:val="center" w:pos="4320"/>
                <w:tab w:val="right" w:pos="8640"/>
              </w:tabs>
              <w:spacing w:after="0"/>
              <w:ind w:left="4986" w:hanging="4844"/>
              <w:jc w:val="center"/>
            </w:pPr>
            <w:r>
              <w:rPr>
                <w:b/>
              </w:rPr>
              <w:t>DEFINICIÓN TÉCNICA</w:t>
            </w:r>
          </w:p>
        </w:tc>
      </w:tr>
      <w:tr w:rsidR="005B1D70">
        <w:tc>
          <w:tcPr>
            <w:tcW w:w="9576" w:type="dxa"/>
            <w:gridSpan w:val="3"/>
            <w:vAlign w:val="center"/>
          </w:tcPr>
          <w:p w:rsidR="005B1D70" w:rsidRDefault="005B1D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color w:val="000000"/>
              </w:rPr>
            </w:pPr>
          </w:p>
        </w:tc>
      </w:tr>
    </w:tbl>
    <w:p w:rsidR="005B1D70" w:rsidRDefault="005B1D70"/>
    <w:sectPr w:rsidR="005B1D70">
      <w:headerReference w:type="default" r:id="rId1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ED7" w:rsidRDefault="00404ED7">
      <w:pPr>
        <w:spacing w:after="0" w:line="240" w:lineRule="auto"/>
      </w:pPr>
      <w:r>
        <w:separator/>
      </w:r>
    </w:p>
  </w:endnote>
  <w:endnote w:type="continuationSeparator" w:id="0">
    <w:p w:rsidR="00404ED7" w:rsidRDefault="0040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ED7" w:rsidRDefault="00404ED7">
      <w:pPr>
        <w:spacing w:after="0" w:line="240" w:lineRule="auto"/>
      </w:pPr>
      <w:r>
        <w:separator/>
      </w:r>
    </w:p>
  </w:footnote>
  <w:footnote w:type="continuationSeparator" w:id="0">
    <w:p w:rsidR="00404ED7" w:rsidRDefault="00404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D70" w:rsidRDefault="005B1D7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3"/>
      <w:tblW w:w="8784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51"/>
      <w:gridCol w:w="4197"/>
      <w:gridCol w:w="2436"/>
    </w:tblGrid>
    <w:tr w:rsidR="005B1D70">
      <w:trPr>
        <w:trHeight w:val="1260"/>
      </w:trPr>
      <w:tc>
        <w:tcPr>
          <w:tcW w:w="2151" w:type="dxa"/>
          <w:shd w:val="clear" w:color="auto" w:fill="FFFFFF"/>
          <w:vAlign w:val="center"/>
        </w:tcPr>
        <w:p w:rsidR="005B1D70" w:rsidRDefault="005B1D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4197" w:type="dxa"/>
          <w:vAlign w:val="center"/>
        </w:tcPr>
        <w:p w:rsidR="005B1D70" w:rsidRDefault="00404E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36"/>
              <w:szCs w:val="36"/>
            </w:rPr>
          </w:pPr>
          <w:r>
            <w:rPr>
              <w:b/>
              <w:color w:val="000000"/>
              <w:sz w:val="36"/>
              <w:szCs w:val="36"/>
            </w:rPr>
            <w:t>App Mi Movistar</w:t>
          </w:r>
        </w:p>
        <w:p w:rsidR="005B1D70" w:rsidRDefault="00404E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  <w:sz w:val="36"/>
              <w:szCs w:val="36"/>
            </w:rPr>
          </w:pPr>
          <w:r>
            <w:rPr>
              <w:b/>
              <w:color w:val="000000"/>
              <w:sz w:val="36"/>
              <w:szCs w:val="36"/>
            </w:rPr>
            <w:t>Colombia – NOVUM</w:t>
          </w:r>
        </w:p>
      </w:tc>
      <w:tc>
        <w:tcPr>
          <w:tcW w:w="2436" w:type="dxa"/>
          <w:shd w:val="clear" w:color="auto" w:fill="FFFFFF"/>
          <w:vAlign w:val="center"/>
        </w:tcPr>
        <w:p w:rsidR="005B1D70" w:rsidRDefault="005B1D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</w:tr>
  </w:tbl>
  <w:p w:rsidR="005B1D70" w:rsidRDefault="005B1D7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1F76"/>
    <w:multiLevelType w:val="multilevel"/>
    <w:tmpl w:val="46C0B5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C424A0"/>
    <w:multiLevelType w:val="multilevel"/>
    <w:tmpl w:val="76700C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6A00DF"/>
    <w:multiLevelType w:val="multilevel"/>
    <w:tmpl w:val="4646655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4ED20A91"/>
    <w:multiLevelType w:val="multilevel"/>
    <w:tmpl w:val="FBCEC6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EE6573"/>
    <w:multiLevelType w:val="multilevel"/>
    <w:tmpl w:val="74BCAB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70"/>
    <w:rsid w:val="00404ED7"/>
    <w:rsid w:val="005B1D70"/>
    <w:rsid w:val="00BD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8D8107-D4EC-4BFD-A824-A3A5D5B3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Marcela Castañeda Moreno</dc:creator>
  <cp:lastModifiedBy>Diana Marcela Castañeda Moreno</cp:lastModifiedBy>
  <cp:revision>2</cp:revision>
  <dcterms:created xsi:type="dcterms:W3CDTF">2019-03-27T16:24:00Z</dcterms:created>
  <dcterms:modified xsi:type="dcterms:W3CDTF">2019-03-27T16:24:00Z</dcterms:modified>
</cp:coreProperties>
</file>