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360"/>
        <w:jc w:val="center"/>
      </w:pPr>
      <w:r>
        <w:rPr>
          <w:rFonts w:ascii="Calibri" w:hAnsi="Calibri" w:eastAsia="Microsoft YaHei"/>
          <w:b/>
          <w:color w:val="2E74B5"/>
          <w:sz w:val="22"/>
        </w:rPr>
        <w:t>操作手册  ·  最终本地交付版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64"/>
        </w:rPr>
        <w:t>企业工作站</w:t>
      </w:r>
    </w:p>
    <w:p>
      <w:pPr>
        <w:spacing w:after="520"/>
        <w:jc w:val="center"/>
      </w:pPr>
      <w:r>
        <w:rPr>
          <w:rFonts w:ascii="Calibri" w:hAnsi="Calibri" w:eastAsia="Microsoft YaHei"/>
          <w:color w:val="1F4D78"/>
          <w:sz w:val="28"/>
        </w:rPr>
        <w:t>从领导命令到个人执行、验收、审批与复盘的完整闭环</w:t>
      </w:r>
    </w:p>
    <w:p>
      <w:pPr>
        <w:spacing w:before="0" w:after="1080" w:line="300" w:lineRule="auto"/>
        <w:jc w:val="center"/>
      </w:pPr>
      <w:r>
        <w:rPr>
          <w:rFonts w:ascii="Calibri" w:hAnsi="Calibri" w:eastAsia="Microsoft YaHei"/>
          <w:b w:val="0"/>
          <w:i w:val="0"/>
          <w:color w:val="5E6B78"/>
          <w:sz w:val="22"/>
        </w:rPr>
        <w:t>面向决策人、部门负责人、员工、财务与人事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系统地址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http://localhost:3007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数据方式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本地浏览器持久化（业务记录 + 上传文件）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交付日期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color w:val="0B2545"/>
                <w:sz w:val="21"/>
              </w:rPr>
              <w:t>2026 年 8 月 9 日</w:t>
            </w:r>
          </w:p>
        </w:tc>
      </w:tr>
    </w:tbl>
    <w:p>
      <w:r>
        <w:br w:type="page"/>
      </w:r>
    </w:p>
    <w:p>
      <w:pPr>
        <w:pStyle w:val="Heading1"/>
      </w:pPr>
      <w:r>
        <w:t>1. 一页上手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系统目标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领导只需说明目标、截止时间、预算和约束；系统将目标拆到部门和个人，并把执行、成果、验收、审批、通知和复盘连接成一条可追踪业务链。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150"/>
        <w:gridCol w:w="1450"/>
        <w:gridCol w:w="2500"/>
        <w:gridCol w:w="4260"/>
      </w:tblGrid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试用身份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岗位角色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首次进入重点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主要职责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李总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决策人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AI 决策调度台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下达目标、确认拆解、处理风险、总验收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张伟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部门负责人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负责人推进台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承接目标、调度资源、验收成果、团队审批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陈晨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员工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我的执行台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执行任务、上报阻塞、上传成果、提交验收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周倩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财务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财务工作台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预算协同、薪资核算与发放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李琪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人事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人事工作台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人员支持、考勤封账、薪资复核</w:t>
            </w:r>
          </w:p>
        </w:tc>
      </w:tr>
    </w:tbl>
    <w:p>
      <w:pPr>
        <w:pStyle w:val="Heading2"/>
      </w:pPr>
      <w:r>
        <w:t>完整业务闭环</w:t>
      </w:r>
    </w:p>
    <w:p>
      <w:pPr>
        <w:numPr>
          <w:ilvl w:val="0"/>
          <w:numId w:val="10"/>
        </w:numPr>
        <w:pStyle w:val="ListNumber"/>
      </w:pPr>
      <w:r>
        <w:t>决策人输入战略目标。</w:t>
      </w:r>
    </w:p>
    <w:p>
      <w:pPr>
        <w:numPr>
          <w:ilvl w:val="0"/>
          <w:numId w:val="10"/>
        </w:numPr>
        <w:pStyle w:val="ListNumber"/>
      </w:pPr>
      <w:r>
        <w:t>AI 生成部门目标、唯一负责人、个人任务、依赖关系和验收标准。</w:t>
      </w:r>
    </w:p>
    <w:p>
      <w:pPr>
        <w:numPr>
          <w:ilvl w:val="0"/>
          <w:numId w:val="10"/>
        </w:numPr>
        <w:pStyle w:val="ListNumber"/>
      </w:pPr>
      <w:r>
        <w:t>决策人检查方案并确认下发。</w:t>
      </w:r>
    </w:p>
    <w:p>
      <w:pPr>
        <w:numPr>
          <w:ilvl w:val="0"/>
          <w:numId w:val="10"/>
        </w:numPr>
        <w:pStyle w:val="ListNumber"/>
      </w:pPr>
      <w:r>
        <w:t>员工或负责人开始执行，更新进度并处理依赖。</w:t>
      </w:r>
    </w:p>
    <w:p>
      <w:pPr>
        <w:numPr>
          <w:ilvl w:val="0"/>
          <w:numId w:val="10"/>
        </w:numPr>
        <w:pStyle w:val="ListNumber"/>
      </w:pPr>
      <w:r>
        <w:t>执行人上传真实成果文件并提交验收。</w:t>
      </w:r>
    </w:p>
    <w:p>
      <w:pPr>
        <w:numPr>
          <w:ilvl w:val="0"/>
          <w:numId w:val="10"/>
        </w:numPr>
        <w:pStyle w:val="ListNumber"/>
      </w:pPr>
      <w:r>
        <w:t>指定验收人通过成果，或说明原因退回修改。</w:t>
      </w:r>
    </w:p>
    <w:p>
      <w:pPr>
        <w:numPr>
          <w:ilvl w:val="0"/>
          <w:numId w:val="10"/>
        </w:numPr>
        <w:pStyle w:val="ListNumber"/>
      </w:pPr>
      <w:r>
        <w:t>阻塞、逾期和验收超时进入领导行动清单。</w:t>
      </w:r>
    </w:p>
    <w:p>
      <w:pPr>
        <w:numPr>
          <w:ilvl w:val="0"/>
          <w:numId w:val="10"/>
        </w:numPr>
        <w:pStyle w:val="ListNumber"/>
      </w:pPr>
      <w:r>
        <w:t>全部任务完成后，领导总验收、复盘并归档。</w:t>
      </w:r>
    </w:p>
    <w:p>
      <w:pPr>
        <w:pStyle w:val="Heading1"/>
        <w:pageBreakBefore/>
      </w:pPr>
      <w:r>
        <w:t>2. 启动、登录与角色切换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在项目目录依次执行以下命令：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启动命令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npm install</w:t>
              <w:br/>
              <w:t>npm run dev -- -p 3007</w:t>
            </w:r>
          </w:p>
        </w:tc>
      </w:tr>
    </w:tbl>
    <w:p>
      <w:pPr>
        <w:spacing w:after="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浏览器打开 http://localhost:3007。点击右上角用户菜单，可切换五类试用身份。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正式上线提醒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当前身份切换用于本地流程验收。面向真实企业部署时，应接入统一身份认证或 Supabase Auth，并将业务数据与文件迁移到服务端。</w:t>
            </w:r>
          </w:p>
        </w:tc>
      </w:tr>
    </w:tbl>
    <w:p>
      <w:pPr>
        <w:spacing w:after="0"/>
      </w:pPr>
    </w:p>
    <w:p>
      <w:pPr>
        <w:pStyle w:val="Heading1"/>
      </w:pPr>
      <w:r>
        <w:t>3. 决策人操作</w:t>
      </w:r>
    </w:p>
    <w:p>
      <w:pPr>
        <w:pStyle w:val="Heading2"/>
      </w:pPr>
      <w:r>
        <w:t>3.1 下达命令</w:t>
      </w:r>
    </w:p>
    <w:p>
      <w:pPr>
        <w:numPr>
          <w:ilvl w:val="0"/>
          <w:numId w:val="11"/>
        </w:numPr>
        <w:pStyle w:val="ListNumber"/>
      </w:pPr>
      <w:r>
        <w:t>进入“AI 决策调度台”。</w:t>
      </w:r>
    </w:p>
    <w:p>
      <w:pPr>
        <w:numPr>
          <w:ilvl w:val="0"/>
          <w:numId w:val="11"/>
        </w:numPr>
        <w:pStyle w:val="ListNumber"/>
      </w:pPr>
      <w:r>
        <w:t>点击“发起新决策”。</w:t>
      </w:r>
    </w:p>
    <w:p>
      <w:pPr>
        <w:numPr>
          <w:ilvl w:val="0"/>
          <w:numId w:val="11"/>
        </w:numPr>
        <w:pStyle w:val="ListNumber"/>
      </w:pPr>
      <w:r>
        <w:t>填写战略目标、硬性截止、预算上限和关键约束。</w:t>
      </w:r>
    </w:p>
    <w:p>
      <w:pPr>
        <w:numPr>
          <w:ilvl w:val="0"/>
          <w:numId w:val="11"/>
        </w:numPr>
        <w:pStyle w:val="ListNumber"/>
      </w:pPr>
      <w:r>
        <w:t>点击 AI 拆解，检查部门目标、负责人、任务、依赖和验收标准。</w:t>
      </w:r>
    </w:p>
    <w:p>
      <w:pPr>
        <w:numPr>
          <w:ilvl w:val="0"/>
          <w:numId w:val="11"/>
        </w:numPr>
        <w:pStyle w:val="ListNumber"/>
      </w:pPr>
      <w:r>
        <w:t>确认方案并下发；任务会同步进入专项项目、任务中心、负责人推进台和个人执行台。</w:t>
      </w:r>
    </w:p>
    <w:p>
      <w:pPr>
        <w:pStyle w:val="Heading2"/>
      </w:pPr>
      <w:r>
        <w:t>3.2 管理风险和周报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“今日必须处理”按紧急程度汇总依赖异常、阻塞超时、任务逾期、验收超时和待领导审批。首页“本周执行摘要”统计完成率、推进中、待验收、阻塞、逾期、依赖风险和待审批数量；点击“复制周报”可直接生成文字摘要。</w:t>
      </w:r>
    </w:p>
    <w:p>
      <w:pPr>
        <w:pStyle w:val="Heading2"/>
      </w:pPr>
      <w:r>
        <w:t>3.3 总验收与归档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只有全部任务完成且协同请求关闭后，才能提交总验收。总验收通过后完成归档，已验收成果将沉淀到业务闭环记录。</w:t>
      </w:r>
    </w:p>
    <w:p>
      <w:pPr>
        <w:pStyle w:val="Heading1"/>
      </w:pPr>
      <w:r>
        <w:t>4. 部门负责人操作</w:t>
      </w:r>
    </w:p>
    <w:p>
      <w:pPr>
        <w:numPr>
          <w:ilvl w:val="0"/>
          <w:numId w:val="12"/>
        </w:numPr>
        <w:pStyle w:val="ListNumber"/>
      </w:pPr>
      <w:r>
        <w:t>在“负责人推进台”承接部门目标。</w:t>
      </w:r>
    </w:p>
    <w:p>
      <w:pPr>
        <w:numPr>
          <w:ilvl w:val="0"/>
          <w:numId w:val="12"/>
        </w:numPr>
        <w:pStyle w:val="ListNumber"/>
      </w:pPr>
      <w:r>
        <w:t>检查 AI 推荐人员，结合人员标签、工作负荷和能力调整安排。</w:t>
      </w:r>
    </w:p>
    <w:p>
      <w:pPr>
        <w:numPr>
          <w:ilvl w:val="0"/>
          <w:numId w:val="12"/>
        </w:numPr>
        <w:pStyle w:val="ListNumber"/>
      </w:pPr>
      <w:r>
        <w:t>协调阻塞、前置依赖和跨部门支持。</w:t>
      </w:r>
    </w:p>
    <w:p>
      <w:pPr>
        <w:numPr>
          <w:ilvl w:val="0"/>
          <w:numId w:val="12"/>
        </w:numPr>
        <w:pStyle w:val="ListNumber"/>
      </w:pPr>
      <w:r>
        <w:t>员工提交成果后，对照验收标准填写意见并通过或退回。</w:t>
      </w:r>
    </w:p>
    <w:p>
      <w:pPr>
        <w:numPr>
          <w:ilvl w:val="0"/>
          <w:numId w:val="12"/>
        </w:numPr>
        <w:pStyle w:val="ListNumber"/>
      </w:pPr>
      <w:r>
        <w:t>在请假或考勤页面处理团队审批。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职责分离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负责人本人执行的任务不能自提自批，系统会自动交给决策人验收。</w:t>
            </w:r>
          </w:p>
        </w:tc>
      </w:tr>
    </w:tbl>
    <w:p>
      <w:pPr>
        <w:spacing w:after="0"/>
      </w:pPr>
    </w:p>
    <w:p>
      <w:pPr>
        <w:pStyle w:val="Heading1"/>
      </w:pPr>
      <w:r>
        <w:t>5. 员工操作</w:t>
      </w:r>
    </w:p>
    <w:p>
      <w:pPr>
        <w:pStyle w:val="Heading2"/>
      </w:pPr>
      <w:r>
        <w:t>5.1 执行和交付</w:t>
      </w:r>
    </w:p>
    <w:p>
      <w:pPr>
        <w:numPr>
          <w:ilvl w:val="0"/>
          <w:numId w:val="13"/>
        </w:numPr>
        <w:pStyle w:val="ListNumber"/>
      </w:pPr>
      <w:r>
        <w:t>在“我的执行台”查看任务、期限、验收标准和前置依赖。</w:t>
      </w:r>
    </w:p>
    <w:p>
      <w:pPr>
        <w:numPr>
          <w:ilvl w:val="0"/>
          <w:numId w:val="13"/>
        </w:numPr>
        <w:pStyle w:val="ListNumber"/>
      </w:pPr>
      <w:r>
        <w:t>前置任务完成后点击“开始执行”。</w:t>
      </w:r>
    </w:p>
    <w:p>
      <w:pPr>
        <w:numPr>
          <w:ilvl w:val="0"/>
          <w:numId w:val="13"/>
        </w:numPr>
        <w:pStyle w:val="ListNumber"/>
      </w:pPr>
      <w:r>
        <w:t>更新进度；遇到问题时填写阻塞原因并上报。</w:t>
      </w:r>
    </w:p>
    <w:p>
      <w:pPr>
        <w:numPr>
          <w:ilvl w:val="0"/>
          <w:numId w:val="13"/>
        </w:numPr>
        <w:pStyle w:val="ListNumber"/>
      </w:pPr>
      <w:r>
        <w:t>需要预算、增员或培训时发起协同请求。</w:t>
      </w:r>
    </w:p>
    <w:p>
      <w:pPr>
        <w:numPr>
          <w:ilvl w:val="0"/>
          <w:numId w:val="13"/>
        </w:numPr>
        <w:pStyle w:val="ListNumber"/>
      </w:pPr>
      <w:r>
        <w:t>上传成果文件，确认文件可下载后提交验收。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强制规则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没有成果文件的任务不能进入验收，执行人也不能绕过验收直接把任务改为完成。</w:t>
            </w:r>
          </w:p>
        </w:tc>
      </w:tr>
    </w:tbl>
    <w:p>
      <w:pPr>
        <w:spacing w:after="0"/>
      </w:pPr>
    </w:p>
    <w:p>
      <w:pPr>
        <w:pStyle w:val="Heading2"/>
      </w:pPr>
      <w:r>
        <w:t>5.2 考勤与个人事项</w:t>
      </w:r>
    </w:p>
    <w:p>
      <w:pPr>
        <w:pStyle w:val="ListBullet"/>
      </w:pPr>
      <w:r>
        <w:t>考勤管理：签到、签退、补卡和加班申请。</w:t>
      </w:r>
    </w:p>
    <w:p>
      <w:pPr>
        <w:pStyle w:val="ListBullet"/>
      </w:pPr>
      <w:r>
        <w:t>请假管理：提交请假并查看负责人、人事处理状态。</w:t>
      </w:r>
    </w:p>
    <w:p>
      <w:pPr>
        <w:pStyle w:val="ListBullet"/>
      </w:pPr>
      <w:r>
        <w:t>薪资管理：员工只查看本人工资单。</w:t>
      </w:r>
    </w:p>
    <w:p>
      <w:pPr>
        <w:pStyle w:val="Heading1"/>
      </w:pPr>
      <w:r>
        <w:t>6. 财务操作</w:t>
      </w:r>
    </w:p>
    <w:p>
      <w:pPr>
        <w:numPr>
          <w:ilvl w:val="0"/>
          <w:numId w:val="14"/>
        </w:numPr>
        <w:pStyle w:val="ListNumber"/>
      </w:pPr>
      <w:r>
        <w:t>处理预算、采购等财务协同。</w:t>
      </w:r>
    </w:p>
    <w:p>
      <w:pPr>
        <w:numPr>
          <w:ilvl w:val="0"/>
          <w:numId w:val="14"/>
        </w:numPr>
        <w:pStyle w:val="ListNumber"/>
      </w:pPr>
      <w:r>
        <w:t>人事完成考勤封账后执行薪资核算。</w:t>
      </w:r>
    </w:p>
    <w:p>
      <w:pPr>
        <w:numPr>
          <w:ilvl w:val="0"/>
          <w:numId w:val="14"/>
        </w:numPr>
        <w:pStyle w:val="ListNumber"/>
      </w:pPr>
      <w:r>
        <w:t>等待人事复核和领导批准。</w:t>
      </w:r>
    </w:p>
    <w:p>
      <w:pPr>
        <w:numPr>
          <w:ilvl w:val="0"/>
          <w:numId w:val="14"/>
        </w:numPr>
        <w:pStyle w:val="ListNumber"/>
      </w:pPr>
      <w:r>
        <w:t>批准完成后执行最终发放并留存状态。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薪资顺序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考勤封账 → 财务核算 → 人事复核 → 领导批准 → 财务发放。系统不允许跳步。</w:t>
            </w:r>
          </w:p>
        </w:tc>
      </w:tr>
    </w:tbl>
    <w:p>
      <w:pPr>
        <w:spacing w:after="0"/>
      </w:pPr>
    </w:p>
    <w:p>
      <w:pPr>
        <w:pStyle w:val="Heading1"/>
      </w:pPr>
      <w:r>
        <w:t>7. 人事操作</w:t>
      </w:r>
    </w:p>
    <w:p>
      <w:pPr>
        <w:numPr>
          <w:ilvl w:val="0"/>
          <w:numId w:val="15"/>
        </w:numPr>
        <w:pStyle w:val="ListNumber"/>
      </w:pPr>
      <w:r>
        <w:t>处理增员、培训和人员支持。</w:t>
      </w:r>
    </w:p>
    <w:p>
      <w:pPr>
        <w:numPr>
          <w:ilvl w:val="0"/>
          <w:numId w:val="15"/>
        </w:numPr>
        <w:pStyle w:val="ListNumber"/>
      </w:pPr>
      <w:r>
        <w:t>维护组织档案、人员标签和考勤制度。</w:t>
      </w:r>
    </w:p>
    <w:p>
      <w:pPr>
        <w:numPr>
          <w:ilvl w:val="0"/>
          <w:numId w:val="15"/>
        </w:numPr>
        <w:pStyle w:val="ListNumber"/>
      </w:pPr>
      <w:r>
        <w:t>复核请假、补卡和加班。</w:t>
      </w:r>
    </w:p>
    <w:p>
      <w:pPr>
        <w:numPr>
          <w:ilvl w:val="0"/>
          <w:numId w:val="15"/>
        </w:numPr>
        <w:pStyle w:val="ListNumber"/>
      </w:pPr>
      <w:r>
        <w:t>处理考勤异常，完成月度封账。</w:t>
      </w:r>
    </w:p>
    <w:p>
      <w:pPr>
        <w:numPr>
          <w:ilvl w:val="0"/>
          <w:numId w:val="15"/>
        </w:numPr>
        <w:pStyle w:val="ListNumber"/>
      </w:pPr>
      <w:r>
        <w:t>复核薪资人员和考勤数据。</w:t>
      </w:r>
    </w:p>
    <w:p>
      <w:pPr>
        <w:pStyle w:val="Heading1"/>
        <w:pageBreakBefore/>
      </w:pPr>
      <w:r>
        <w:t>8. 项目管理</w:t>
      </w:r>
    </w:p>
    <w:p>
      <w:pPr>
        <w:pStyle w:val="ListBullet"/>
      </w:pPr>
      <w:r>
        <w:t>概览：目标、健康状态、成员和动态。</w:t>
      </w:r>
    </w:p>
    <w:p>
      <w:pPr>
        <w:pStyle w:val="ListBullet"/>
      </w:pPr>
      <w:r>
        <w:t>里程碑：创建和查看关键节点。</w:t>
      </w:r>
    </w:p>
    <w:p>
      <w:pPr>
        <w:pStyle w:val="ListBullet"/>
      </w:pPr>
      <w:r>
        <w:t>任务：创建、分配、评论和状态查看。</w:t>
      </w:r>
    </w:p>
    <w:p>
      <w:pPr>
        <w:pStyle w:val="ListBullet"/>
      </w:pPr>
      <w:r>
        <w:t>甘特图：根据任务与里程碑日期自动生成。</w:t>
      </w:r>
    </w:p>
    <w:p>
      <w:pPr>
        <w:pStyle w:val="ListBullet"/>
      </w:pPr>
      <w:r>
        <w:t>文件：上传真实文件内容，刷新后仍可下载。</w:t>
      </w:r>
    </w:p>
    <w:p>
      <w:pPr>
        <w:pStyle w:val="ListBullet"/>
      </w:pPr>
      <w:r>
        <w:t>日报：成员提交今日完成、下一步、阻塞和支持需求。</w:t>
      </w:r>
    </w:p>
    <w:p>
      <w:pPr>
        <w:pStyle w:val="ListBullet"/>
      </w:pPr>
      <w:r>
        <w:t>复盘：负责人维护结果、有效做法、经验教训、后续动作并收口风险。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流程边界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AI 决策创建的专项项目必须从执行工作台推进；项目详情不能绕过验收流程直接修改任务结果。</w:t>
            </w:r>
          </w:p>
        </w:tc>
      </w:tr>
    </w:tbl>
    <w:p>
      <w:pPr>
        <w:spacing w:after="0"/>
      </w:pPr>
    </w:p>
    <w:p>
      <w:pPr>
        <w:pStyle w:val="Heading1"/>
      </w:pPr>
      <w:r>
        <w:t>9. 活动、客户与分析</w:t>
      </w:r>
    </w:p>
    <w:p>
      <w:pPr>
        <w:pStyle w:val="Heading2"/>
      </w:pPr>
      <w:r>
        <w:t>9.1 活动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活动与项目共用统一数据仓库。创建活动后会同步出现在活动推进和项目管理中，并自动生成策划、执行、推广、复盘四个阶段。</w:t>
      </w:r>
    </w:p>
    <w:p>
      <w:pPr>
        <w:pStyle w:val="Heading2"/>
      </w:pPr>
      <w:r>
        <w:t>9.2 客户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客户管理支持新建客户、筛选、查看档案、记录跟进并推进客户阶段。客户资料保存在当前浏览器，刷新后仍然存在。</w:t>
      </w:r>
    </w:p>
    <w:p>
      <w:pPr>
        <w:pStyle w:val="Heading2"/>
      </w:pPr>
      <w:r>
        <w:t>9.3 数据分析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数据分析向决策人和部门负责人展示执行趋势、交付日历、风险提醒和真实任务周报；部门负责人只查看本部门范围。</w:t>
      </w:r>
    </w:p>
    <w:p>
      <w:pPr>
        <w:keepNext/>
        <w:pageBreakBefore/>
        <w:spacing w:after="480"/>
      </w:pPr>
    </w:p>
    <w:p>
      <w:pPr>
        <w:pStyle w:val="Heading1"/>
      </w:pPr>
      <w:r>
        <w:t>10. 通知与行动清单</w:t>
      </w:r>
    </w:p>
    <w:p>
      <w:pPr>
        <w:pStyle w:val="ListBullet"/>
      </w:pPr>
      <w:r>
        <w:t>顶部铃铛显示当前角色未读通知。</w:t>
      </w:r>
    </w:p>
    <w:p>
      <w:pPr>
        <w:pStyle w:val="ListBullet"/>
      </w:pPr>
      <w:r>
        <w:t>点击通知进入处理页面并标为已读。</w:t>
      </w:r>
    </w:p>
    <w:p>
      <w:pPr>
        <w:pStyle w:val="ListBullet"/>
      </w:pPr>
      <w:r>
        <w:t>通知中心支持逐条已读和全部已读。</w:t>
      </w:r>
    </w:p>
    <w:p>
      <w:pPr>
        <w:pStyle w:val="ListBullet"/>
      </w:pPr>
      <w:r>
        <w:t>每个角色只收到职责范围内的新任务、阻塞、验收、逾期和审批提醒。</w:t>
      </w:r>
    </w:p>
    <w:p>
      <w:pPr>
        <w:pStyle w:val="Heading1"/>
      </w:pPr>
      <w:r>
        <w:t>11. 文件与数据保存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本地交付版把业务记录保存在 localStorage，上传文件保存在 IndexedDB。普通刷新不会清除；清理浏览器站点数据、更换浏览器或更换电脑会导致本地数据不可用。</w:t>
      </w:r>
    </w:p>
    <w:p>
      <w:pPr>
        <w:pStyle w:val="Heading2"/>
      </w:pPr>
      <w:r>
        <w:t>正式部署建议</w:t>
      </w:r>
    </w:p>
    <w:p>
      <w:pPr>
        <w:numPr>
          <w:ilvl w:val="0"/>
          <w:numId w:val="16"/>
        </w:numPr>
        <w:pStyle w:val="ListNumber"/>
      </w:pPr>
      <w:r>
        <w:t>配置 Supabase 数据库、Auth 和 Storage。</w:t>
      </w:r>
    </w:p>
    <w:p>
      <w:pPr>
        <w:numPr>
          <w:ilvl w:val="0"/>
          <w:numId w:val="16"/>
        </w:numPr>
        <w:pStyle w:val="ListNumber"/>
      </w:pPr>
      <w:r>
        <w:t>建立数据库与对象存储备份策略。</w:t>
      </w:r>
    </w:p>
    <w:p>
      <w:pPr>
        <w:numPr>
          <w:ilvl w:val="0"/>
          <w:numId w:val="16"/>
        </w:numPr>
        <w:pStyle w:val="ListNumber"/>
      </w:pPr>
      <w:r>
        <w:t>配置 HTTPS、企业域名、权限审计和日志保留周期。</w:t>
      </w:r>
    </w:p>
    <w:p>
      <w:pPr>
        <w:pStyle w:val="Heading1"/>
      </w:pPr>
      <w:r>
        <w:t>12. 常见问题</w:t>
      </w:r>
    </w:p>
    <w:p>
      <w:pPr>
        <w:pStyle w:val="Heading3"/>
      </w:pPr>
      <w:r>
        <w:t>为什么任务不能开始？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检查前置依赖。所有前置任务完成后，按钮才会变为“开始执行”。</w:t>
      </w:r>
    </w:p>
    <w:p>
      <w:pPr>
        <w:pStyle w:val="Heading3"/>
      </w:pPr>
      <w:r>
        <w:t>为什么不能提交验收？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任务必须处于执行中，并至少上传一个成果文件。</w:t>
      </w:r>
    </w:p>
    <w:p>
      <w:pPr>
        <w:pStyle w:val="Heading3"/>
      </w:pPr>
      <w:r>
        <w:t>为什么负责人不能验收自己的任务？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系统执行职责分离，负责人自己的交付由决策人验收。</w:t>
      </w:r>
    </w:p>
    <w:p>
      <w:pPr>
        <w:keepNext/>
        <w:pageBreakBefore/>
        <w:spacing w:after="480"/>
      </w:pPr>
    </w:p>
    <w:p>
      <w:pPr>
        <w:pStyle w:val="Heading3"/>
      </w:pPr>
      <w:r>
        <w:t>为什么不能进行薪资核算？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人事必须先处理所有考勤异常并完成考勤封账。</w:t>
      </w:r>
    </w:p>
    <w:p>
      <w:pPr>
        <w:pStyle w:val="Heading3"/>
      </w:pPr>
      <w:r>
        <w:t>为什么页面自动跳回首页？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当前角色没有该页面权限，请从当前岗位导航进入允许模块。</w:t>
      </w:r>
    </w:p>
    <w:p>
      <w:pPr>
        <w:pStyle w:val="Heading3"/>
      </w:pPr>
      <w:r>
        <w:t>示例文件为什么不能下载？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0B2545"/>
          <w:sz w:val="22"/>
        </w:rPr>
        <w:t>内置示例记录只有文件元数据；用户自己上传的文件包含真实内容，可以下载。</w:t>
      </w:r>
    </w:p>
    <w:p>
      <w:pPr>
        <w:pStyle w:val="Heading1"/>
      </w:pPr>
      <w:r>
        <w:t>13. 最终验收清单</w:t>
      </w:r>
    </w:p>
    <w:p>
      <w:pPr>
        <w:numPr>
          <w:ilvl w:val="0"/>
          <w:numId w:val="17"/>
        </w:numPr>
        <w:pStyle w:val="ListNumber"/>
      </w:pPr>
      <w:r>
        <w:t>李总下达命令并确认下发。</w:t>
      </w:r>
    </w:p>
    <w:p>
      <w:pPr>
        <w:numPr>
          <w:ilvl w:val="0"/>
          <w:numId w:val="17"/>
        </w:numPr>
        <w:pStyle w:val="ListNumber"/>
      </w:pPr>
      <w:r>
        <w:t>陈晨开始任务、上传成果并提交验收。</w:t>
      </w:r>
    </w:p>
    <w:p>
      <w:pPr>
        <w:numPr>
          <w:ilvl w:val="0"/>
          <w:numId w:val="17"/>
        </w:numPr>
        <w:pStyle w:val="ListNumber"/>
      </w:pPr>
      <w:r>
        <w:t>张伟完成验收或退回修改。</w:t>
      </w:r>
    </w:p>
    <w:p>
      <w:pPr>
        <w:numPr>
          <w:ilvl w:val="0"/>
          <w:numId w:val="17"/>
        </w:numPr>
        <w:pStyle w:val="ListNumber"/>
      </w:pPr>
      <w:r>
        <w:t>员工发起协同，财务或人事完成处理。</w:t>
      </w:r>
    </w:p>
    <w:p>
      <w:pPr>
        <w:numPr>
          <w:ilvl w:val="0"/>
          <w:numId w:val="17"/>
        </w:numPr>
        <w:pStyle w:val="ListNumber"/>
      </w:pPr>
      <w:r>
        <w:t>员工提交请假、补卡和加班，负责人和人事逐级审批。</w:t>
      </w:r>
    </w:p>
    <w:p>
      <w:pPr>
        <w:numPr>
          <w:ilvl w:val="0"/>
          <w:numId w:val="17"/>
        </w:numPr>
        <w:pStyle w:val="ListNumber"/>
      </w:pPr>
      <w:r>
        <w:t>人事处理异常并完成考勤封账。</w:t>
      </w:r>
    </w:p>
    <w:p>
      <w:pPr>
        <w:numPr>
          <w:ilvl w:val="0"/>
          <w:numId w:val="17"/>
        </w:numPr>
        <w:pStyle w:val="ListNumber"/>
      </w:pPr>
      <w:r>
        <w:t>财务核算、人事复核、领导批准、财务发放。</w:t>
      </w:r>
    </w:p>
    <w:p>
      <w:pPr>
        <w:numPr>
          <w:ilvl w:val="0"/>
          <w:numId w:val="17"/>
        </w:numPr>
        <w:pStyle w:val="ListNumber"/>
      </w:pPr>
      <w:r>
        <w:t>李总查看通知和周报，完成总验收并归档。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E8EEF5"/>
          <w:left w:val="single" w:sz="6" w:space="0" w:color="E8EEF5"/>
          <w:bottom w:val="single" w:sz="6" w:space="0" w:color="E8EEF5"/>
          <w:right w:val="single" w:sz="6" w:space="0" w:color="E8EEF5"/>
          <w:insideH w:val="single" w:sz="6" w:space="0" w:color="E8EEF5"/>
          <w:insideV w:val="single" w:sz="6" w:space="0" w:color="E8EEF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1F4D78"/>
                <w:sz w:val="22"/>
              </w:rPr>
              <w:t>验收通过标准</w:t>
            </w:r>
          </w:p>
          <w:p>
            <w:pPr>
              <w:spacing w:after="0" w:line="300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五类角色均只能看到职责所需内容；每个提交动作都有下一责任人；成果、审批、通知和汇总数据能在对应页面继续推进。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E6B78"/>
        <w:sz w:val="18"/>
      </w:rPr>
      <w:t xml:space="preserve">第 </w:t>
    </w:r>
    <w:r>
      <w:rPr>
        <w:rFonts w:ascii="Calibri" w:hAnsi="Calibri" w:eastAsia="Microsoft YaHei"/>
        <w:color w:val="5E6B78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E6B78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E6B78"/>
        <w:sz w:val="18"/>
      </w:rPr>
      <w:t xml:space="preserve">第 </w:t>
    </w:r>
    <w:r>
      <w:rPr>
        <w:rFonts w:ascii="Calibri" w:hAnsi="Calibri" w:eastAsia="Microsoft YaHei"/>
        <w:color w:val="5E6B78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E6B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E6B78"/>
        <w:sz w:val="18"/>
      </w:rPr>
      <w:t>企业工作站  ·  业务闭环操作手册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E6B78"/>
        <w:sz w:val="18"/>
      </w:rPr>
      <w:t>企业工作站  ·  业务闭环操作手册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540"/>
        </w:tabs>
        <w:ind w:left="540" w:hanging="270"/>
      </w:pPr>
      <w:suff w:val="tab"/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540"/>
        </w:tabs>
        <w:ind w:left="540" w:hanging="270"/>
      </w:pPr>
      <w:rPr>
        <w:rFonts w:ascii="Symbol" w:hAnsi="Symbol" w:hint="default"/>
      </w:rPr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color w:val="0B2545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企业工作站使用说明</dc:title>
  <dc:subject>业务闭环、角色权限和操作验收手册</dc:subject>
  <dc:creator>企业工作站项目组</dc:creator>
  <cp:keywords>企业工作站, AI任务拆解, 审批, 考勤, 薪资, 项目管理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