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操作手册  ·  商业候选版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64"/>
        </w:rPr>
        <w:t>企业工作站</w:t>
      </w:r>
    </w:p>
    <w:p>
      <w:pPr>
        <w:spacing w:after="520"/>
        <w:jc w:val="center"/>
      </w:pPr>
      <w:r>
        <w:rPr>
          <w:rFonts w:ascii="Calibri" w:hAnsi="Calibri" w:eastAsia="Microsoft YaHei"/>
          <w:color w:val="1F4D78"/>
          <w:sz w:val="28"/>
        </w:rPr>
        <w:t>从目标到执行、验收、审批与复盘的真实业务闭环</w:t>
      </w:r>
    </w:p>
    <w:p>
      <w:pPr>
        <w:spacing w:before="0" w:after="1080" w:line="300" w:lineRule="auto"/>
        <w:jc w:val="center"/>
      </w:pPr>
      <w:r>
        <w:rPr>
          <w:rFonts w:ascii="Calibri" w:hAnsi="Calibri" w:eastAsia="Microsoft YaHei"/>
          <w:b w:val="0"/>
          <w:i w:val="0"/>
          <w:color w:val="5E6B78"/>
          <w:sz w:val="22"/>
        </w:rPr>
        <w:t>面向决策人、部门负责人、员工、财务与人事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独立 Staging 验收后开放内部试用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数据方式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Supabase PostgreSQL + RLS + Storage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版本日期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 年 8 月 30 日</w:t>
            </w:r>
          </w:p>
        </w:tc>
      </w:tr>
    </w:tbl>
    <w:p>
      <w:r>
        <w:br w:type="page"/>
      </w:r>
    </w:p>
    <w:p>
      <w:pPr>
        <w:pStyle w:val="Heading1"/>
      </w:pPr>
      <w:r>
        <w:t>1. 一页上手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系统目标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领导只需说明目标、截止时间、预算和约束；系统将目标拆到部门和个人，并把执行、成果、验收、审批、通知和复盘连接成一条可追踪业务链。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150"/>
        <w:gridCol w:w="1450"/>
        <w:gridCol w:w="2500"/>
        <w:gridCol w:w="4260"/>
      </w:tblGrid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岗位类型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岗位角色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首次进入重点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主要职责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管理层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决策人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AI 决策调度台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下达目标、确认拆解、处理风险、总验收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业务负责人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部门负责人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负责人推进台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承接目标、调度资源、验收成果、业务审批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执行成员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员工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我的执行台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执行任务、上报阻塞、上传成果、提交验收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财务人员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财务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财务执行中心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费用审批、薪资核对与发放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人事人员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人事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组织人事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0B2545"/>
                <w:sz w:val="19"/>
              </w:rPr>
              <w:t>人员档案、职级政策、薪资复核</w:t>
            </w:r>
          </w:p>
        </w:tc>
      </w:tr>
    </w:tbl>
    <w:p>
      <w:pPr>
        <w:pStyle w:val="Heading2"/>
      </w:pPr>
      <w:r>
        <w:t>完整业务闭环</w:t>
      </w:r>
    </w:p>
    <w:p>
      <w:pPr>
        <w:numPr>
          <w:ilvl w:val="0"/>
          <w:numId w:val="10"/>
        </w:numPr>
        <w:pStyle w:val="ListNumber"/>
      </w:pPr>
      <w:r>
        <w:t>决策人输入战略目标。</w:t>
      </w:r>
    </w:p>
    <w:p>
      <w:pPr>
        <w:numPr>
          <w:ilvl w:val="0"/>
          <w:numId w:val="10"/>
        </w:numPr>
        <w:pStyle w:val="ListNumber"/>
      </w:pPr>
      <w:r>
        <w:t>AI 生成部门目标、唯一负责人、个人任务、依赖关系和验收标准。</w:t>
      </w:r>
    </w:p>
    <w:p>
      <w:pPr>
        <w:numPr>
          <w:ilvl w:val="0"/>
          <w:numId w:val="10"/>
        </w:numPr>
        <w:pStyle w:val="ListNumber"/>
      </w:pPr>
      <w:r>
        <w:t>决策人检查方案并确认下发。</w:t>
      </w:r>
    </w:p>
    <w:p>
      <w:pPr>
        <w:numPr>
          <w:ilvl w:val="0"/>
          <w:numId w:val="10"/>
        </w:numPr>
        <w:pStyle w:val="ListNumber"/>
      </w:pPr>
      <w:r>
        <w:t>员工或负责人开始执行，更新进度并处理依赖。</w:t>
      </w:r>
    </w:p>
    <w:p>
      <w:pPr>
        <w:numPr>
          <w:ilvl w:val="0"/>
          <w:numId w:val="10"/>
        </w:numPr>
        <w:pStyle w:val="ListNumber"/>
      </w:pPr>
      <w:r>
        <w:t>执行人上传真实成果文件并提交验收。</w:t>
      </w:r>
    </w:p>
    <w:p>
      <w:pPr>
        <w:numPr>
          <w:ilvl w:val="0"/>
          <w:numId w:val="10"/>
        </w:numPr>
        <w:pStyle w:val="ListNumber"/>
      </w:pPr>
      <w:r>
        <w:t>指定验收人通过成果，或说明原因退回修改。</w:t>
      </w:r>
    </w:p>
    <w:p>
      <w:pPr>
        <w:numPr>
          <w:ilvl w:val="0"/>
          <w:numId w:val="10"/>
        </w:numPr>
        <w:pStyle w:val="ListNumber"/>
      </w:pPr>
      <w:r>
        <w:t>阻塞、逾期和验收超时进入领导行动清单。</w:t>
      </w:r>
    </w:p>
    <w:p>
      <w:pPr>
        <w:numPr>
          <w:ilvl w:val="0"/>
          <w:numId w:val="10"/>
        </w:numPr>
        <w:pStyle w:val="ListNumber"/>
      </w:pPr>
      <w:r>
        <w:t>全部任务完成后，领导总验收、复盘并归档。</w:t>
      </w:r>
    </w:p>
    <w:p>
      <w:pPr>
        <w:pStyle w:val="Heading1"/>
        <w:pageBreakBefore/>
      </w:pPr>
      <w:r>
        <w:t>2. 登录与岗位权限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通过企业统一登录入口进入系统。服务端根据组织、部门、职级、角色和权限码生成工作会话。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访问控制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导航只显示当前身份有权使用且已通过商业就绪门禁的模块；直接访问越权地址会由服务端拒绝。</w:t>
            </w:r>
          </w:p>
        </w:tc>
      </w:tr>
    </w:tbl>
    <w:p>
      <w:pPr>
        <w:spacing w:after="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退出后服务端会话失效，PWA 静态缓存同时清理。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正式上线提醒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内部试用前必须在独立 Staging 环境完成真实身份、数据库迁移、RLS、对象存储、桌面端和移动端验收。</w:t>
            </w:r>
          </w:p>
        </w:tc>
      </w:tr>
    </w:tbl>
    <w:p>
      <w:pPr>
        <w:spacing w:after="0"/>
      </w:pPr>
    </w:p>
    <w:p>
      <w:pPr>
        <w:pStyle w:val="Heading1"/>
      </w:pPr>
      <w:r>
        <w:t>3. 决策人操作</w:t>
      </w:r>
    </w:p>
    <w:p>
      <w:pPr>
        <w:pStyle w:val="Heading2"/>
      </w:pPr>
      <w:r>
        <w:t>3.1 下达命令</w:t>
      </w:r>
    </w:p>
    <w:p>
      <w:pPr>
        <w:numPr>
          <w:ilvl w:val="0"/>
          <w:numId w:val="11"/>
        </w:numPr>
        <w:pStyle w:val="ListNumber"/>
      </w:pPr>
      <w:r>
        <w:t>进入“AI 决策调度台”。</w:t>
      </w:r>
    </w:p>
    <w:p>
      <w:pPr>
        <w:numPr>
          <w:ilvl w:val="0"/>
          <w:numId w:val="11"/>
        </w:numPr>
        <w:pStyle w:val="ListNumber"/>
      </w:pPr>
      <w:r>
        <w:t>点击“发起新决策”。</w:t>
      </w:r>
    </w:p>
    <w:p>
      <w:pPr>
        <w:numPr>
          <w:ilvl w:val="0"/>
          <w:numId w:val="11"/>
        </w:numPr>
        <w:pStyle w:val="ListNumber"/>
      </w:pPr>
      <w:r>
        <w:t>填写战略目标、硬性截止、预算上限和关键约束。</w:t>
      </w:r>
    </w:p>
    <w:p>
      <w:pPr>
        <w:numPr>
          <w:ilvl w:val="0"/>
          <w:numId w:val="11"/>
        </w:numPr>
        <w:pStyle w:val="ListNumber"/>
      </w:pPr>
      <w:r>
        <w:t>点击 AI 拆解，检查部门目标、负责人、任务、依赖和验收标准。</w:t>
      </w:r>
    </w:p>
    <w:p>
      <w:pPr>
        <w:numPr>
          <w:ilvl w:val="0"/>
          <w:numId w:val="11"/>
        </w:numPr>
        <w:pStyle w:val="ListNumber"/>
      </w:pPr>
      <w:r>
        <w:t>确认方案并下发；任务会同步进入专项项目、任务中心、负责人推进台和个人执行台。</w:t>
      </w:r>
    </w:p>
    <w:p>
      <w:pPr>
        <w:pStyle w:val="Heading2"/>
      </w:pPr>
      <w:r>
        <w:t>3.2 管理风险和周报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“今日必须处理”按紧急程度汇总依赖异常、阻塞超时、任务逾期、验收超时和待领导审批。首页“本周执行摘要”统计完成率、推进中、待验收、阻塞、逾期、依赖风险和待审批数量；点击“复制周报”可直接生成文字摘要。</w:t>
      </w:r>
    </w:p>
    <w:p>
      <w:pPr>
        <w:pStyle w:val="Heading2"/>
      </w:pPr>
      <w:r>
        <w:t>3.3 总验收与归档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只有全部任务完成且协同请求关闭后，才能提交总验收。总验收通过后完成归档，已验收成果将沉淀到业务闭环记录。</w:t>
      </w:r>
    </w:p>
    <w:p>
      <w:pPr>
        <w:pStyle w:val="Heading1"/>
      </w:pPr>
      <w:r>
        <w:t>4. 部门负责人操作</w:t>
      </w:r>
    </w:p>
    <w:p>
      <w:pPr>
        <w:numPr>
          <w:ilvl w:val="0"/>
          <w:numId w:val="12"/>
        </w:numPr>
        <w:pStyle w:val="ListNumber"/>
      </w:pPr>
      <w:r>
        <w:t>在“负责人推进台”承接部门目标。</w:t>
      </w:r>
    </w:p>
    <w:p>
      <w:pPr>
        <w:numPr>
          <w:ilvl w:val="0"/>
          <w:numId w:val="12"/>
        </w:numPr>
        <w:pStyle w:val="ListNumber"/>
      </w:pPr>
      <w:r>
        <w:t>检查 AI 推荐人员，结合人员标签、工作负荷和能力调整安排。</w:t>
      </w:r>
    </w:p>
    <w:p>
      <w:pPr>
        <w:numPr>
          <w:ilvl w:val="0"/>
          <w:numId w:val="12"/>
        </w:numPr>
        <w:pStyle w:val="ListNumber"/>
      </w:pPr>
      <w:r>
        <w:t>协调阻塞、前置依赖和跨部门支持。</w:t>
      </w:r>
    </w:p>
    <w:p>
      <w:pPr>
        <w:numPr>
          <w:ilvl w:val="0"/>
          <w:numId w:val="12"/>
        </w:numPr>
        <w:pStyle w:val="ListNumber"/>
      </w:pPr>
      <w:r>
        <w:t>员工提交成果后，对照验收标准填写意见并通过或退回。</w:t>
      </w:r>
    </w:p>
    <w:p>
      <w:pPr>
        <w:numPr>
          <w:ilvl w:val="0"/>
          <w:numId w:val="12"/>
        </w:numPr>
        <w:pStyle w:val="ListNumber"/>
      </w:pPr>
      <w:r>
        <w:t>在审批中心处理当前权限范围内的业务申请。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职责分离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负责人本人执行的任务不能自提自批，系统会自动交给决策人验收。</w:t>
            </w:r>
          </w:p>
        </w:tc>
      </w:tr>
    </w:tbl>
    <w:p>
      <w:pPr>
        <w:spacing w:after="0"/>
      </w:pPr>
    </w:p>
    <w:p>
      <w:pPr>
        <w:pStyle w:val="Heading1"/>
      </w:pPr>
      <w:r>
        <w:t>5. 员工操作</w:t>
      </w:r>
    </w:p>
    <w:p>
      <w:pPr>
        <w:pStyle w:val="Heading2"/>
      </w:pPr>
      <w:r>
        <w:t>5.1 执行和交付</w:t>
      </w:r>
    </w:p>
    <w:p>
      <w:pPr>
        <w:numPr>
          <w:ilvl w:val="0"/>
          <w:numId w:val="13"/>
        </w:numPr>
        <w:pStyle w:val="ListNumber"/>
      </w:pPr>
      <w:r>
        <w:t>在“我的执行台”查看任务、期限、验收标准和前置依赖。</w:t>
      </w:r>
    </w:p>
    <w:p>
      <w:pPr>
        <w:numPr>
          <w:ilvl w:val="0"/>
          <w:numId w:val="13"/>
        </w:numPr>
        <w:pStyle w:val="ListNumber"/>
      </w:pPr>
      <w:r>
        <w:t>前置任务完成后点击“开始执行”。</w:t>
      </w:r>
    </w:p>
    <w:p>
      <w:pPr>
        <w:numPr>
          <w:ilvl w:val="0"/>
          <w:numId w:val="13"/>
        </w:numPr>
        <w:pStyle w:val="ListNumber"/>
      </w:pPr>
      <w:r>
        <w:t>更新进度；遇到问题时填写阻塞原因并上报。</w:t>
      </w:r>
    </w:p>
    <w:p>
      <w:pPr>
        <w:numPr>
          <w:ilvl w:val="0"/>
          <w:numId w:val="13"/>
        </w:numPr>
        <w:pStyle w:val="ListNumber"/>
      </w:pPr>
      <w:r>
        <w:t>需要预算、增员或培训时发起协同请求。</w:t>
      </w:r>
    </w:p>
    <w:p>
      <w:pPr>
        <w:numPr>
          <w:ilvl w:val="0"/>
          <w:numId w:val="13"/>
        </w:numPr>
        <w:pStyle w:val="ListNumber"/>
      </w:pPr>
      <w:r>
        <w:t>上传成果文件，确认文件可下载后提交验收。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强制规则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没有成果文件的任务不能进入验收，执行人也不能绕过验收直接把任务改为完成。</w:t>
            </w:r>
          </w:p>
        </w:tc>
      </w:tr>
    </w:tbl>
    <w:p>
      <w:pPr>
        <w:spacing w:after="0"/>
      </w:pPr>
    </w:p>
    <w:p>
      <w:pPr>
        <w:pStyle w:val="Heading2"/>
      </w:pPr>
      <w:r>
        <w:t>5.2 个人业务</w:t>
      </w:r>
    </w:p>
    <w:p>
      <w:pPr>
        <w:pStyle w:val="ListBullet"/>
      </w:pPr>
      <w:r>
        <w:t>审批中心：发起并跟踪报销、采购与合同流程。</w:t>
      </w:r>
    </w:p>
    <w:p>
      <w:pPr>
        <w:pStyle w:val="ListBullet"/>
      </w:pPr>
      <w:r>
        <w:t>通知中心：处理任务、审批和业务异常提醒。</w:t>
      </w:r>
    </w:p>
    <w:p>
      <w:pPr>
        <w:pStyle w:val="ListBullet"/>
      </w:pPr>
      <w:r>
        <w:t>薪资管理：员工只查看本人工资单。</w:t>
      </w:r>
    </w:p>
    <w:p>
      <w:pPr>
        <w:pStyle w:val="Heading1"/>
      </w:pPr>
      <w:r>
        <w:t>6. 财务操作</w:t>
      </w:r>
    </w:p>
    <w:p>
      <w:pPr>
        <w:numPr>
          <w:ilvl w:val="0"/>
          <w:numId w:val="14"/>
        </w:numPr>
        <w:pStyle w:val="ListNumber"/>
      </w:pPr>
      <w:r>
        <w:t>处理预算、采购等财务协同。</w:t>
      </w:r>
    </w:p>
    <w:p>
      <w:pPr>
        <w:numPr>
          <w:ilvl w:val="0"/>
          <w:numId w:val="14"/>
        </w:numPr>
        <w:pStyle w:val="ListNumber"/>
      </w:pPr>
      <w:r>
        <w:t>核对工资政策、奖金、扣减和工资单范围。</w:t>
      </w:r>
    </w:p>
    <w:p>
      <w:pPr>
        <w:numPr>
          <w:ilvl w:val="0"/>
          <w:numId w:val="14"/>
        </w:numPr>
        <w:pStyle w:val="ListNumber"/>
      </w:pPr>
      <w:r>
        <w:t>等待人事复核和领导批准。</w:t>
      </w:r>
    </w:p>
    <w:p>
      <w:pPr>
        <w:numPr>
          <w:ilvl w:val="0"/>
          <w:numId w:val="14"/>
        </w:numPr>
        <w:pStyle w:val="ListNumber"/>
      </w:pPr>
      <w:r>
        <w:t>批准完成后执行最终发放并留存状态。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薪资原则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工资数据确认 → 财务核算 → 人事复核 → 授权批准 → 财务发放。所有状态来自服务端记录。</w:t>
            </w:r>
          </w:p>
        </w:tc>
      </w:tr>
    </w:tbl>
    <w:p>
      <w:pPr>
        <w:spacing w:after="0"/>
      </w:pPr>
    </w:p>
    <w:p>
      <w:pPr>
        <w:pStyle w:val="Heading1"/>
      </w:pPr>
      <w:r>
        <w:t>7. 人事操作</w:t>
      </w:r>
    </w:p>
    <w:p>
      <w:pPr>
        <w:numPr>
          <w:ilvl w:val="0"/>
          <w:numId w:val="15"/>
        </w:numPr>
        <w:pStyle w:val="ListNumber"/>
      </w:pPr>
      <w:r>
        <w:t>处理增员、培训和人员支持。</w:t>
      </w:r>
    </w:p>
    <w:p>
      <w:pPr>
        <w:numPr>
          <w:ilvl w:val="0"/>
          <w:numId w:val="15"/>
        </w:numPr>
        <w:pStyle w:val="ListNumber"/>
      </w:pPr>
      <w:r>
        <w:t>维护组织档案、部门、职级和汇报关系。</w:t>
      </w:r>
    </w:p>
    <w:p>
      <w:pPr>
        <w:numPr>
          <w:ilvl w:val="0"/>
          <w:numId w:val="15"/>
        </w:numPr>
        <w:pStyle w:val="ListNumber"/>
      </w:pPr>
      <w:r>
        <w:t>配置部门与职级对应的薪资政策。</w:t>
      </w:r>
    </w:p>
    <w:p>
      <w:pPr>
        <w:numPr>
          <w:ilvl w:val="0"/>
          <w:numId w:val="15"/>
        </w:numPr>
        <w:pStyle w:val="ListNumber"/>
      </w:pPr>
      <w:r>
        <w:t>复核员工范围、工资政策和计算结果。</w:t>
      </w:r>
    </w:p>
    <w:p>
      <w:pPr>
        <w:numPr>
          <w:ilvl w:val="0"/>
          <w:numId w:val="15"/>
        </w:numPr>
        <w:pStyle w:val="ListNumber"/>
      </w:pPr>
      <w:r>
        <w:t>处理人员状态变更并保留审计记录。</w:t>
      </w:r>
    </w:p>
    <w:p>
      <w:pPr>
        <w:pStyle w:val="Heading1"/>
        <w:pageBreakBefore/>
      </w:pPr>
      <w:r>
        <w:t>8. 项目管理</w:t>
      </w:r>
    </w:p>
    <w:p>
      <w:pPr>
        <w:pStyle w:val="ListBullet"/>
      </w:pPr>
      <w:r>
        <w:t>概览：目标、健康状态、成员和动态。</w:t>
      </w:r>
    </w:p>
    <w:p>
      <w:pPr>
        <w:pStyle w:val="ListBullet"/>
      </w:pPr>
      <w:r>
        <w:t>里程碑：创建和查看关键节点。</w:t>
      </w:r>
    </w:p>
    <w:p>
      <w:pPr>
        <w:pStyle w:val="ListBullet"/>
      </w:pPr>
      <w:r>
        <w:t>任务：创建、分配、评论和状态查看。</w:t>
      </w:r>
    </w:p>
    <w:p>
      <w:pPr>
        <w:pStyle w:val="ListBullet"/>
      </w:pPr>
      <w:r>
        <w:t>甘特图：根据任务与里程碑日期自动生成。</w:t>
      </w:r>
    </w:p>
    <w:p>
      <w:pPr>
        <w:pStyle w:val="ListBullet"/>
      </w:pPr>
      <w:r>
        <w:t>文件：上传真实文件内容，刷新后仍可下载。</w:t>
      </w:r>
    </w:p>
    <w:p>
      <w:pPr>
        <w:pStyle w:val="ListBullet"/>
      </w:pPr>
      <w:r>
        <w:t>日报：成员提交今日完成、下一步、阻塞和支持需求。</w:t>
      </w:r>
    </w:p>
    <w:p>
      <w:pPr>
        <w:pStyle w:val="ListBullet"/>
      </w:pPr>
      <w:r>
        <w:t>复盘：负责人维护结果、有效做法、经验教训、后续动作并收口风险。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流程边界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AI 决策创建的专项项目必须从执行工作台推进；项目详情不能绕过验收流程直接修改任务结果。</w:t>
            </w:r>
          </w:p>
        </w:tc>
      </w:tr>
    </w:tbl>
    <w:p>
      <w:pPr>
        <w:spacing w:after="0"/>
      </w:pPr>
    </w:p>
    <w:p>
      <w:pPr>
        <w:pStyle w:val="Heading1"/>
      </w:pPr>
      <w:r>
        <w:t>9. 活动、客户与分析</w:t>
      </w:r>
    </w:p>
    <w:p>
      <w:pPr>
        <w:pStyle w:val="Heading2"/>
      </w:pPr>
      <w:r>
        <w:t>9.1 活动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活动与项目共用统一数据仓库。创建活动后会同步出现在活动推进和项目管理中，并自动生成策划、执行、推广、复盘四个阶段。</w:t>
      </w:r>
    </w:p>
    <w:p>
      <w:pPr>
        <w:pStyle w:val="Heading2"/>
      </w:pPr>
      <w:r>
        <w:t>9.2 客户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客户管理支持新建客户、筛选、查看档案、记录跟进并推进客户阶段。客户资料由服务端保存，并按租户和权限隔离。</w:t>
      </w:r>
    </w:p>
    <w:p>
      <w:pPr>
        <w:pStyle w:val="Heading2"/>
      </w:pPr>
      <w:r>
        <w:t>9.3 数据分析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数据分析向决策人和部门负责人展示执行趋势、交付日历、风险提醒和真实任务周报；部门负责人只查看本部门范围。</w:t>
      </w:r>
    </w:p>
    <w:p>
      <w:pPr>
        <w:keepNext/>
        <w:pageBreakBefore/>
        <w:spacing w:after="480"/>
      </w:pPr>
    </w:p>
    <w:p>
      <w:pPr>
        <w:pStyle w:val="Heading1"/>
      </w:pPr>
      <w:r>
        <w:t>10. 通知与行动清单</w:t>
      </w:r>
    </w:p>
    <w:p>
      <w:pPr>
        <w:pStyle w:val="ListBullet"/>
      </w:pPr>
      <w:r>
        <w:t>顶部铃铛显示当前角色未读通知。</w:t>
      </w:r>
    </w:p>
    <w:p>
      <w:pPr>
        <w:pStyle w:val="ListBullet"/>
      </w:pPr>
      <w:r>
        <w:t>点击通知进入处理页面并标为已读。</w:t>
      </w:r>
    </w:p>
    <w:p>
      <w:pPr>
        <w:pStyle w:val="ListBullet"/>
      </w:pPr>
      <w:r>
        <w:t>通知中心支持逐条已读和全部已读。</w:t>
      </w:r>
    </w:p>
    <w:p>
      <w:pPr>
        <w:pStyle w:val="ListBullet"/>
      </w:pPr>
      <w:r>
        <w:t>每个角色只收到职责范围内的新任务、阻塞、验收、逾期和审批提醒。</w:t>
      </w:r>
    </w:p>
    <w:p>
      <w:pPr>
        <w:pStyle w:val="Heading1"/>
      </w:pPr>
      <w:r>
        <w:t>11. 文件与数据保存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正式业务记录保存在 Supabase PostgreSQL，文件保存在 Supabase Storage，并由 RLS、对象权限和服务端审计保护。浏览器不作为正式业务数据库。</w:t>
      </w:r>
    </w:p>
    <w:p>
      <w:pPr>
        <w:pStyle w:val="Heading2"/>
      </w:pPr>
      <w:r>
        <w:t>正式部署建议</w:t>
      </w:r>
    </w:p>
    <w:p>
      <w:pPr>
        <w:numPr>
          <w:ilvl w:val="0"/>
          <w:numId w:val="16"/>
        </w:numPr>
        <w:pStyle w:val="ListNumber"/>
      </w:pPr>
      <w:r>
        <w:t>配置 Supabase 数据库、Auth 和 Storage。</w:t>
      </w:r>
    </w:p>
    <w:p>
      <w:pPr>
        <w:numPr>
          <w:ilvl w:val="0"/>
          <w:numId w:val="16"/>
        </w:numPr>
        <w:pStyle w:val="ListNumber"/>
      </w:pPr>
      <w:r>
        <w:t>建立数据库与对象存储备份策略。</w:t>
      </w:r>
    </w:p>
    <w:p>
      <w:pPr>
        <w:numPr>
          <w:ilvl w:val="0"/>
          <w:numId w:val="16"/>
        </w:numPr>
        <w:pStyle w:val="ListNumber"/>
      </w:pPr>
      <w:r>
        <w:t>配置 HTTPS、企业域名、权限审计和日志保留周期。</w:t>
      </w:r>
    </w:p>
    <w:p>
      <w:pPr>
        <w:pStyle w:val="Heading1"/>
      </w:pPr>
      <w:r>
        <w:t>12. 常见问题</w:t>
      </w:r>
    </w:p>
    <w:p>
      <w:pPr>
        <w:pStyle w:val="Heading3"/>
      </w:pPr>
      <w:r>
        <w:t>为什么任务不能开始？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检查前置依赖。所有前置任务完成后，按钮才会变为“开始执行”。</w:t>
      </w:r>
    </w:p>
    <w:p>
      <w:pPr>
        <w:pStyle w:val="Heading3"/>
      </w:pPr>
      <w:r>
        <w:t>为什么不能提交验收？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任务必须处于执行中，并至少上传一个成果文件。</w:t>
      </w:r>
    </w:p>
    <w:p>
      <w:pPr>
        <w:pStyle w:val="Heading3"/>
      </w:pPr>
      <w:r>
        <w:t>为什么负责人不能验收自己的任务？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系统执行职责分离，负责人自己的交付由决策人验收。</w:t>
      </w:r>
    </w:p>
    <w:p>
      <w:pPr>
        <w:keepNext/>
        <w:pageBreakBefore/>
        <w:spacing w:after="480"/>
      </w:pPr>
    </w:p>
    <w:p>
      <w:pPr>
        <w:pStyle w:val="Heading3"/>
      </w:pPr>
      <w:r>
        <w:t>为什么不能进行薪资核算？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检查当前账号权限、有效薪资政策、工资周期和员工范围是否完整。</w:t>
      </w:r>
    </w:p>
    <w:p>
      <w:pPr>
        <w:pStyle w:val="Heading3"/>
      </w:pPr>
      <w:r>
        <w:t>为什么页面自动跳回首页？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当前角色没有该页面权限，请从当前岗位导航进入允许模块。</w:t>
      </w:r>
    </w:p>
    <w:p>
      <w:pPr>
        <w:pStyle w:val="Heading3"/>
      </w:pPr>
      <w:r>
        <w:t>文件为什么不能下载？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检查文件处理状态、对象存储权限、记录归属和当前会话；失败时保留错误码用于追踪。</w:t>
      </w:r>
    </w:p>
    <w:p>
      <w:pPr>
        <w:pStyle w:val="Heading1"/>
      </w:pPr>
      <w:r>
        <w:t>13. 最终验收清单</w:t>
      </w:r>
    </w:p>
    <w:p>
      <w:pPr>
        <w:numPr>
          <w:ilvl w:val="0"/>
          <w:numId w:val="17"/>
        </w:numPr>
        <w:pStyle w:val="ListNumber"/>
      </w:pPr>
      <w:r>
        <w:t>决策人下达目标并确认下发。</w:t>
      </w:r>
    </w:p>
    <w:p>
      <w:pPr>
        <w:numPr>
          <w:ilvl w:val="0"/>
          <w:numId w:val="17"/>
        </w:numPr>
        <w:pStyle w:val="ListNumber"/>
      </w:pPr>
      <w:r>
        <w:t>执行人开始任务、上传成果并提交验收。</w:t>
      </w:r>
    </w:p>
    <w:p>
      <w:pPr>
        <w:numPr>
          <w:ilvl w:val="0"/>
          <w:numId w:val="17"/>
        </w:numPr>
        <w:pStyle w:val="ListNumber"/>
      </w:pPr>
      <w:r>
        <w:t>负责人完成验收或退回修改。</w:t>
      </w:r>
    </w:p>
    <w:p>
      <w:pPr>
        <w:numPr>
          <w:ilvl w:val="0"/>
          <w:numId w:val="17"/>
        </w:numPr>
        <w:pStyle w:val="ListNumber"/>
      </w:pPr>
      <w:r>
        <w:t>员工发起协同，财务或人事完成处理。</w:t>
      </w:r>
    </w:p>
    <w:p>
      <w:pPr>
        <w:numPr>
          <w:ilvl w:val="0"/>
          <w:numId w:val="17"/>
        </w:numPr>
        <w:pStyle w:val="ListNumber"/>
      </w:pPr>
      <w:r>
        <w:t>员工发起报销，审批人完成通过、退回和再次提交。</w:t>
      </w:r>
    </w:p>
    <w:p>
      <w:pPr>
        <w:numPr>
          <w:ilvl w:val="0"/>
          <w:numId w:val="17"/>
        </w:numPr>
        <w:pStyle w:val="ListNumber"/>
      </w:pPr>
      <w:r>
        <w:t>人事核对组织、职级和薪资政策。</w:t>
      </w:r>
    </w:p>
    <w:p>
      <w:pPr>
        <w:numPr>
          <w:ilvl w:val="0"/>
          <w:numId w:val="17"/>
        </w:numPr>
        <w:pStyle w:val="ListNumber"/>
      </w:pPr>
      <w:r>
        <w:t>财务核算、人事复核、领导批准、财务发放。</w:t>
      </w:r>
    </w:p>
    <w:p>
      <w:pPr>
        <w:numPr>
          <w:ilvl w:val="0"/>
          <w:numId w:val="17"/>
        </w:numPr>
        <w:pStyle w:val="ListNumber"/>
      </w:pPr>
      <w:r>
        <w:t>决策人查看通知和周报，完成总验收并归档。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E8EEF5"/>
          <w:left w:val="single" w:sz="6" w:space="0" w:color="E8EEF5"/>
          <w:bottom w:val="single" w:sz="6" w:space="0" w:color="E8EEF5"/>
          <w:right w:val="single" w:sz="6" w:space="0" w:color="E8EEF5"/>
          <w:insideH w:val="single" w:sz="6" w:space="0" w:color="E8EEF5"/>
          <w:insideV w:val="single" w:sz="6" w:space="0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验收通过标准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0B2545"/>
                <w:sz w:val="21"/>
              </w:rPr>
              <w:t>五类角色均只能看到职责所需内容；每个提交动作都有下一责任人；成果、审批、通知和汇总数据能在对应页面继续推进。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E6B78"/>
        <w:sz w:val="18"/>
      </w:rPr>
      <w:t xml:space="preserve">第 </w:t>
    </w:r>
    <w:r>
      <w:rPr>
        <w:rFonts w:ascii="Calibri" w:hAnsi="Calibri" w:eastAsia="Microsoft YaHei"/>
        <w:color w:val="5E6B7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E6B78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E6B78"/>
        <w:sz w:val="18"/>
      </w:rPr>
      <w:t xml:space="preserve">第 </w:t>
    </w:r>
    <w:r>
      <w:rPr>
        <w:rFonts w:ascii="Calibri" w:hAnsi="Calibri" w:eastAsia="Microsoft YaHei"/>
        <w:color w:val="5E6B78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E6B7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E6B78"/>
        <w:sz w:val="18"/>
      </w:rPr>
      <w:t>企业工作站  ·  业务闭环操作手册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E6B78"/>
        <w:sz w:val="18"/>
      </w:rPr>
      <w:t>企业工作站  ·  业务闭环操作手册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  <w:suff w:val="tab"/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B254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color w:val="0B2545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企业工作站使用说明</dc:title>
  <dc:subject>业务闭环、角色权限和操作验收手册</dc:subject>
  <dc:creator>企业工作站项目组</dc:creator>
  <cp:keywords>企业工作站, AI任务拆解, 审批, 薪资, 项目管理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