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0D307A" w14:textId="004CB644" w:rsidR="006541E2" w:rsidRDefault="006541E2" w:rsidP="00327721">
      <w:pPr>
        <w:jc w:val="center"/>
      </w:pPr>
      <w:r w:rsidRPr="006541E2">
        <w:rPr>
          <w:noProof/>
        </w:rPr>
        <w:drawing>
          <wp:inline distT="0" distB="0" distL="0" distR="0" wp14:anchorId="19F90F25" wp14:editId="1E1A3941">
            <wp:extent cx="3087014" cy="2034083"/>
            <wp:effectExtent l="0" t="0" r="0" b="4445"/>
            <wp:docPr id="2" name="Google Shape;167;g5972cc826a_0_2"/>
            <wp:cNvGraphicFramePr/>
            <a:graphic xmlns:a="http://schemas.openxmlformats.org/drawingml/2006/main">
              <a:graphicData uri="http://schemas.openxmlformats.org/drawingml/2006/picture">
                <pic:pic xmlns:pic="http://schemas.openxmlformats.org/drawingml/2006/picture">
                  <pic:nvPicPr>
                    <pic:cNvPr id="167" name="Google Shape;167;g5972cc826a_0_2"/>
                    <pic:cNvPicPr preferRelativeResize="0"/>
                  </pic:nvPicPr>
                  <pic:blipFill>
                    <a:blip r:embed="rId8">
                      <a:alphaModFix/>
                    </a:blip>
                    <a:stretch>
                      <a:fillRect/>
                    </a:stretch>
                  </pic:blipFill>
                  <pic:spPr>
                    <a:xfrm>
                      <a:off x="0" y="0"/>
                      <a:ext cx="3147816" cy="2074147"/>
                    </a:xfrm>
                    <a:prstGeom prst="rect">
                      <a:avLst/>
                    </a:prstGeom>
                    <a:noFill/>
                    <a:ln>
                      <a:noFill/>
                    </a:ln>
                  </pic:spPr>
                </pic:pic>
              </a:graphicData>
            </a:graphic>
          </wp:inline>
        </w:drawing>
      </w:r>
    </w:p>
    <w:p w14:paraId="44DD2269" w14:textId="357A5385" w:rsidR="00A51AE6" w:rsidRPr="00677643" w:rsidRDefault="00677643" w:rsidP="00677643">
      <w:pPr>
        <w:tabs>
          <w:tab w:val="center" w:pos="4419"/>
          <w:tab w:val="left" w:pos="6324"/>
        </w:tabs>
        <w:rPr>
          <w:rFonts w:ascii="Times New Roman" w:hAnsi="Times New Roman" w:cs="Times New Roman"/>
          <w:sz w:val="32"/>
          <w:szCs w:val="32"/>
        </w:rPr>
      </w:pPr>
      <w:r>
        <w:tab/>
      </w:r>
      <w:r w:rsidR="00327721" w:rsidRPr="00677643">
        <w:rPr>
          <w:rFonts w:ascii="Times New Roman" w:hAnsi="Times New Roman" w:cs="Times New Roman"/>
          <w:sz w:val="32"/>
          <w:szCs w:val="32"/>
        </w:rPr>
        <w:t>Licencia Strong Inventory</w:t>
      </w:r>
      <w:r w:rsidRPr="00677643">
        <w:rPr>
          <w:rFonts w:ascii="Times New Roman" w:hAnsi="Times New Roman" w:cs="Times New Roman"/>
          <w:sz w:val="32"/>
          <w:szCs w:val="32"/>
        </w:rPr>
        <w:tab/>
      </w:r>
    </w:p>
    <w:p w14:paraId="30E2DC33" w14:textId="0A2663ED" w:rsidR="00677643" w:rsidRDefault="00677643" w:rsidP="00677643">
      <w:pPr>
        <w:tabs>
          <w:tab w:val="center" w:pos="4419"/>
          <w:tab w:val="left" w:pos="6324"/>
        </w:tabs>
      </w:pPr>
    </w:p>
    <w:p w14:paraId="7DD434F0" w14:textId="77777777" w:rsidR="00677643" w:rsidRDefault="00677643" w:rsidP="00677643">
      <w:pPr>
        <w:tabs>
          <w:tab w:val="center" w:pos="4419"/>
          <w:tab w:val="left" w:pos="6324"/>
        </w:tabs>
      </w:pPr>
    </w:p>
    <w:p w14:paraId="2BA9F25E" w14:textId="50FFE415" w:rsidR="00327721" w:rsidRDefault="00327721" w:rsidP="00327721">
      <w:r>
        <w:t>“Licencia autorizada y distribuida por fans y para fans”</w:t>
      </w:r>
    </w:p>
    <w:p w14:paraId="03DDCE14" w14:textId="6F377D93" w:rsidR="00677643" w:rsidRDefault="00677643" w:rsidP="00327721"/>
    <w:p w14:paraId="3ED965F7" w14:textId="35298E6C" w:rsidR="00677643" w:rsidRDefault="00677643" w:rsidP="00327721"/>
    <w:p w14:paraId="164988F9" w14:textId="77777777" w:rsidR="00677643" w:rsidRDefault="00677643" w:rsidP="00327721"/>
    <w:p w14:paraId="1AAB6DF8" w14:textId="0E4AE9AA" w:rsidR="00327721" w:rsidRPr="00327721" w:rsidRDefault="00327721" w:rsidP="00327721">
      <w:pPr>
        <w:rPr>
          <w:b/>
          <w:bCs/>
        </w:rPr>
      </w:pPr>
      <w:r>
        <w:rPr>
          <w:b/>
          <w:bCs/>
        </w:rPr>
        <w:t>Autor(es):</w:t>
      </w:r>
    </w:p>
    <w:p w14:paraId="2D54E600" w14:textId="56D12E94" w:rsidR="00327721" w:rsidRDefault="00327721" w:rsidP="00327721">
      <w:r>
        <w:t>Jack Nicolas Ardila Ochoa</w:t>
      </w:r>
    </w:p>
    <w:p w14:paraId="7F97E38D" w14:textId="1E1873BA" w:rsidR="00327721" w:rsidRDefault="00327721" w:rsidP="00327721">
      <w:r>
        <w:t>Ricard Stephen Barboza Alarcón</w:t>
      </w:r>
    </w:p>
    <w:p w14:paraId="2B1C740C" w14:textId="7D9CC327" w:rsidR="00677643" w:rsidRDefault="00677643" w:rsidP="00327721"/>
    <w:p w14:paraId="01F7A45C" w14:textId="14691433" w:rsidR="00677643" w:rsidRDefault="00677643" w:rsidP="00327721"/>
    <w:p w14:paraId="1E38938A" w14:textId="77777777" w:rsidR="00677643" w:rsidRDefault="00677643" w:rsidP="00327721"/>
    <w:p w14:paraId="20E73CB2" w14:textId="67CAEF58" w:rsidR="00327721" w:rsidRDefault="00CD520E" w:rsidP="00327721">
      <w:r>
        <w:rPr>
          <w:b/>
          <w:bCs/>
        </w:rPr>
        <w:t>2</w:t>
      </w:r>
      <w:r w:rsidR="00327721">
        <w:rPr>
          <w:b/>
          <w:bCs/>
        </w:rPr>
        <w:t xml:space="preserve">° edición: </w:t>
      </w:r>
      <w:r w:rsidR="00327721">
        <w:t>1 ejemplar</w:t>
      </w:r>
    </w:p>
    <w:p w14:paraId="57319217" w14:textId="76B7BC2F" w:rsidR="00327721" w:rsidRDefault="00327721" w:rsidP="00327721">
      <w:r>
        <w:t>Agosto de 2020</w:t>
      </w:r>
    </w:p>
    <w:p w14:paraId="33C0D1D0" w14:textId="74C47A3A" w:rsidR="006541E2" w:rsidRDefault="006541E2" w:rsidP="00327721">
      <w:pPr>
        <w:rPr>
          <w:b/>
          <w:bCs/>
        </w:rPr>
      </w:pPr>
      <w:r>
        <w:rPr>
          <w:b/>
          <w:bCs/>
        </w:rPr>
        <w:t>Servicio Nacional de Aprendizaje (SENA)</w:t>
      </w:r>
    </w:p>
    <w:p w14:paraId="2DED9CC2" w14:textId="77777777" w:rsidR="006541E2" w:rsidRDefault="006541E2" w:rsidP="00327721">
      <w:pPr>
        <w:rPr>
          <w:rStyle w:val="tlid-translation"/>
          <w:lang w:val="es-ES"/>
        </w:rPr>
      </w:pPr>
      <w:r>
        <w:rPr>
          <w:lang w:val="es-ES"/>
        </w:rPr>
        <w:br/>
      </w:r>
    </w:p>
    <w:p w14:paraId="11BB033C" w14:textId="77777777" w:rsidR="006541E2" w:rsidRDefault="006541E2" w:rsidP="00327721">
      <w:pPr>
        <w:rPr>
          <w:rStyle w:val="tlid-translation"/>
          <w:lang w:val="es-ES"/>
        </w:rPr>
      </w:pPr>
    </w:p>
    <w:p w14:paraId="63B57DD3" w14:textId="77777777" w:rsidR="006541E2" w:rsidRDefault="006541E2" w:rsidP="00327721">
      <w:pPr>
        <w:rPr>
          <w:rStyle w:val="tlid-translation"/>
          <w:lang w:val="es-ES"/>
        </w:rPr>
      </w:pPr>
    </w:p>
    <w:p w14:paraId="212C8A6D" w14:textId="6F132E1B" w:rsidR="006541E2" w:rsidRDefault="006541E2" w:rsidP="00327721">
      <w:pPr>
        <w:rPr>
          <w:rStyle w:val="tlid-translation"/>
          <w:lang w:val="es-ES"/>
        </w:rPr>
      </w:pPr>
    </w:p>
    <w:p w14:paraId="4DDCA430" w14:textId="2493B24F" w:rsidR="00677643" w:rsidRDefault="00677643" w:rsidP="00327721">
      <w:pPr>
        <w:rPr>
          <w:rStyle w:val="tlid-translation"/>
          <w:lang w:val="es-ES"/>
        </w:rPr>
      </w:pPr>
    </w:p>
    <w:p w14:paraId="512C579E" w14:textId="2D2A16DA" w:rsidR="00677643" w:rsidRDefault="00677643" w:rsidP="00327721">
      <w:pPr>
        <w:rPr>
          <w:rStyle w:val="tlid-translation"/>
          <w:lang w:val="es-ES"/>
        </w:rPr>
      </w:pPr>
    </w:p>
    <w:p w14:paraId="42BB637D" w14:textId="77777777" w:rsidR="00677643" w:rsidRDefault="00677643" w:rsidP="00327721">
      <w:pPr>
        <w:rPr>
          <w:rStyle w:val="tlid-translation"/>
          <w:lang w:val="es-ES"/>
        </w:rPr>
      </w:pPr>
    </w:p>
    <w:p w14:paraId="2A222EAD" w14:textId="77777777" w:rsidR="006541E2" w:rsidRDefault="006541E2" w:rsidP="00327721">
      <w:pPr>
        <w:rPr>
          <w:rStyle w:val="tlid-translation"/>
          <w:lang w:val="es-ES"/>
        </w:rPr>
      </w:pPr>
    </w:p>
    <w:p w14:paraId="5A621525" w14:textId="77777777" w:rsidR="006541E2" w:rsidRDefault="006541E2" w:rsidP="00327721">
      <w:pPr>
        <w:rPr>
          <w:rStyle w:val="tlid-translation"/>
          <w:lang w:val="es-ES"/>
        </w:rPr>
      </w:pPr>
    </w:p>
    <w:p w14:paraId="3A612623" w14:textId="29E49864" w:rsidR="006541E2" w:rsidRDefault="006541E2" w:rsidP="00327721">
      <w:pPr>
        <w:rPr>
          <w:rStyle w:val="tlid-translation"/>
          <w:lang w:val="es-ES"/>
        </w:rPr>
      </w:pPr>
    </w:p>
    <w:p w14:paraId="41B6EFF9" w14:textId="2220ED6A" w:rsidR="00677643" w:rsidRDefault="00677643" w:rsidP="00327721">
      <w:pPr>
        <w:rPr>
          <w:rStyle w:val="tlid-translation"/>
          <w:lang w:val="es-ES"/>
        </w:rPr>
      </w:pPr>
    </w:p>
    <w:p w14:paraId="6440B9B2" w14:textId="77777777" w:rsidR="00677643" w:rsidRDefault="00677643" w:rsidP="00327721">
      <w:pPr>
        <w:rPr>
          <w:rStyle w:val="tlid-translation"/>
          <w:lang w:val="es-ES"/>
        </w:rPr>
      </w:pPr>
    </w:p>
    <w:p w14:paraId="5B6CB765" w14:textId="23EA847B" w:rsidR="006541E2" w:rsidRDefault="006541E2" w:rsidP="00327721">
      <w:pPr>
        <w:rPr>
          <w:rStyle w:val="tlid-translation"/>
          <w:lang w:val="es-ES"/>
        </w:rPr>
      </w:pPr>
      <w:r>
        <w:rPr>
          <w:rStyle w:val="tlid-translation"/>
          <w:lang w:val="es-ES"/>
        </w:rPr>
        <w:t>Estas libre:</w:t>
      </w:r>
      <w:r>
        <w:rPr>
          <w:lang w:val="es-ES"/>
        </w:rPr>
        <w:br/>
      </w:r>
      <w:r>
        <w:rPr>
          <w:lang w:val="es-ES"/>
        </w:rPr>
        <w:br/>
      </w:r>
      <w:r>
        <w:rPr>
          <w:rStyle w:val="tlid-translation"/>
          <w:lang w:val="es-ES"/>
        </w:rPr>
        <w:t>* copiar, distribuir, exhibir y realizar el trabajo</w:t>
      </w:r>
      <w:r>
        <w:rPr>
          <w:lang w:val="es-ES"/>
        </w:rPr>
        <w:br/>
      </w:r>
      <w:r>
        <w:rPr>
          <w:lang w:val="es-ES"/>
        </w:rPr>
        <w:br/>
      </w:r>
      <w:r>
        <w:rPr>
          <w:rStyle w:val="tlid-translation"/>
          <w:lang w:val="es-ES"/>
        </w:rPr>
        <w:t>* hacer obras derivadas</w:t>
      </w:r>
      <w:r>
        <w:rPr>
          <w:lang w:val="es-ES"/>
        </w:rPr>
        <w:br/>
      </w:r>
      <w:r>
        <w:rPr>
          <w:lang w:val="es-ES"/>
        </w:rPr>
        <w:br/>
      </w:r>
      <w:r>
        <w:rPr>
          <w:rStyle w:val="tlid-translation"/>
          <w:lang w:val="es-ES"/>
        </w:rPr>
        <w:t>Bajo las siguientes condiciones:</w:t>
      </w:r>
      <w:r>
        <w:rPr>
          <w:lang w:val="es-ES"/>
        </w:rPr>
        <w:br/>
      </w:r>
      <w:r>
        <w:rPr>
          <w:lang w:val="es-ES"/>
        </w:rPr>
        <w:br/>
      </w:r>
      <w:r>
        <w:rPr>
          <w:rStyle w:val="tlid-translation"/>
          <w:lang w:val="es-ES"/>
        </w:rPr>
        <w:t>Atribución. Debes darle el crédito al autor original.</w:t>
      </w:r>
      <w:r>
        <w:rPr>
          <w:lang w:val="es-ES"/>
        </w:rPr>
        <w:br/>
      </w:r>
      <w:r>
        <w:rPr>
          <w:rStyle w:val="tlid-translation"/>
          <w:lang w:val="es-ES"/>
        </w:rPr>
        <w:t>No comercial. No puede utilizar este trabajo para fines comerciales.</w:t>
      </w:r>
      <w:r>
        <w:rPr>
          <w:lang w:val="es-ES"/>
        </w:rPr>
        <w:br/>
      </w:r>
      <w:r>
        <w:rPr>
          <w:rStyle w:val="tlid-translation"/>
          <w:lang w:val="es-ES"/>
        </w:rPr>
        <w:t>propósitos.</w:t>
      </w:r>
      <w:r>
        <w:rPr>
          <w:lang w:val="es-ES"/>
        </w:rPr>
        <w:br/>
      </w:r>
      <w:r>
        <w:rPr>
          <w:lang w:val="es-ES"/>
        </w:rPr>
        <w:br/>
      </w:r>
      <w:r>
        <w:rPr>
          <w:rStyle w:val="tlid-translation"/>
          <w:lang w:val="es-ES"/>
        </w:rPr>
        <w:t>Compartir por igual. Si altera, transforma o construye sobre este trabajo,</w:t>
      </w:r>
      <w:r>
        <w:rPr>
          <w:lang w:val="es-ES"/>
        </w:rPr>
        <w:br/>
      </w:r>
      <w:r>
        <w:rPr>
          <w:rStyle w:val="tlid-translation"/>
          <w:lang w:val="es-ES"/>
        </w:rPr>
        <w:t>puede distribuir el trabajo resultante solo bajo una licencia</w:t>
      </w:r>
      <w:r>
        <w:rPr>
          <w:lang w:val="es-ES"/>
        </w:rPr>
        <w:br/>
      </w:r>
      <w:r>
        <w:rPr>
          <w:rStyle w:val="tlid-translation"/>
          <w:lang w:val="es-ES"/>
        </w:rPr>
        <w:t>idéntico a éste.</w:t>
      </w:r>
      <w:r>
        <w:rPr>
          <w:lang w:val="es-ES"/>
        </w:rPr>
        <w:br/>
      </w:r>
      <w:r>
        <w:rPr>
          <w:lang w:val="es-ES"/>
        </w:rPr>
        <w:br/>
      </w:r>
      <w:r>
        <w:rPr>
          <w:rStyle w:val="tlid-translation"/>
          <w:lang w:val="es-ES"/>
        </w:rPr>
        <w:t>* Para cualquier reutilización o distribución, debe dejar claro a</w:t>
      </w:r>
      <w:r>
        <w:rPr>
          <w:lang w:val="es-ES"/>
        </w:rPr>
        <w:br/>
      </w:r>
      <w:r>
        <w:rPr>
          <w:rStyle w:val="tlid-translation"/>
          <w:lang w:val="es-ES"/>
        </w:rPr>
        <w:t>otros los términos de la licencia de este trabajo.</w:t>
      </w:r>
      <w:r>
        <w:rPr>
          <w:lang w:val="es-ES"/>
        </w:rPr>
        <w:br/>
      </w:r>
      <w:r>
        <w:rPr>
          <w:lang w:val="es-ES"/>
        </w:rPr>
        <w:br/>
      </w:r>
      <w:r>
        <w:rPr>
          <w:rStyle w:val="tlid-translation"/>
          <w:lang w:val="es-ES"/>
        </w:rPr>
        <w:t>* Cualquiera de estas condiciones puede no aplicarse si obtiene</w:t>
      </w:r>
      <w:r>
        <w:rPr>
          <w:lang w:val="es-ES"/>
        </w:rPr>
        <w:br/>
      </w:r>
      <w:r>
        <w:rPr>
          <w:rStyle w:val="tlid-translation"/>
          <w:lang w:val="es-ES"/>
        </w:rPr>
        <w:t>permiso del titular de los derechos de autor.</w:t>
      </w:r>
      <w:r>
        <w:rPr>
          <w:lang w:val="es-ES"/>
        </w:rPr>
        <w:br/>
      </w:r>
      <w:r>
        <w:rPr>
          <w:lang w:val="es-ES"/>
        </w:rPr>
        <w:br/>
      </w:r>
      <w:r>
        <w:rPr>
          <w:rStyle w:val="tlid-translation"/>
          <w:lang w:val="es-ES"/>
        </w:rPr>
        <w:t>Su uso justo y otros derechos no se ven afectados de ninguna manera por la</w:t>
      </w:r>
      <w:r>
        <w:rPr>
          <w:lang w:val="es-ES"/>
        </w:rPr>
        <w:br/>
      </w:r>
      <w:r>
        <w:rPr>
          <w:rStyle w:val="tlid-translation"/>
          <w:lang w:val="es-ES"/>
        </w:rPr>
        <w:t>encima.</w:t>
      </w:r>
    </w:p>
    <w:p w14:paraId="76E92DFC" w14:textId="77777777" w:rsidR="006541E2" w:rsidRDefault="006541E2">
      <w:pPr>
        <w:rPr>
          <w:rStyle w:val="tlid-translation"/>
          <w:lang w:val="es-ES"/>
        </w:rPr>
      </w:pPr>
      <w:r>
        <w:rPr>
          <w:rStyle w:val="tlid-translation"/>
          <w:lang w:val="es-ES"/>
        </w:rPr>
        <w:br w:type="page"/>
      </w:r>
    </w:p>
    <w:sdt>
      <w:sdtPr>
        <w:rPr>
          <w:lang w:val="es-ES"/>
        </w:rPr>
        <w:id w:val="1021280493"/>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14:paraId="128EC10F" w14:textId="76C92A7C" w:rsidR="00E80D54" w:rsidRDefault="00E80D54">
          <w:pPr>
            <w:pStyle w:val="TtuloTDC"/>
          </w:pPr>
          <w:r>
            <w:rPr>
              <w:lang w:val="es-ES"/>
            </w:rPr>
            <w:t>Tabla de contenido</w:t>
          </w:r>
        </w:p>
        <w:p w14:paraId="09910E35" w14:textId="09D7D886" w:rsidR="00E80D54" w:rsidRDefault="00E80D54">
          <w:pPr>
            <w:pStyle w:val="TDC1"/>
          </w:pPr>
          <w:r>
            <w:rPr>
              <w:b/>
              <w:bCs/>
            </w:rPr>
            <w:t>Introducción</w:t>
          </w:r>
          <w:r>
            <w:ptab w:relativeTo="margin" w:alignment="right" w:leader="dot"/>
          </w:r>
          <w:r w:rsidR="008360B6">
            <w:rPr>
              <w:b/>
              <w:bCs/>
              <w:lang w:val="es-ES"/>
            </w:rPr>
            <w:t>4</w:t>
          </w:r>
        </w:p>
        <w:p w14:paraId="4AEF7E91" w14:textId="0F431FBA" w:rsidR="00E80D54" w:rsidRDefault="00E80D54">
          <w:pPr>
            <w:pStyle w:val="TDC1"/>
          </w:pPr>
          <w:r>
            <w:rPr>
              <w:b/>
              <w:bCs/>
            </w:rPr>
            <w:t>Términos y Condiciones</w:t>
          </w:r>
          <w:r>
            <w:ptab w:relativeTo="margin" w:alignment="right" w:leader="dot"/>
          </w:r>
          <w:r w:rsidR="008360B6">
            <w:rPr>
              <w:b/>
              <w:bCs/>
              <w:lang w:val="es-ES"/>
            </w:rPr>
            <w:t>4</w:t>
          </w:r>
        </w:p>
        <w:p w14:paraId="7D3F13F3" w14:textId="2882240D" w:rsidR="00E80D54" w:rsidRPr="008360B6" w:rsidRDefault="00E80D54" w:rsidP="00E80D54">
          <w:pPr>
            <w:pStyle w:val="TDC2"/>
            <w:ind w:left="216"/>
            <w:rPr>
              <w:b/>
              <w:bCs/>
              <w:lang w:val="es-ES"/>
            </w:rPr>
          </w:pPr>
          <w:r>
            <w:rPr>
              <w:b/>
              <w:bCs/>
            </w:rPr>
            <w:t>Definiciones</w:t>
          </w:r>
          <w:r>
            <w:ptab w:relativeTo="margin" w:alignment="right" w:leader="dot"/>
          </w:r>
          <w:r w:rsidR="008360B6">
            <w:rPr>
              <w:b/>
              <w:bCs/>
              <w:lang w:val="es-ES"/>
            </w:rPr>
            <w:t>4</w:t>
          </w:r>
        </w:p>
        <w:p w14:paraId="63D0EA0E" w14:textId="5E875D43" w:rsidR="00E80D54" w:rsidRDefault="00E80D54" w:rsidP="00E80D54">
          <w:pPr>
            <w:pStyle w:val="TDC1"/>
          </w:pPr>
          <w:r>
            <w:rPr>
              <w:b/>
              <w:bCs/>
            </w:rPr>
            <w:t>Licencia</w:t>
          </w:r>
          <w:r>
            <w:ptab w:relativeTo="margin" w:alignment="right" w:leader="dot"/>
          </w:r>
          <w:r w:rsidR="008360B6">
            <w:rPr>
              <w:b/>
              <w:bCs/>
              <w:lang w:val="es-ES"/>
            </w:rPr>
            <w:t>5</w:t>
          </w:r>
        </w:p>
        <w:p w14:paraId="60AFFA05" w14:textId="650AB9EA" w:rsidR="00E80D54" w:rsidRDefault="00E80D54" w:rsidP="00E80D54">
          <w:pPr>
            <w:pStyle w:val="TDC1"/>
          </w:pPr>
          <w:r>
            <w:rPr>
              <w:b/>
              <w:bCs/>
            </w:rPr>
            <w:t>Sus Obligaciones y Sus Datos</w:t>
          </w:r>
          <w:r>
            <w:ptab w:relativeTo="margin" w:alignment="right" w:leader="dot"/>
          </w:r>
          <w:r w:rsidR="008360B6">
            <w:rPr>
              <w:b/>
              <w:bCs/>
              <w:lang w:val="es-ES"/>
            </w:rPr>
            <w:t>5</w:t>
          </w:r>
        </w:p>
        <w:p w14:paraId="5D199585" w14:textId="1D2DB49F" w:rsidR="00E80D54" w:rsidRDefault="00E80D54" w:rsidP="00E80D54">
          <w:pPr>
            <w:pStyle w:val="TDC2"/>
            <w:ind w:left="216"/>
            <w:rPr>
              <w:lang w:val="es-ES"/>
            </w:rPr>
          </w:pPr>
          <w:r>
            <w:rPr>
              <w:b/>
              <w:bCs/>
            </w:rPr>
            <w:t>Sus Obligaciones</w:t>
          </w:r>
          <w:r>
            <w:ptab w:relativeTo="margin" w:alignment="right" w:leader="dot"/>
          </w:r>
          <w:r>
            <w:rPr>
              <w:lang w:val="es-ES"/>
            </w:rPr>
            <w:t>5</w:t>
          </w:r>
        </w:p>
        <w:p w14:paraId="67EC131D" w14:textId="53B4A2E3" w:rsidR="00E80D54" w:rsidRDefault="00E80D54" w:rsidP="00E80D54">
          <w:pPr>
            <w:pStyle w:val="TDC2"/>
            <w:ind w:left="216"/>
            <w:rPr>
              <w:lang w:val="es-ES"/>
            </w:rPr>
          </w:pPr>
          <w:r>
            <w:rPr>
              <w:b/>
              <w:bCs/>
            </w:rPr>
            <w:t>Sus Datos</w:t>
          </w:r>
          <w:r>
            <w:ptab w:relativeTo="margin" w:alignment="right" w:leader="dot"/>
          </w:r>
          <w:r>
            <w:rPr>
              <w:lang w:val="es-ES"/>
            </w:rPr>
            <w:t>5</w:t>
          </w:r>
        </w:p>
        <w:p w14:paraId="66A61D0C" w14:textId="5CAC722F" w:rsidR="00E80D54" w:rsidRDefault="00E80D54" w:rsidP="00E80D54">
          <w:pPr>
            <w:pStyle w:val="TDC2"/>
            <w:ind w:left="216"/>
            <w:rPr>
              <w:lang w:val="es-ES"/>
            </w:rPr>
          </w:pPr>
          <w:r>
            <w:rPr>
              <w:b/>
              <w:bCs/>
            </w:rPr>
            <w:t>Copia de Seguridad</w:t>
          </w:r>
          <w:r>
            <w:ptab w:relativeTo="margin" w:alignment="right" w:leader="dot"/>
          </w:r>
          <w:r>
            <w:rPr>
              <w:lang w:val="es-ES"/>
            </w:rPr>
            <w:t>5</w:t>
          </w:r>
        </w:p>
        <w:p w14:paraId="541C9029" w14:textId="60378F28" w:rsidR="00E80D54" w:rsidRDefault="00E80D54" w:rsidP="00E80D54">
          <w:pPr>
            <w:pStyle w:val="TDC1"/>
          </w:pPr>
          <w:r>
            <w:rPr>
              <w:b/>
              <w:bCs/>
            </w:rPr>
            <w:t>Derechos de Propiedad Intelectual</w:t>
          </w:r>
          <w:r>
            <w:ptab w:relativeTo="margin" w:alignment="right" w:leader="dot"/>
          </w:r>
          <w:r w:rsidR="008360B6">
            <w:rPr>
              <w:b/>
              <w:bCs/>
              <w:lang w:val="es-ES"/>
            </w:rPr>
            <w:t>6</w:t>
          </w:r>
        </w:p>
        <w:p w14:paraId="66D3460A" w14:textId="007A7310" w:rsidR="00E80D54" w:rsidRDefault="00E80D54" w:rsidP="00E80D54">
          <w:pPr>
            <w:pStyle w:val="TDC1"/>
          </w:pPr>
          <w:r>
            <w:rPr>
              <w:b/>
              <w:bCs/>
            </w:rPr>
            <w:t>Conexión a Internet</w:t>
          </w:r>
          <w:r>
            <w:ptab w:relativeTo="margin" w:alignment="right" w:leader="dot"/>
          </w:r>
          <w:r w:rsidR="008360B6">
            <w:rPr>
              <w:b/>
              <w:bCs/>
              <w:lang w:val="es-ES"/>
            </w:rPr>
            <w:t>6</w:t>
          </w:r>
        </w:p>
        <w:p w14:paraId="5232E2F8" w14:textId="42FEB56A" w:rsidR="00E80D54" w:rsidRDefault="00E80D54" w:rsidP="00E80D54">
          <w:pPr>
            <w:pStyle w:val="TDC1"/>
          </w:pPr>
          <w:r>
            <w:rPr>
              <w:b/>
              <w:bCs/>
            </w:rPr>
            <w:t>Terminación</w:t>
          </w:r>
          <w:r>
            <w:ptab w:relativeTo="margin" w:alignment="right" w:leader="dot"/>
          </w:r>
          <w:r w:rsidR="008360B6">
            <w:rPr>
              <w:b/>
              <w:bCs/>
              <w:lang w:val="es-ES"/>
            </w:rPr>
            <w:t>6</w:t>
          </w:r>
        </w:p>
        <w:p w14:paraId="053A2F2C" w14:textId="6B4E7723" w:rsidR="00E80D54" w:rsidRDefault="00E80D54" w:rsidP="00E80D54">
          <w:pPr>
            <w:pStyle w:val="TDC1"/>
            <w:rPr>
              <w:b/>
              <w:bCs/>
              <w:lang w:val="es-ES"/>
            </w:rPr>
          </w:pPr>
          <w:r>
            <w:rPr>
              <w:b/>
              <w:bCs/>
            </w:rPr>
            <w:t>T</w:t>
          </w:r>
          <w:r>
            <w:rPr>
              <w:b/>
              <w:bCs/>
            </w:rPr>
            <w:t xml:space="preserve">ribunales </w:t>
          </w:r>
          <w:r w:rsidR="008360B6">
            <w:rPr>
              <w:b/>
              <w:bCs/>
            </w:rPr>
            <w:t>Competentes y Legislación Aplicable</w:t>
          </w:r>
          <w:r>
            <w:ptab w:relativeTo="margin" w:alignment="right" w:leader="dot"/>
          </w:r>
          <w:r w:rsidR="008360B6">
            <w:rPr>
              <w:b/>
              <w:bCs/>
              <w:lang w:val="es-ES"/>
            </w:rPr>
            <w:t>6</w:t>
          </w:r>
        </w:p>
        <w:p w14:paraId="5E0A3B88" w14:textId="1AA0DEF8" w:rsidR="008360B6" w:rsidRDefault="008360B6" w:rsidP="008360B6">
          <w:pPr>
            <w:pStyle w:val="TDC2"/>
            <w:ind w:left="216"/>
            <w:rPr>
              <w:lang w:val="es-ES"/>
            </w:rPr>
          </w:pPr>
          <w:r>
            <w:rPr>
              <w:b/>
              <w:bCs/>
            </w:rPr>
            <w:t>Tribunales Competentes</w:t>
          </w:r>
          <w:r>
            <w:ptab w:relativeTo="margin" w:alignment="right" w:leader="dot"/>
          </w:r>
          <w:r>
            <w:rPr>
              <w:lang w:val="es-ES"/>
            </w:rPr>
            <w:t>6</w:t>
          </w:r>
        </w:p>
        <w:p w14:paraId="499AAFF1" w14:textId="33E00B94" w:rsidR="008360B6" w:rsidRDefault="008360B6" w:rsidP="008360B6">
          <w:pPr>
            <w:pStyle w:val="TDC2"/>
            <w:ind w:left="216"/>
            <w:rPr>
              <w:lang w:val="es-ES"/>
            </w:rPr>
          </w:pPr>
          <w:r>
            <w:rPr>
              <w:b/>
              <w:bCs/>
            </w:rPr>
            <w:t>Legislación Aplicable</w:t>
          </w:r>
          <w:r>
            <w:ptab w:relativeTo="margin" w:alignment="right" w:leader="dot"/>
          </w:r>
          <w:r>
            <w:rPr>
              <w:lang w:val="es-ES"/>
            </w:rPr>
            <w:t>6</w:t>
          </w:r>
        </w:p>
        <w:p w14:paraId="02B46819" w14:textId="77777777" w:rsidR="008360B6" w:rsidRPr="008360B6" w:rsidRDefault="008360B6" w:rsidP="008360B6">
          <w:pPr>
            <w:rPr>
              <w:lang w:val="es-ES"/>
            </w:rPr>
          </w:pPr>
        </w:p>
        <w:p w14:paraId="348A5180" w14:textId="027BF17E" w:rsidR="00E80D54" w:rsidRPr="00E80D54" w:rsidRDefault="00E80D54" w:rsidP="00E80D54">
          <w:pPr>
            <w:rPr>
              <w:lang w:val="es-ES"/>
            </w:rPr>
          </w:pPr>
        </w:p>
        <w:p w14:paraId="3F3FBC91" w14:textId="50D101CE" w:rsidR="00E80D54" w:rsidRPr="00E80D54" w:rsidRDefault="00E80D54" w:rsidP="00E80D54">
          <w:pPr>
            <w:rPr>
              <w:lang w:val="es-ES"/>
            </w:rPr>
          </w:pPr>
        </w:p>
      </w:sdtContent>
    </w:sdt>
    <w:p w14:paraId="51AAE39B" w14:textId="77777777" w:rsidR="006541E2" w:rsidRPr="006541E2" w:rsidRDefault="006541E2" w:rsidP="00327721">
      <w:pPr>
        <w:rPr>
          <w:b/>
          <w:bCs/>
        </w:rPr>
      </w:pPr>
    </w:p>
    <w:p w14:paraId="31F4CD91" w14:textId="3D58C7D0" w:rsidR="006541E2" w:rsidRDefault="00327721" w:rsidP="00327721">
      <w:r>
        <w:t xml:space="preserve"> </w:t>
      </w:r>
    </w:p>
    <w:p w14:paraId="11F650EE" w14:textId="77777777" w:rsidR="006541E2" w:rsidRDefault="006541E2">
      <w:r>
        <w:br w:type="page"/>
      </w:r>
    </w:p>
    <w:p w14:paraId="05E67F4D" w14:textId="3EC512AA" w:rsidR="00327721" w:rsidRPr="006541E2" w:rsidRDefault="006541E2" w:rsidP="006541E2">
      <w:pPr>
        <w:pStyle w:val="Prrafodelista"/>
        <w:numPr>
          <w:ilvl w:val="0"/>
          <w:numId w:val="1"/>
        </w:numPr>
      </w:pPr>
      <w:r>
        <w:rPr>
          <w:rFonts w:ascii="Times New Roman" w:hAnsi="Times New Roman" w:cs="Times New Roman"/>
          <w:b/>
          <w:bCs/>
          <w:sz w:val="28"/>
          <w:szCs w:val="28"/>
        </w:rPr>
        <w:lastRenderedPageBreak/>
        <w:t xml:space="preserve">INTRODUCCIÓN </w:t>
      </w:r>
    </w:p>
    <w:p w14:paraId="0559ED03" w14:textId="4734B416" w:rsidR="00782617" w:rsidRDefault="00782617" w:rsidP="00782617">
      <w:pPr>
        <w:pStyle w:val="Prrafodelista"/>
        <w:ind w:left="360"/>
      </w:pPr>
      <w:r>
        <w:t>El presente documento es para estipular las condiciones de uso a las cuales los usuarios finales se dispondrán a cumplirlos después de aceptar los términos y condiciones del mismo.</w:t>
      </w:r>
    </w:p>
    <w:p w14:paraId="76BA6DB6" w14:textId="1613B89E" w:rsidR="00782617" w:rsidRPr="00445DC0" w:rsidRDefault="00445DC0" w:rsidP="00782617">
      <w:pPr>
        <w:pStyle w:val="Prrafodelista"/>
        <w:numPr>
          <w:ilvl w:val="0"/>
          <w:numId w:val="1"/>
        </w:numPr>
      </w:pPr>
      <w:r>
        <w:rPr>
          <w:rFonts w:ascii="Times New Roman" w:hAnsi="Times New Roman" w:cs="Times New Roman"/>
          <w:b/>
          <w:bCs/>
          <w:sz w:val="28"/>
          <w:szCs w:val="28"/>
        </w:rPr>
        <w:t>TERMINOS Y CONDICIONES</w:t>
      </w:r>
    </w:p>
    <w:p w14:paraId="0D9E53A1" w14:textId="105B6612" w:rsidR="00445DC0" w:rsidRDefault="00445DC0" w:rsidP="00445DC0">
      <w:pPr>
        <w:ind w:left="360"/>
      </w:pPr>
      <w:r>
        <w:t xml:space="preserve">Las presentes condiciones de servicio y de licenciamiento se aplican al software </w:t>
      </w:r>
      <w:r w:rsidR="00AB77C9">
        <w:t>y servicios (</w:t>
      </w:r>
      <w:r>
        <w:t xml:space="preserve">que a continuación estarán definidos) </w:t>
      </w:r>
      <w:r w:rsidR="00AB77C9">
        <w:t xml:space="preserve">al aceptar los términos y condiciones. Se da a entender que se conforma un acuerdo entre ambas </w:t>
      </w:r>
      <w:r w:rsidR="00A95CA4">
        <w:t>partes (</w:t>
      </w:r>
      <w:r w:rsidR="00AB77C9">
        <w:t>este acuerdo es un contrato legal entre usted y nosotros, Strong Inventory).</w:t>
      </w:r>
    </w:p>
    <w:p w14:paraId="0D21D067" w14:textId="595C30E1" w:rsidR="00AB77C9" w:rsidRDefault="00AB77C9" w:rsidP="00445DC0">
      <w:pPr>
        <w:ind w:left="360"/>
      </w:pPr>
      <w:r>
        <w:rPr>
          <w:rStyle w:val="tlid-translation"/>
          <w:lang w:val="es-ES"/>
        </w:rPr>
        <w:t>Cualquier referencia a "Servicios" en este Acuerdo incluye una referencia a cualquier parte de cualquiera de nuestros Servicios.</w:t>
      </w:r>
    </w:p>
    <w:p w14:paraId="669C1EEA" w14:textId="1D678420" w:rsidR="00AB77C9" w:rsidRDefault="00AB77C9" w:rsidP="00445DC0">
      <w:pPr>
        <w:ind w:left="360"/>
      </w:pPr>
      <w:r>
        <w:t>Si no esta de acuerdo con los términos de este acuerdo, no descargue ni utilice nuestros servicios y/o software.</w:t>
      </w:r>
    </w:p>
    <w:p w14:paraId="13E263C2" w14:textId="33451DA6" w:rsidR="00A95CA4" w:rsidRDefault="00A95CA4" w:rsidP="00A95CA4">
      <w:pPr>
        <w:ind w:left="360"/>
        <w:rPr>
          <w:rFonts w:ascii="Times New Roman" w:hAnsi="Times New Roman" w:cs="Times New Roman"/>
          <w:b/>
          <w:bCs/>
          <w:sz w:val="28"/>
          <w:szCs w:val="28"/>
        </w:rPr>
      </w:pPr>
      <w:r>
        <w:t>2.1</w:t>
      </w:r>
      <w:r w:rsidR="00535770">
        <w:t xml:space="preserve">. </w:t>
      </w:r>
      <w:r>
        <w:t xml:space="preserve"> </w:t>
      </w:r>
      <w:r>
        <w:rPr>
          <w:rFonts w:ascii="Times New Roman" w:hAnsi="Times New Roman" w:cs="Times New Roman"/>
          <w:b/>
          <w:bCs/>
          <w:sz w:val="28"/>
          <w:szCs w:val="28"/>
        </w:rPr>
        <w:t>DEFINICIONES</w:t>
      </w:r>
    </w:p>
    <w:p w14:paraId="1D7620E2" w14:textId="346191ED" w:rsidR="00A95CA4" w:rsidRDefault="00A95CA4" w:rsidP="00A95CA4">
      <w:pPr>
        <w:ind w:left="360"/>
      </w:pPr>
      <w:r>
        <w:t>En este acuerdo se da entender por:</w:t>
      </w:r>
    </w:p>
    <w:p w14:paraId="1E27FC1A" w14:textId="4E310378" w:rsidR="00A95CA4" w:rsidRDefault="00A95CA4" w:rsidP="00A95CA4">
      <w:pPr>
        <w:ind w:left="360"/>
      </w:pPr>
      <w:r>
        <w:rPr>
          <w:b/>
          <w:bCs/>
        </w:rPr>
        <w:t xml:space="preserve">Software: </w:t>
      </w:r>
      <w:r>
        <w:t xml:space="preserve">el software de Strong Inventory el cual esta dedicado exclusivamente a el control de inventarios. </w:t>
      </w:r>
    </w:p>
    <w:p w14:paraId="40555F09" w14:textId="6462E9B9" w:rsidR="00A95CA4" w:rsidRDefault="00A95CA4" w:rsidP="00A95CA4">
      <w:pPr>
        <w:ind w:left="360"/>
      </w:pPr>
      <w:r>
        <w:rPr>
          <w:b/>
          <w:bCs/>
        </w:rPr>
        <w:t>Servicios:</w:t>
      </w:r>
      <w:r>
        <w:t xml:space="preserve"> los servicios de soporte y mantenimiento.</w:t>
      </w:r>
    </w:p>
    <w:p w14:paraId="41AD58CA" w14:textId="52405146" w:rsidR="00A95CA4" w:rsidRDefault="00A95CA4" w:rsidP="00A95CA4">
      <w:pPr>
        <w:ind w:left="360"/>
      </w:pPr>
      <w:r>
        <w:rPr>
          <w:b/>
          <w:bCs/>
        </w:rPr>
        <w:t>Partes:</w:t>
      </w:r>
      <w:r>
        <w:t xml:space="preserve"> las partes de este acuerdo </w:t>
      </w:r>
    </w:p>
    <w:p w14:paraId="6A75FD3D" w14:textId="77777777" w:rsidR="002D1865" w:rsidRDefault="002D1865" w:rsidP="002D1865">
      <w:pPr>
        <w:pStyle w:val="Prrafodelista"/>
        <w:numPr>
          <w:ilvl w:val="0"/>
          <w:numId w:val="2"/>
        </w:numPr>
      </w:pPr>
      <w:r>
        <w:t>Licenciantes: Richard Alarcón y Nicolas Ardila, (en adelante, “Strong Inventory”), equipo formativo del programa análisis y desarrollo de sistemas de información (ADSI) ofrecido en el servicio nacional de aprendizaje (SENA).</w:t>
      </w:r>
    </w:p>
    <w:p w14:paraId="087ABECD" w14:textId="3294802E" w:rsidR="002D1865" w:rsidRDefault="002D1865" w:rsidP="002D1865">
      <w:pPr>
        <w:pStyle w:val="Prrafodelista"/>
        <w:numPr>
          <w:ilvl w:val="0"/>
          <w:numId w:val="2"/>
        </w:numPr>
      </w:pPr>
      <w:r>
        <w:t xml:space="preserve">Licenciatario o “usted”: la persona física o jurídica que acepta los términos y condiciones del acuerdo, y hace uso del software y los servicios que se ofrecen según los términos fijados en este acuerdo. </w:t>
      </w:r>
    </w:p>
    <w:p w14:paraId="633F4BAA" w14:textId="173135AE" w:rsidR="002D1865" w:rsidRDefault="002D1865" w:rsidP="002D1865">
      <w:pPr>
        <w:ind w:left="360"/>
      </w:pPr>
      <w:r>
        <w:rPr>
          <w:b/>
          <w:bCs/>
        </w:rPr>
        <w:t xml:space="preserve">Usuarios: </w:t>
      </w:r>
      <w:r>
        <w:t>todas las cuentas diferenciables creadas en el Software implementado por Ud. y que permiten su uso de forma específica en función de su perfil, permisos, configuración, derechos y limitaciones. A estos efectos, el concepto de Usuario engloba tanto a usuarios personas físicas que de cualquier modo prestan servicios o están facultadas para su uso, como a otros usuarios de sistema, con roles y funciones y configuraciones concretas que pueden ser utilizados por uno o varias personas físicas. El Licenciatario deberá tener en cuenta que la conexión o interoperabilidad del Software con otros recursos, como servidores, aplicaciones o sistemas, podrá implicar o requerir la creación o activación de Usuarios para tales fines.</w:t>
      </w:r>
    </w:p>
    <w:p w14:paraId="55E50AFC" w14:textId="1B1304E8" w:rsidR="002D1865" w:rsidRDefault="002D1865" w:rsidP="002D1865">
      <w:pPr>
        <w:ind w:left="360"/>
      </w:pPr>
      <w:r>
        <w:rPr>
          <w:b/>
          <w:bCs/>
        </w:rPr>
        <w:t>Plazo:</w:t>
      </w:r>
      <w:r>
        <w:t xml:space="preserve"> duración que tendrá los servicios o la licencia descritos en este acuerdo.</w:t>
      </w:r>
    </w:p>
    <w:p w14:paraId="43AFF905" w14:textId="7EF00032" w:rsidR="00262691" w:rsidRDefault="00262691" w:rsidP="002D1865">
      <w:pPr>
        <w:ind w:left="360"/>
      </w:pPr>
      <w:r>
        <w:rPr>
          <w:rStyle w:val="Textoennegrita"/>
        </w:rPr>
        <w:t>Documentación:</w:t>
      </w:r>
      <w:r>
        <w:t xml:space="preserve"> documentación técnica y manuales de usuario referentes al Software y a los Servicios, proporcionados por </w:t>
      </w:r>
      <w:r w:rsidR="00B0772C">
        <w:t>Strong Inventory</w:t>
      </w:r>
      <w:r>
        <w:t xml:space="preserve"> en cada momento.</w:t>
      </w:r>
    </w:p>
    <w:p w14:paraId="58447D2B" w14:textId="77777777" w:rsidR="008360B6" w:rsidRDefault="008360B6" w:rsidP="002D1865">
      <w:pPr>
        <w:ind w:left="360"/>
      </w:pPr>
    </w:p>
    <w:p w14:paraId="23CD06CF" w14:textId="5DBD946D" w:rsidR="002D1865" w:rsidRPr="00535770" w:rsidRDefault="00535770" w:rsidP="002D1865">
      <w:pPr>
        <w:pStyle w:val="Prrafodelista"/>
        <w:numPr>
          <w:ilvl w:val="0"/>
          <w:numId w:val="1"/>
        </w:numPr>
      </w:pPr>
      <w:r>
        <w:rPr>
          <w:rFonts w:ascii="Times New Roman" w:hAnsi="Times New Roman" w:cs="Times New Roman"/>
          <w:b/>
          <w:bCs/>
          <w:sz w:val="28"/>
          <w:szCs w:val="28"/>
        </w:rPr>
        <w:lastRenderedPageBreak/>
        <w:t>LICENCIA</w:t>
      </w:r>
    </w:p>
    <w:p w14:paraId="39852613" w14:textId="13D376B2" w:rsidR="00535770" w:rsidRPr="002D1865" w:rsidRDefault="00535770" w:rsidP="00535770">
      <w:pPr>
        <w:ind w:left="360"/>
      </w:pPr>
      <w:r>
        <w:t xml:space="preserve">Nuestros servicios se le otorgan bajo licencia, no se venden. Sujeto a un estricto cumplimiento de este acuerdo, le otorgamos una licencia personal, limitada, intransferible, revocable y no exclusiva para: </w:t>
      </w:r>
    </w:p>
    <w:p w14:paraId="61B63D29" w14:textId="29D101D7" w:rsidR="002D1865" w:rsidRPr="00A95CA4" w:rsidRDefault="002D1865" w:rsidP="002D1865">
      <w:r>
        <w:t xml:space="preserve">      </w:t>
      </w:r>
    </w:p>
    <w:p w14:paraId="558D078F" w14:textId="479E0285" w:rsidR="00782617" w:rsidRDefault="00535770" w:rsidP="00782617">
      <w:pPr>
        <w:pStyle w:val="Prrafodelista"/>
        <w:numPr>
          <w:ilvl w:val="0"/>
          <w:numId w:val="2"/>
        </w:numPr>
      </w:pPr>
      <w:r>
        <w:t>M</w:t>
      </w:r>
      <w:r w:rsidR="00782617">
        <w:t>odificar el software sin antes un previo aviso a los desarrolladores.</w:t>
      </w:r>
    </w:p>
    <w:p w14:paraId="6EA11EB1" w14:textId="169C17EC" w:rsidR="00782617" w:rsidRDefault="00535770" w:rsidP="00782617">
      <w:pPr>
        <w:pStyle w:val="Prrafodelista"/>
        <w:numPr>
          <w:ilvl w:val="0"/>
          <w:numId w:val="2"/>
        </w:numPr>
      </w:pPr>
      <w:r>
        <w:t>Que e</w:t>
      </w:r>
      <w:r w:rsidR="00782617">
        <w:t xml:space="preserve">n caso de requerir por parte del cliente una nueva función al software se le </w:t>
      </w:r>
      <w:r w:rsidR="00F556E3">
        <w:t>añadirá</w:t>
      </w:r>
      <w:r w:rsidR="00782617">
        <w:t xml:space="preserve"> un cargo adicional al cliente.</w:t>
      </w:r>
    </w:p>
    <w:p w14:paraId="2DE79F73" w14:textId="600A7689" w:rsidR="00262691" w:rsidRDefault="00535770" w:rsidP="00262691">
      <w:pPr>
        <w:pStyle w:val="Prrafodelista"/>
        <w:numPr>
          <w:ilvl w:val="0"/>
          <w:numId w:val="2"/>
        </w:numPr>
      </w:pPr>
      <w:r>
        <w:t>U</w:t>
      </w:r>
      <w:r w:rsidR="00F556E3">
        <w:t xml:space="preserve">sar el código como </w:t>
      </w:r>
      <w:r w:rsidR="00262691">
        <w:t>referencia,</w:t>
      </w:r>
      <w:r>
        <w:t xml:space="preserve"> como también usar e</w:t>
      </w:r>
      <w:r>
        <w:t xml:space="preserve">l código </w:t>
      </w:r>
      <w:r>
        <w:t>para</w:t>
      </w:r>
      <w:r>
        <w:t xml:space="preserve"> modifica</w:t>
      </w:r>
      <w:r>
        <w:t>rlo</w:t>
      </w:r>
      <w:r>
        <w:t xml:space="preserve"> por terceros con el único fin de servir como material de apoyo para aprendizaje</w:t>
      </w:r>
      <w:r w:rsidR="00F556E3">
        <w:t xml:space="preserve"> </w:t>
      </w:r>
      <w:r>
        <w:t xml:space="preserve">a menos que </w:t>
      </w:r>
      <w:r w:rsidR="00F556E3">
        <w:t>se les dé atribución a los desarrolladores</w:t>
      </w:r>
      <w:r>
        <w:t xml:space="preserve"> y se les informe previamente</w:t>
      </w:r>
      <w:r w:rsidR="00F556E3">
        <w:t>.</w:t>
      </w:r>
    </w:p>
    <w:p w14:paraId="0C72574A" w14:textId="00532F4B" w:rsidR="008360B6" w:rsidRDefault="008360B6" w:rsidP="008360B6"/>
    <w:p w14:paraId="1249FCE8" w14:textId="77777777" w:rsidR="008360B6" w:rsidRDefault="008360B6" w:rsidP="008360B6"/>
    <w:p w14:paraId="2A814608" w14:textId="4ED41777" w:rsidR="00262691" w:rsidRPr="00262691" w:rsidRDefault="00262691" w:rsidP="00262691">
      <w:pPr>
        <w:pStyle w:val="Prrafodelista"/>
        <w:numPr>
          <w:ilvl w:val="0"/>
          <w:numId w:val="1"/>
        </w:numPr>
      </w:pPr>
      <w:r>
        <w:rPr>
          <w:rFonts w:ascii="Times New Roman" w:hAnsi="Times New Roman" w:cs="Times New Roman"/>
          <w:b/>
          <w:bCs/>
          <w:sz w:val="28"/>
          <w:szCs w:val="28"/>
        </w:rPr>
        <w:t>SUS OBLIGACIONES Y SUS DATOS</w:t>
      </w:r>
    </w:p>
    <w:p w14:paraId="3994FFE1" w14:textId="5C6CF409" w:rsidR="00262691" w:rsidRDefault="00262691" w:rsidP="00262691">
      <w:pPr>
        <w:ind w:left="360"/>
      </w:pPr>
      <w:r>
        <w:t xml:space="preserve">4.1.  </w:t>
      </w:r>
      <w:r>
        <w:rPr>
          <w:b/>
          <w:bCs/>
        </w:rPr>
        <w:t xml:space="preserve">Sus obligaciones: </w:t>
      </w:r>
      <w:r>
        <w:t xml:space="preserve">Usted se responsabiliza de tomar las medidas necesarias para controlar el acceso y uso de los servicios, cualquier uso de los mismos con sus códigos de acceso se entenderá que fueron realizados por usted y/o usuarios autorizados. Usted es responsable del cumplimiento por parte de todos los usuarios autorizados con este acuerdo, como también de la veracidad, integridad y legalidad de los datos almacenados y los medios por los cuales se obtienen y se utilizan los datos, se deberá hacer responsable de usar los servicios de conformidad con las leyes, normas, </w:t>
      </w:r>
      <w:r w:rsidR="00B0772C">
        <w:t>reglamentos (</w:t>
      </w:r>
      <w:r>
        <w:t>incluyendo sin limitación, sobre la explotación, la protección de datos y la privacidad), y con la documentación.</w:t>
      </w:r>
      <w:r w:rsidR="00B0772C">
        <w:t xml:space="preserve"> Usted esta en la obligación de notificar inmediatamente de cualquier uso no autorizado de los servicios, o acceso a los mismos o a cualquier contraseña y cuenta de los mismos, y por el entorno tecnológico y las conexiones necesarias para acceder a los servicios.</w:t>
      </w:r>
    </w:p>
    <w:p w14:paraId="5ADAEF16" w14:textId="083056E2" w:rsidR="00B0772C" w:rsidRDefault="00B0772C" w:rsidP="00262691">
      <w:pPr>
        <w:ind w:left="360"/>
      </w:pPr>
      <w:r>
        <w:t xml:space="preserve">4.2.  </w:t>
      </w:r>
      <w:r>
        <w:rPr>
          <w:b/>
          <w:bCs/>
        </w:rPr>
        <w:t xml:space="preserve">Sus datos: </w:t>
      </w:r>
      <w:r>
        <w:t>No adquirimos ningún derecho sobre los datos tratados en los servicios (“datos del cliente”). Usted será el único responsable de la exactitud, calidad, integridad, fiabilidad, legalidad, idoneidad y derechos de propiedad intelectual o industrial de los datos de cliente.</w:t>
      </w:r>
    </w:p>
    <w:p w14:paraId="3F7F3C6B" w14:textId="5682BB81" w:rsidR="00B0772C" w:rsidRDefault="00B0772C" w:rsidP="00262691">
      <w:pPr>
        <w:ind w:left="360"/>
      </w:pPr>
      <w:r>
        <w:t xml:space="preserve">4.3 </w:t>
      </w:r>
      <w:r>
        <w:rPr>
          <w:b/>
          <w:bCs/>
        </w:rPr>
        <w:t xml:space="preserve">Copia de seguridad: </w:t>
      </w:r>
      <w:r>
        <w:t xml:space="preserve">durante el uso del software usted debe mantener regularmente una copia de seguridad de los datos, de lo contario usted reconocerá que al no realizarse dicha acción tendrá la posibilidad de perder sus datos, recuerde que usted es la única persona que conoce el valor de los datos ingresados en </w:t>
      </w:r>
      <w:r w:rsidR="00CD520E">
        <w:t>el sistema</w:t>
      </w:r>
      <w:r>
        <w:t>, con esto dicho usted será el único responsable de crear o planificar planes para la copia de seguridad de sus datos que se adecuen a sus necesidades.</w:t>
      </w:r>
    </w:p>
    <w:p w14:paraId="70601861" w14:textId="31943D3F" w:rsidR="008360B6" w:rsidRDefault="008360B6" w:rsidP="00262691">
      <w:pPr>
        <w:ind w:left="360"/>
      </w:pPr>
    </w:p>
    <w:p w14:paraId="1EFE650B" w14:textId="20771198" w:rsidR="008360B6" w:rsidRDefault="008360B6" w:rsidP="00262691">
      <w:pPr>
        <w:ind w:left="360"/>
      </w:pPr>
    </w:p>
    <w:p w14:paraId="12EAA959" w14:textId="4F6F667D" w:rsidR="008360B6" w:rsidRDefault="008360B6" w:rsidP="00262691">
      <w:pPr>
        <w:ind w:left="360"/>
      </w:pPr>
    </w:p>
    <w:p w14:paraId="7FBBBB39" w14:textId="77777777" w:rsidR="008360B6" w:rsidRDefault="008360B6" w:rsidP="00262691">
      <w:pPr>
        <w:ind w:left="360"/>
      </w:pPr>
    </w:p>
    <w:p w14:paraId="4181C84F" w14:textId="6C4084DB" w:rsidR="00B0772C" w:rsidRPr="00E81F4C" w:rsidRDefault="00CD520E" w:rsidP="00B0772C">
      <w:pPr>
        <w:pStyle w:val="Prrafodelista"/>
        <w:numPr>
          <w:ilvl w:val="0"/>
          <w:numId w:val="1"/>
        </w:numPr>
      </w:pPr>
      <w:r>
        <w:rPr>
          <w:rFonts w:ascii="Times New Roman" w:hAnsi="Times New Roman" w:cs="Times New Roman"/>
          <w:b/>
          <w:bCs/>
          <w:sz w:val="28"/>
          <w:szCs w:val="28"/>
        </w:rPr>
        <w:t>DERECHOS DE PROPIEDAD INTELECTUAL</w:t>
      </w:r>
    </w:p>
    <w:p w14:paraId="0235B0B6" w14:textId="22FC2A45" w:rsidR="00E81F4C" w:rsidRPr="00E81F4C" w:rsidRDefault="00E81F4C" w:rsidP="00B0772C">
      <w:pPr>
        <w:pStyle w:val="Prrafodelista"/>
        <w:numPr>
          <w:ilvl w:val="0"/>
          <w:numId w:val="1"/>
        </w:numPr>
      </w:pPr>
      <w:r>
        <w:rPr>
          <w:rFonts w:ascii="Times New Roman" w:hAnsi="Times New Roman" w:cs="Times New Roman"/>
          <w:b/>
          <w:bCs/>
          <w:sz w:val="28"/>
          <w:szCs w:val="28"/>
        </w:rPr>
        <w:t>CONEXIÓN A INTERNET</w:t>
      </w:r>
    </w:p>
    <w:p w14:paraId="3EEE6C16" w14:textId="15867DB8" w:rsidR="00E81F4C" w:rsidRDefault="00E81F4C" w:rsidP="00E81F4C">
      <w:pPr>
        <w:ind w:left="360"/>
      </w:pPr>
      <w:r>
        <w:t>Nuestro software y nuestros servicios necesitan un</w:t>
      </w:r>
      <w:r w:rsidR="003B0227">
        <w:t>a constante conexión a internet para funcionar correctamente, usted es responsable por todos los costos y tarifas que sean cobrados por su proveedor de servicios de internet relacionados con las descargas y el uso de nuestros servicios.</w:t>
      </w:r>
    </w:p>
    <w:p w14:paraId="3D0CAE79" w14:textId="1535EBB9" w:rsidR="003B0227" w:rsidRPr="00CD520E" w:rsidRDefault="003B0227" w:rsidP="003B0227">
      <w:pPr>
        <w:pStyle w:val="Prrafodelista"/>
        <w:numPr>
          <w:ilvl w:val="0"/>
          <w:numId w:val="1"/>
        </w:numPr>
      </w:pPr>
      <w:r>
        <w:rPr>
          <w:rFonts w:ascii="Times New Roman" w:hAnsi="Times New Roman" w:cs="Times New Roman"/>
          <w:b/>
          <w:bCs/>
          <w:sz w:val="28"/>
          <w:szCs w:val="28"/>
        </w:rPr>
        <w:t>TERMINACION</w:t>
      </w:r>
    </w:p>
    <w:p w14:paraId="2D9CCD97" w14:textId="715BF2AE" w:rsidR="00CD520E" w:rsidRPr="00CD520E" w:rsidRDefault="00CD520E" w:rsidP="00B0772C">
      <w:pPr>
        <w:pStyle w:val="Prrafodelista"/>
        <w:numPr>
          <w:ilvl w:val="0"/>
          <w:numId w:val="1"/>
        </w:numPr>
      </w:pPr>
      <w:r>
        <w:rPr>
          <w:rFonts w:ascii="Times New Roman" w:hAnsi="Times New Roman" w:cs="Times New Roman"/>
          <w:b/>
          <w:bCs/>
          <w:sz w:val="28"/>
          <w:szCs w:val="28"/>
        </w:rPr>
        <w:t>TRIBUNALES COMPETENTES Y LEGISLACION APLICABLE</w:t>
      </w:r>
    </w:p>
    <w:p w14:paraId="6F79E1D6" w14:textId="05A6413A" w:rsidR="00CD520E" w:rsidRDefault="003B0227" w:rsidP="00CD520E">
      <w:pPr>
        <w:ind w:left="360"/>
      </w:pPr>
      <w:r>
        <w:t>8</w:t>
      </w:r>
      <w:r w:rsidR="00CD520E">
        <w:t>.</w:t>
      </w:r>
      <w:r>
        <w:t>1</w:t>
      </w:r>
      <w:r w:rsidR="00CD520E">
        <w:t xml:space="preserve">. </w:t>
      </w:r>
      <w:r w:rsidR="00CD520E">
        <w:rPr>
          <w:b/>
          <w:bCs/>
        </w:rPr>
        <w:t xml:space="preserve">Tribunales competentes: </w:t>
      </w:r>
      <w:r w:rsidR="00CD520E">
        <w:t xml:space="preserve">Las Partes con expresa renuncia a cualquier otro fuero que les pudiera corresponder, salvo aquellos supuestos en los que legalmente no sea posible tal renuncia con arreglo a la normativa sobre consumidores y Usuarios; acuerdan someter, cualesquiera disputas y controversias que puedan surgir en relación con la existencia, validez, interpretación, </w:t>
      </w:r>
      <w:r w:rsidR="00CD520E">
        <w:t>ámbito</w:t>
      </w:r>
      <w:r w:rsidR="00CD520E">
        <w:t>, contenido, ejecución, suspensión o resolución del presente contrato de</w:t>
      </w:r>
      <w:r w:rsidR="00CD520E">
        <w:t xml:space="preserve"> licencia.</w:t>
      </w:r>
    </w:p>
    <w:p w14:paraId="04FB1BC3" w14:textId="4FCD259A" w:rsidR="00CD520E" w:rsidRPr="00CD520E" w:rsidRDefault="003B0227" w:rsidP="00CD520E">
      <w:pPr>
        <w:ind w:left="360"/>
      </w:pPr>
      <w:r>
        <w:t>8</w:t>
      </w:r>
      <w:r w:rsidR="00CD520E">
        <w:t xml:space="preserve">.2. </w:t>
      </w:r>
      <w:r w:rsidR="00CD520E">
        <w:rPr>
          <w:b/>
          <w:bCs/>
        </w:rPr>
        <w:t xml:space="preserve">Legislación aplicable: </w:t>
      </w:r>
      <w:r w:rsidR="00CD520E">
        <w:t xml:space="preserve">El presente acuerdo se regirá por las leyes de Colombia en aquello no expresamente previsto. </w:t>
      </w:r>
    </w:p>
    <w:p w14:paraId="452BB552" w14:textId="77777777" w:rsidR="00CD520E" w:rsidRPr="00B0772C" w:rsidRDefault="00CD520E" w:rsidP="00CD520E"/>
    <w:sectPr w:rsidR="00CD520E" w:rsidRPr="00B0772C">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0D2E54" w14:textId="77777777" w:rsidR="007D05B0" w:rsidRDefault="007D05B0" w:rsidP="00327721">
      <w:pPr>
        <w:spacing w:after="0" w:line="240" w:lineRule="auto"/>
      </w:pPr>
      <w:r>
        <w:separator/>
      </w:r>
    </w:p>
  </w:endnote>
  <w:endnote w:type="continuationSeparator" w:id="0">
    <w:p w14:paraId="7ACE8829" w14:textId="77777777" w:rsidR="007D05B0" w:rsidRDefault="007D05B0" w:rsidP="0032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B90D1" w14:textId="2642F41D" w:rsidR="00327721" w:rsidRDefault="00327721" w:rsidP="00327721">
    <w:pPr>
      <w:pStyle w:val="Piedepgina"/>
      <w:tabs>
        <w:tab w:val="clear" w:pos="8838"/>
        <w:tab w:val="left" w:pos="6854"/>
      </w:tabs>
    </w:pPr>
    <w:r>
      <w:rPr>
        <w:noProof/>
      </w:rPr>
      <w:drawing>
        <wp:inline distT="0" distB="0" distL="0" distR="0" wp14:anchorId="2B3DDEAF" wp14:editId="145EDEEC">
          <wp:extent cx="3211372" cy="52868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427" cy="532813"/>
                  </a:xfrm>
                  <a:prstGeom prst="rect">
                    <a:avLst/>
                  </a:prstGeom>
                  <a:noFill/>
                  <a:ln>
                    <a:noFill/>
                  </a:ln>
                </pic:spPr>
              </pic:pic>
            </a:graphicData>
          </a:graphic>
        </wp:inline>
      </w:drawing>
    </w:r>
    <w:r>
      <w:tab/>
    </w:r>
    <w:r w:rsidRPr="00327721">
      <w:rPr>
        <w:noProof/>
      </w:rPr>
      <w:drawing>
        <wp:inline distT="0" distB="0" distL="0" distR="0" wp14:anchorId="7DACA1E2" wp14:editId="62CB5349">
          <wp:extent cx="958292" cy="438912"/>
          <wp:effectExtent l="0" t="0" r="0" b="0"/>
          <wp:docPr id="167" name="Google Shape;167;g5972cc826a_0_2"/>
          <wp:cNvGraphicFramePr/>
          <a:graphic xmlns:a="http://schemas.openxmlformats.org/drawingml/2006/main">
            <a:graphicData uri="http://schemas.openxmlformats.org/drawingml/2006/picture">
              <pic:pic xmlns:pic="http://schemas.openxmlformats.org/drawingml/2006/picture">
                <pic:nvPicPr>
                  <pic:cNvPr id="167" name="Google Shape;167;g5972cc826a_0_2"/>
                  <pic:cNvPicPr preferRelativeResize="0"/>
                </pic:nvPicPr>
                <pic:blipFill>
                  <a:blip r:embed="rId2">
                    <a:alphaModFix/>
                  </a:blip>
                  <a:stretch>
                    <a:fillRect/>
                  </a:stretch>
                </pic:blipFill>
                <pic:spPr>
                  <a:xfrm>
                    <a:off x="0" y="0"/>
                    <a:ext cx="1003972" cy="45983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D02BFD" w14:textId="77777777" w:rsidR="007D05B0" w:rsidRDefault="007D05B0" w:rsidP="00327721">
      <w:pPr>
        <w:spacing w:after="0" w:line="240" w:lineRule="auto"/>
      </w:pPr>
      <w:r>
        <w:separator/>
      </w:r>
    </w:p>
  </w:footnote>
  <w:footnote w:type="continuationSeparator" w:id="0">
    <w:p w14:paraId="0954B105" w14:textId="77777777" w:rsidR="007D05B0" w:rsidRDefault="007D05B0" w:rsidP="00327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7BC"/>
    <w:multiLevelType w:val="hybridMultilevel"/>
    <w:tmpl w:val="7CA6615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E6711D1"/>
    <w:multiLevelType w:val="hybridMultilevel"/>
    <w:tmpl w:val="BC8017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292C2A59"/>
    <w:multiLevelType w:val="hybridMultilevel"/>
    <w:tmpl w:val="C462865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2A8D2AD9"/>
    <w:multiLevelType w:val="hybridMultilevel"/>
    <w:tmpl w:val="19D2DDC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51543BA0"/>
    <w:multiLevelType w:val="hybridMultilevel"/>
    <w:tmpl w:val="580E65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7C72D7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69"/>
    <w:rsid w:val="00262691"/>
    <w:rsid w:val="002D1865"/>
    <w:rsid w:val="00327721"/>
    <w:rsid w:val="003B0227"/>
    <w:rsid w:val="00445DC0"/>
    <w:rsid w:val="00535770"/>
    <w:rsid w:val="00563C69"/>
    <w:rsid w:val="006022AF"/>
    <w:rsid w:val="006541E2"/>
    <w:rsid w:val="00677643"/>
    <w:rsid w:val="00782617"/>
    <w:rsid w:val="007D05B0"/>
    <w:rsid w:val="008360B6"/>
    <w:rsid w:val="00911D08"/>
    <w:rsid w:val="00A51AE6"/>
    <w:rsid w:val="00A95CA4"/>
    <w:rsid w:val="00AB77C9"/>
    <w:rsid w:val="00B0772C"/>
    <w:rsid w:val="00CD520E"/>
    <w:rsid w:val="00E80D54"/>
    <w:rsid w:val="00E81F4C"/>
    <w:rsid w:val="00F556E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F2D22"/>
  <w15:chartTrackingRefBased/>
  <w15:docId w15:val="{C3D35520-D831-401A-8682-C2E5385A1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41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D52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3C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3C69"/>
    <w:rPr>
      <w:rFonts w:ascii="Segoe UI" w:hAnsi="Segoe UI" w:cs="Segoe UI"/>
      <w:sz w:val="18"/>
      <w:szCs w:val="18"/>
    </w:rPr>
  </w:style>
  <w:style w:type="paragraph" w:styleId="Encabezado">
    <w:name w:val="header"/>
    <w:basedOn w:val="Normal"/>
    <w:link w:val="EncabezadoCar"/>
    <w:uiPriority w:val="99"/>
    <w:unhideWhenUsed/>
    <w:rsid w:val="003277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7721"/>
  </w:style>
  <w:style w:type="paragraph" w:styleId="Piedepgina">
    <w:name w:val="footer"/>
    <w:basedOn w:val="Normal"/>
    <w:link w:val="PiedepginaCar"/>
    <w:uiPriority w:val="99"/>
    <w:unhideWhenUsed/>
    <w:rsid w:val="003277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7721"/>
  </w:style>
  <w:style w:type="character" w:customStyle="1" w:styleId="tlid-translation">
    <w:name w:val="tlid-translation"/>
    <w:basedOn w:val="Fuentedeprrafopredeter"/>
    <w:rsid w:val="006541E2"/>
  </w:style>
  <w:style w:type="character" w:styleId="Hipervnculo">
    <w:name w:val="Hyperlink"/>
    <w:basedOn w:val="Fuentedeprrafopredeter"/>
    <w:uiPriority w:val="99"/>
    <w:unhideWhenUsed/>
    <w:rsid w:val="006541E2"/>
    <w:rPr>
      <w:color w:val="0000FF"/>
      <w:u w:val="single"/>
    </w:rPr>
  </w:style>
  <w:style w:type="character" w:customStyle="1" w:styleId="Ttulo1Car">
    <w:name w:val="Título 1 Car"/>
    <w:basedOn w:val="Fuentedeprrafopredeter"/>
    <w:link w:val="Ttulo1"/>
    <w:uiPriority w:val="9"/>
    <w:rsid w:val="006541E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541E2"/>
    <w:pPr>
      <w:outlineLvl w:val="9"/>
    </w:pPr>
    <w:rPr>
      <w:lang w:eastAsia="es-CO"/>
    </w:rPr>
  </w:style>
  <w:style w:type="paragraph" w:styleId="TDC1">
    <w:name w:val="toc 1"/>
    <w:basedOn w:val="Normal"/>
    <w:next w:val="Normal"/>
    <w:autoRedefine/>
    <w:uiPriority w:val="39"/>
    <w:unhideWhenUsed/>
    <w:rsid w:val="006541E2"/>
    <w:pPr>
      <w:spacing w:after="100"/>
    </w:pPr>
  </w:style>
  <w:style w:type="paragraph" w:styleId="TDC2">
    <w:name w:val="toc 2"/>
    <w:basedOn w:val="Normal"/>
    <w:next w:val="Normal"/>
    <w:autoRedefine/>
    <w:uiPriority w:val="39"/>
    <w:unhideWhenUsed/>
    <w:rsid w:val="006541E2"/>
    <w:pPr>
      <w:spacing w:after="100"/>
      <w:ind w:left="220"/>
    </w:pPr>
  </w:style>
  <w:style w:type="paragraph" w:styleId="TDC3">
    <w:name w:val="toc 3"/>
    <w:basedOn w:val="Normal"/>
    <w:next w:val="Normal"/>
    <w:autoRedefine/>
    <w:uiPriority w:val="39"/>
    <w:unhideWhenUsed/>
    <w:rsid w:val="006541E2"/>
    <w:pPr>
      <w:spacing w:after="100"/>
      <w:ind w:left="440"/>
    </w:pPr>
  </w:style>
  <w:style w:type="paragraph" w:styleId="Prrafodelista">
    <w:name w:val="List Paragraph"/>
    <w:basedOn w:val="Normal"/>
    <w:uiPriority w:val="34"/>
    <w:qFormat/>
    <w:rsid w:val="006541E2"/>
    <w:pPr>
      <w:ind w:left="720"/>
      <w:contextualSpacing/>
    </w:pPr>
  </w:style>
  <w:style w:type="character" w:styleId="Textoennegrita">
    <w:name w:val="Strong"/>
    <w:basedOn w:val="Fuentedeprrafopredeter"/>
    <w:uiPriority w:val="22"/>
    <w:qFormat/>
    <w:rsid w:val="00262691"/>
    <w:rPr>
      <w:b/>
      <w:bCs/>
    </w:rPr>
  </w:style>
  <w:style w:type="character" w:customStyle="1" w:styleId="Ttulo2Car">
    <w:name w:val="Título 2 Car"/>
    <w:basedOn w:val="Fuentedeprrafopredeter"/>
    <w:link w:val="Ttulo2"/>
    <w:uiPriority w:val="9"/>
    <w:semiHidden/>
    <w:rsid w:val="00CD52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217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BF442-F3E8-4FD9-AE7E-FC5B44357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1105</Words>
  <Characters>6078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ElPcOp</dc:creator>
  <cp:keywords/>
  <dc:description/>
  <cp:lastModifiedBy>ElPcOp</cp:lastModifiedBy>
  <cp:revision>5</cp:revision>
  <dcterms:created xsi:type="dcterms:W3CDTF">2020-08-25T23:56:00Z</dcterms:created>
  <dcterms:modified xsi:type="dcterms:W3CDTF">2020-08-28T02:57:00Z</dcterms:modified>
</cp:coreProperties>
</file>