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HOBART (ELWICK)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Track Reference Notes</w:t>
      </w:r>
    </w:p>
    <w:p>
      <w:pPr>
        <w:spacing w:before="0" w:after="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Harness Racing Analysis Project  |  Last updated: 18 March 2026</w:t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Track Specifications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Circuit: 970m  |  Home straight: 200m  |  Surface: Crushed granite  |  Sprint lane: YES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only Tasmanian track with a sprint lane — this is the defining feature of all Hobart race analysis.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Max field: 12 mobile, 12 standing (front row 7, second row 7)</w:t>
      </w:r>
    </w:p>
    <w:p>
      <w:pPr>
        <w:spacing w:before="8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Mobile distances: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1120m, 1140m, 1609m, 2090m, 2579m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Standing start distances: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1609m, 2000m, 2090m, 2579m, 3060m</w:t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Barrier Statistics — Mobile (Past 12 Months)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6360"/>
      </w:tblGrid>
      <w:tr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Barrier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Win %</w:t>
            </w:r>
          </w:p>
        </w:tc>
        <w:tc>
          <w:tcPr>
            <w:tcW w:type="dxa" w:w="6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13.1%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17.7%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Best draw on the track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15.1%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Excellent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13.4%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10.8%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Average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8.8%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Below average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4.8%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WORST DRAW — near-fatal at shorter trips. Do not back from B7 regardless of form.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12.2%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Second-tier advantage — benefits from following fast leavers up the inside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10.8%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Average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6.5%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Below average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2.5%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Almost as bad as B7. Outside draw — serious disadvantage but not fatal (see notes).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7.0%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Marginally better than B11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notes: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B2 is the dominant draw. Priority target in sprint lane races.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B7 is the single worst draw at this track. Never back a horse from B7 regardless of form — statistical penalty is too severe.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B8 carries a second-tier advantage — second row position benefits from following fast leavers up the inside on the 970m circuit.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B11 / Outside draw: Major penalty but not fatal. On a 970m circuit a quality driver can find position within the first lap. Everything But The won from outside draw on 18 March 2026 (Ethan Arnott).</w:t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The Sprint Lane — Core Analytical Framework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Every race at Hobart 2090m and 1609m is ultimately decided in the sprint lane. This single factor overrides barrier statistics, recent form, and most other metrics.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The Garden Seat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Second on the rail behind the leader — travels cheapest, has cover, arrives at the sprint lane with maximum energy. Identifying the likely garden seat occupant is the single highest-value pre-race analytical task.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garden seat is NOT automatically the horse drawing directly behind the projected leader.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horse with gate speed drawing INSIDE the projected leader will always contest for the inside position.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Gate speed from inside the leader's barrier trumps draw-based assumptions.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Example: Race 6, 18 March — Barbette drew B4 behind projected B3 leader but ended up 4 wide when My Mate Luke (B2 with gate speed) took the garden seat and won.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Speed Map Protocol — Hobart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Step 1: Identify the likely race leader — look for 'gate speed, led' across last 3–4 stewards notes. Front-runners are consistent.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Step 2: Identify who has gate speed INSIDE the leader's barrier — this horse is the garden seat threat.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Step 3: Identify confirmed sprint lane users — 'utilised sprint lane' in stewards notes is the explicit flag.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Step 4: Identify horses that travel wide or race ungenerously — they burn energy and rarely win.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Step 5: Note home split performers — fast documented home splits signal sprint lane threats regardless of starting position.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Front-Runner Pattern at Hobart 2090m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Front-runners consistently fade when the pace is genuine. The sprint lane punishes horses that have burned energy on the front end.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Feelinkindalucky: Led every run, gave 32.87s home split when pace was hot — ran 7th while leading at the bell.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Park Lane: Led consistently but gave ground in every straight run at Hobart.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Exception: When a front-runner controls the pace at slow fractions with no sustained challenge, it can hold on. Settebello (18 Mar, standing start Race 3) led wire-to-wire because the pace was entirely controlled — 30.10s home.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Home Split Benchmarks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Distance</w:t>
            </w:r>
          </w:p>
        </w:tc>
        <w:tc>
          <w:tcPr>
            <w:tcW w:type="dxa" w:w="234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Elite</w:t>
            </w:r>
          </w:p>
        </w:tc>
        <w:tc>
          <w:tcPr>
            <w:tcW w:type="dxa" w:w="234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Competitive</w:t>
            </w:r>
          </w:p>
        </w:tc>
        <w:tc>
          <w:tcPr>
            <w:tcW w:type="dxa" w:w="234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Fading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2090m mobile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Sub-29.5s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29.5–30.0s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30.0s+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1609m mobile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Sub-29.1s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29.4–29.7s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30.0s+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2579m standing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Sub-29.7s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29.7–30.1s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30.2s+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Sectional Reading Guide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800–400m split (middle): Position indicator. Fastest middle = garden seat / near pace. Slowest = deep in field.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400–0m split (home): Sprint ability. Consistent fast home splits = genuine sprint lane threat regardless of run style.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Fast middle + fast home = dominant garden seat winner.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Fast middle + slow home = front-runner that fatigues.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Slow middle + fast home = closer / sprint lane user — needs better position next time.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Slow middle + slow home = beaten and out of the race.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Standing Starts at Hobart 2579m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Different framework from mobile starts — field consolidates in a pack through the middle.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Early position establishment critical — pace control from front even more decisive.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Race still decided in the sprint lane but closers have more opportunity than at mobile 2090m.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Identify who establishes early position as the equivalent of the garden seat analysis.</w:t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Leading Trainers — Past 12 Months</w:t>
      </w:r>
    </w:p>
    <w:p>
      <w:pPr>
        <w:spacing w:before="80" w:after="80"/>
      </w:pPr>
      <w:r>
        <w:t xml:space="preserve"/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1800"/>
        <w:gridCol w:w="4960"/>
      </w:tblGrid>
      <w:tr>
        <w:tc>
          <w:tcPr>
            <w:tcW w:type="dxa" w:w="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Trainer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12m Wins</w:t>
            </w:r>
          </w:p>
        </w:tc>
        <w:tc>
          <w:tcPr>
            <w:tcW w:type="dxa" w:w="49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Wayne Yole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75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Dominant volume — floods fields with multiple runners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Tammy Langley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48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Best quality-adjusted strike rate. 14.0% LT / 13.9% CS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Todd Rattray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15.8% LT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Conor Crook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Highest strike rate of significant operators — 18.1% LT / 15.4% CS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Adrian Duggan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8.6% LT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Rohan Hillier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Primarily drives; training is secondary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Yole Stable — Multi-Entry Strategy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Yole regularly runs 3–5 horses in a single field. The task is identifying the PRIMARY TARGET, not spreading assessment across all runners.</w:t>
      </w:r>
    </w:p>
    <w:p>
      <w:pPr>
        <w:spacing w:before="8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Identification method (in priority order):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Driver quality: Best available driver by current form goes on the primary.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Barrier quality: Primary gets the best draw for the race type.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Distance fit: Which Yole horse's winning distance profile best matches today's trip.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Form trajectory: Ascending vs declining — not last start alone.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Non-target Yole horses play pacemaker or fill the field. Feelinkindalucky (Race 6, 18 March) is the model example — the pacemaker, never the target, confirmed by Hobart sectional pattern.</w:t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Leading Drivers — Past 12 Months</w:t>
      </w:r>
    </w:p>
    <w:p>
      <w:pPr>
        <w:spacing w:before="80" w:after="80"/>
      </w:pPr>
      <w:r>
        <w:t xml:space="preserve"/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0"/>
        <w:gridCol w:w="1800"/>
        <w:gridCol w:w="5160"/>
      </w:tblGrid>
      <w:tr>
        <w:tc>
          <w:tcPr>
            <w:tcW w:type="dxa" w:w="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Driver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12m Wins</w:t>
            </w:r>
          </w:p>
        </w:tc>
        <w:tc>
          <w:tcPr>
            <w:tcW w:type="dxa" w:w="5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Dylan Ford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37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SUSPENDED 8 Mar 2026 — Rule 149(2). Monitor return.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Mitch Ford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Jordan Chibnall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Rising star — deep harness family background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Liam Older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Mark Yole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 Yole stable driver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Jacob Duggan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Todd Rattray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Jack Watson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 wins from 34 CS (17.6%) — underrated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Rohan Hillier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Key Driver Notes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Conor Crook + Jordan Chibnall: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Primary combination to respect at Hobart. Crook is the best strike-rate significant trainer (18.1% LT). Chibnall is a rising star with deep harness family knowledge and top current form. When these two combine, treat as primary selection candidate. Won Race 2 and Race 4 on 18 March card.</w:t>
      </w:r>
    </w:p>
    <w:p>
      <w:pPr>
        <w:spacing w:before="8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Dylan Ford (suspended as of 8 March 2026):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37 Hobart wins in past 12 months — dominant track driver. Suspended Rule 149(2) for driving conduct at Hobart 20 February 2026. When Ford returns, his regular horses upgrade immediately. Key horses: Goodtime Oscar, Ray Dan, Wazza, Twilight Beach.</w:t>
      </w:r>
    </w:p>
    <w:p>
      <w:pPr>
        <w:spacing w:before="8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Ryan Backhouse: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Strong Hobart win rate (~26%) but near-zero at Burnie. Track-specific driver statistics are essential — overall career figures are misleading across venues.</w:t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Horse Track Profiles — Confirmed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Horse</w:t>
            </w:r>
          </w:p>
        </w:tc>
        <w:tc>
          <w:tcPr>
            <w:tcW w:type="dxa" w:w="7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Track-Specific Profile (Hobart)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Andaman Bay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Consistent placer at 2090m (multiple 2nd/3rd) but cannot accelerate home. Middle splits confirm good positioning; home splits confirm no final gear. Reliable place bet, unlikely win bet at Hobart 2090m.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Queenofdance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Fastest home split on card 18 Mar (29.40s). Needs draw inside B6 to be close enough at the bell. From B1–5 = major upgrade. From B7+ = place only.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Rocks Roy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Does NOT stay 2579m at Hobart. Three non-placings from three attempts. Dismiss at this distance.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Starofremembrance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Proven sprint lane user (7 documented 'utilised sprint lane' entries). 39.6% place rate from 53 Hobart 2090m starts. Must have recent preparation — cold from a long break is ineffective. B7 is a consistent penalty.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Feelinkindalucky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Classic Hobart pacemaker. 'Gate speed, Led' in nearly every run. Gives ground in straight when pace is hot (32.87s home historically). Race shaper, not race winner. Exception: controlled pace allows it to hold 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Sapphire Gambler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14.1% win rate at Hobart (11/78 starts) — genuine venue specialist. Needs inside draw (B1–5). B6 and wider limits ability to find position.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Coolandcollect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31% win rate at Hobart 2090m historically. B7 completely neutralised it (11th, 30.37s home, 18 Mar). Do not back from B7 regardless of form record.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My Mate Luke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places from 4 at Hobart 2090m. Gate speed — contests garden seat from inside draws. Won 18 Mar with first-time Dolly Vardon blinkers. Consistently better at Hobart than raw results suggest.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Last updated: 18 March 2026  |  Source: Live race analysis — Hobart evening card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6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2026-03-19T02:51:19.505Z</dcterms:created>
  <dcterms:modified xsi:type="dcterms:W3CDTF">2026-03-19T02:51:19.506Z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