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Used to define numeric variables containing whole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Used to define numeric variables containing decimals. 64 bits.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Result in the value of either true or false.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Used to define numeric variables containing decimals. 32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16 bit Unicode character. Similar to a string but only one character, while a string is zero or more characters.</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16 bit type. Min value = -32,768. Max value = 32,767.</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64 bit type. Min value = -2^63. Max value = 2^63.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