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eat-sheet-10-questions"/>
    <w:p>
      <w:pPr>
        <w:pStyle w:val="Heading1"/>
        <w:spacing w:before="0" w:after="80"/>
      </w:pPr>
      <w:r>
        <w:rPr>
          <w:rFonts w:ascii="Arial" w:hAnsi="Arial"/>
          <w:color w:val="000000"/>
          <w:sz w:val="36"/>
        </w:rPr>
        <w:t xml:space="preserve">Cheat sheet: 10 questions</w:t>
      </w:r>
    </w:p>
    <w:p>
      <w:pPr>
        <w:pStyle w:val="FirstParagraph"/>
        <w:keepLines/>
        <w:spacing w:before="0" w:after="40"/>
      </w:pPr>
      <w:r>
        <w:rPr>
          <w:rFonts w:ascii="Arial" w:hAnsi="Arial"/>
          <w:color w:val="000000"/>
          <w:sz w:val="22"/>
        </w:rPr>
        <w:t xml:space="preserve">Glance at the bold word, say the sentence.</w:t>
      </w:r>
    </w:p>
    <w:p>
      <w:pPr>
        <w:pStyle w:val="BodyText"/>
        <w:keepLines/>
        <w:spacing w:before="0" w:after="40"/>
      </w:pPr>
      <w:r>
        <w:rPr>
          <w:rFonts w:ascii="Arial" w:hAnsi="Arial"/>
          <w:color w:val="000000"/>
          <w:sz w:val="22"/>
        </w:rPr>
        <w:t xml:space="preserve">Cost figures match the customer document. The "about 10 seconds" in number 9 comes from the prep doc only (9.5 seconds measured); time it once in the demo before quoting it.</w:t>
      </w:r>
    </w:p>
    <w:p>
      <w:pPr>
        <w:keepLines/>
        <w:spacing w:before="0" w:after="40"/>
      </w:pPr>
      <w:r>
        <w:rPr>
          <w:rFonts w:ascii="Arial" w:hAnsi="Arial"/>
          <w:color w:val="000000"/>
          <w:sz w:val="22"/>
        </w:rPr>
        <w:pict>
          <v:rect style="width:0;height:1.5pt" o:hralign="center" o:hrstd="t" o:hr="t"/>
        </w:pict>
      </w:r>
    </w:p>
    <w:bookmarkStart w:id="9" w:name="X842550472b68dddbb830e217fa6af50c016554a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1. Why custom, not off-the-shelf RAG?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Concede: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RAG would work for a chatbot.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Thesis: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this is about valuation, not text passages.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Facts: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pipeline pulls facts out of documents.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Models: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facts land where machine learning runs the valuation.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Check: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each fact is checked against your records for discrepancies.</w:t>
      </w:r>
    </w:p>
    <w:p>
      <w:pPr>
        <w:pStyle w:val="Compact"/>
        <w:keepLines/>
        <w:numPr>
          <w:ilvl w:val="0"/>
          <w:numId w:val="100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Example: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inspection found water damage the county didn't show; value withheld.</w:t>
      </w:r>
    </w:p>
    <w:bookmarkEnd w:id="9"/>
    <w:bookmarkStart w:id="10" w:name="X2a4151bcce6314c3159566990ef7b902713e7b1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2. How does a PDF become citable?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Storage: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PDF lands in Cloud Storage.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Layout Parser: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splits into blocks, keeps each page number.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Gemini: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reads the blocks, extracts facts.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Embeddings: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paragraphs become vectors for search.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Check, then BigQuery: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consistency check, then load.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Document, page, quote: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every fact carries all three.</w:t>
      </w:r>
    </w:p>
    <w:p>
      <w:pPr>
        <w:pStyle w:val="Compact"/>
        <w:keepLines/>
        <w:numPr>
          <w:ilvl w:val="0"/>
          <w:numId w:val="100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Example: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1,240 sq ft traces to the inspection report, page 2.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Blocks, not entities. Gemini makes facts, not vectors.</w:t>
      </w:r>
    </w:p>
    <w:bookmarkEnd w:id="10"/>
    <w:bookmarkStart w:id="11" w:name="Xef79bcf710fd2c6cb066aeb36ef106a984fbd5f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3. Why Document AI when Gemini reads PDFs?</w:t>
      </w:r>
    </w:p>
    <w:p>
      <w:pPr>
        <w:pStyle w:val="Compact"/>
        <w:keepLines/>
        <w:numPr>
          <w:ilvl w:val="0"/>
          <w:numId w:val="1003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Concede: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you could use Gemini.</w:t>
      </w:r>
    </w:p>
    <w:p>
      <w:pPr>
        <w:pStyle w:val="Compact"/>
        <w:keepLines/>
        <w:numPr>
          <w:ilvl w:val="0"/>
          <w:numId w:val="1003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Reason: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page numbers and the same blocks every run, so citations are auditable.</w:t>
      </w:r>
    </w:p>
    <w:p>
      <w:pPr>
        <w:pStyle w:val="Compact"/>
        <w:keepLines/>
        <w:numPr>
          <w:ilvl w:val="0"/>
          <w:numId w:val="1003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BigQuery: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easy lineage and citation.</w:t>
      </w:r>
    </w:p>
    <w:p>
      <w:pPr>
        <w:pStyle w:val="Compact"/>
        <w:keepLines/>
        <w:numPr>
          <w:ilvl w:val="0"/>
          <w:numId w:val="1003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Cost: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cent a page, worth it for the audit trail.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Not cheaper than Gemini. Not a "specialised" parser.</w:t>
      </w:r>
    </w:p>
    <w:bookmarkEnd w:id="11"/>
    <w:bookmarkStart w:id="12" w:name="X8d9b25b5cd57f63e4fd4ac7f55d671c08e09618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4. Why BigQuery for vectors?</w:t>
      </w:r>
    </w:p>
    <w:p>
      <w:pPr>
        <w:pStyle w:val="Compact"/>
        <w:keepLines/>
        <w:numPr>
          <w:ilvl w:val="0"/>
          <w:numId w:val="1004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Simple: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it's pretty simple.</w:t>
      </w:r>
    </w:p>
    <w:p>
      <w:pPr>
        <w:pStyle w:val="Compact"/>
        <w:keepLines/>
        <w:numPr>
          <w:ilvl w:val="0"/>
          <w:numId w:val="1004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Together: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vectors, typed facts and tabular data in one place, for lineage.</w:t>
      </w:r>
    </w:p>
    <w:p>
      <w:pPr>
        <w:pStyle w:val="Compact"/>
        <w:keepLines/>
        <w:numPr>
          <w:ilvl w:val="0"/>
          <w:numId w:val="1004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Models: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BigQuery has the machine learning for the valuation.</w:t>
      </w:r>
    </w:p>
    <w:p>
      <w:pPr>
        <w:pStyle w:val="Compact"/>
        <w:keepLines/>
        <w:numPr>
          <w:ilvl w:val="0"/>
          <w:numId w:val="1004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Scale: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scales well; add a vector index if needed.</w:t>
      </w:r>
    </w:p>
    <w:p>
      <w:pPr>
        <w:pStyle w:val="Compact"/>
        <w:keepLines/>
        <w:numPr>
          <w:ilvl w:val="0"/>
          <w:numId w:val="1004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Concede: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other vector databases work; this one is straightforward.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If pressed: retrieval is one small file; could swap in Vertex AI Vector Search.</w:t>
      </w:r>
    </w:p>
    <w:bookmarkEnd w:id="12"/>
    <w:bookmarkStart w:id="13" w:name="Xdbbc8b4f1d570a425d7877dddedac1066f3fce5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5. How do you stop made-up numbers?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Never: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language model never produces the number.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Models: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value comes from machine learning on extracted facts.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Explains: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language model only explains the result.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Withheld: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if the engine gives no value, the model never gets it, so it can't leak.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Queue: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discrepancies go to a review queue.</w:t>
      </w:r>
    </w:p>
    <w:p>
      <w:pPr>
        <w:pStyle w:val="Compact"/>
        <w:keepLines/>
        <w:numPr>
          <w:ilvl w:val="0"/>
          <w:numId w:val="1005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Story: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early on, it added two numbers into a total found in no document.</w:t>
      </w:r>
    </w:p>
    <w:bookmarkEnd w:id="13"/>
    <w:bookmarkStart w:id="14" w:name="X872a73fc31c77d85a6d9b6422005cdc76410d43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6. How does it scale to 50,000 documents?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Honest: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there are parts I'd augment.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Storage: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fine as it is.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Pub/Sub: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triggers batch processing in Document AI.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Gemini: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reserve capacity.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Cloud Run: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review list is in the app's memory, so one copy only. Move it to BigQuery, then scale out.</w:t>
      </w:r>
    </w:p>
    <w:p>
      <w:pPr>
        <w:pStyle w:val="Compact"/>
        <w:keepLines/>
        <w:numPr>
          <w:ilvl w:val="0"/>
          <w:numId w:val="1006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Vector index: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in BigQuery, for faster retrieval.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Not "built to scale". Not "just a setting".</w:t>
      </w:r>
    </w:p>
    <w:bookmarkEnd w:id="14"/>
    <w:bookmarkStart w:id="15" w:name="X0ce269dbee2d39170b52ba9c09160512178b586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7. How do you secure this?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Today: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no sign-in; users pick a name from a menu.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Sign-in: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real identity provider.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Identity-Aware Proxy: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identities and groups limit access.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Cloud Armor: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firewall against standard API attacks.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Model Armor: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screens for prompt injection and off-task use.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BigQuery: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row-level and column-level security.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Service accounts: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least privilege.</w:t>
      </w:r>
    </w:p>
    <w:p>
      <w:pPr>
        <w:pStyle w:val="Compact"/>
        <w:keepLines/>
        <w:numPr>
          <w:ilvl w:val="0"/>
          <w:numId w:val="1007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VPC Service Controls: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data can't leave BigQuery or Vertex AI.</w:t>
      </w:r>
    </w:p>
    <w:p>
      <w:pPr>
        <w:pStyle w:val="FirstParagraph"/>
        <w:keepLines/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Prompt injection (finish with this):</w:t>
      </w:r>
    </w:p>
    <w:p>
      <w:pPr>
        <w:pStyle w:val="Compact"/>
        <w:keepLines/>
        <w:numPr>
          <w:ilvl w:val="0"/>
          <w:numId w:val="1008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Risk: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PDF from an outside party carrying hidden instructions.</w:t>
      </w:r>
    </w:p>
    <w:p>
      <w:pPr>
        <w:pStyle w:val="Compact"/>
        <w:keepLines/>
        <w:numPr>
          <w:ilvl w:val="0"/>
          <w:numId w:val="1008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Assume it gets through: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so limit what the model can do.</w:t>
      </w:r>
    </w:p>
    <w:p>
      <w:pPr>
        <w:pStyle w:val="Compact"/>
        <w:keepLines/>
        <w:numPr>
          <w:ilvl w:val="0"/>
          <w:numId w:val="1008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Read-only: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it can't set a value.</w:t>
      </w:r>
    </w:p>
    <w:p>
      <w:pPr>
        <w:pStyle w:val="Compact"/>
        <w:keepLines/>
        <w:numPr>
          <w:ilvl w:val="0"/>
          <w:numId w:val="1008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Two people: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it can't approve a change.</w:t>
      </w:r>
    </w:p>
    <w:p>
      <w:pPr>
        <w:pStyle w:val="Compact"/>
        <w:keepLines/>
        <w:numPr>
          <w:ilvl w:val="0"/>
          <w:numId w:val="1008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Held: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planted fact that contradicts the record waits for review.</w:t>
      </w:r>
    </w:p>
    <w:bookmarkEnd w:id="15"/>
    <w:bookmarkStart w:id="16" w:name="X84f8b8f5dc0799aee89da31e6032faafa2c3376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8. What does it cost?</w:t>
      </w:r>
    </w:p>
    <w:p>
      <w:pPr>
        <w:pStyle w:val="Compact"/>
        <w:keepLines/>
        <w:numPr>
          <w:ilvl w:val="0"/>
          <w:numId w:val="1009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Open: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slide has the detail; in round numbers...</w:t>
      </w:r>
    </w:p>
    <w:p>
      <w:pPr>
        <w:pStyle w:val="Compact"/>
        <w:keepLines/>
        <w:numPr>
          <w:ilvl w:val="0"/>
          <w:numId w:val="1009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First run: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property packet of about 60 pages costs about 85 cents.</w:t>
      </w:r>
    </w:p>
    <w:p>
      <w:pPr>
        <w:pStyle w:val="Compact"/>
        <w:keepLines/>
        <w:numPr>
          <w:ilvl w:val="0"/>
          <w:numId w:val="1009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After that: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each run is about half a cent.</w:t>
      </w:r>
    </w:p>
    <w:p>
      <w:pPr>
        <w:pStyle w:val="Compact"/>
        <w:keepLines/>
        <w:numPr>
          <w:ilvl w:val="0"/>
          <w:numId w:val="1009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Line: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price goes up with pages, not with questions.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Backup: 1.4 cents a page, a third of a cent an answer. Demo house, 4 pages: 6 cents.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i/>
          <w:iCs/>
          <w:color w:val="000000"/>
          <w:sz w:val="22"/>
        </w:rPr>
        <w:t xml:space="preserve">Pilot county: $1,350 once for 100,000 pages, then $110 a month for 20,000 questions.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i/>
          <w:iCs/>
          <w:color w:val="000000"/>
          <w:sz w:val="22"/>
        </w:rPr>
        <w:t xml:space="preserve">Cloud list prices only; no staff cost. Don't compare with the price of an appraisal.</w:t>
      </w:r>
    </w:p>
    <w:bookmarkEnd w:id="16"/>
    <w:bookmarkStart w:id="17" w:name="X5b2132fc6187269e6f01c2757710a333b2e776d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9. What's the ROI?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Honest: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 don't have your numbers, so no exact comparison.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Three ways: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speed, risk and reuse.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Speed: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a new document is ready in about 10 seconds, versus someone keying it in.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Risk: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no value shown while evidence conflicts, so fewer loans reworked or bought back.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Reuse: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same facts feed analytics and model training, not just the chat.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Pilot: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measure rework rate and analyst time, against about 85 cents a packet.</w:t>
      </w:r>
    </w:p>
    <w:p>
      <w:pPr>
        <w:pStyle w:val="Compact"/>
        <w:keepLines/>
        <w:numPr>
          <w:ilvl w:val="0"/>
          <w:numId w:val="1010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Ask back: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what does a reworked loan cost you today?</w:t>
      </w:r>
    </w:p>
    <w:bookmarkEnd w:id="17"/>
    <w:bookmarkStart w:id="18" w:name="Xd9f9afd37367b2e31b285674c4797ce538cb172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10. What's the weakest part?</w:t>
      </w:r>
    </w:p>
    <w:p>
      <w:pPr>
        <w:pStyle w:val="Compact"/>
        <w:keepLines/>
        <w:numPr>
          <w:ilvl w:val="0"/>
          <w:numId w:val="101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First: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review system.</w:t>
      </w:r>
    </w:p>
    <w:p>
      <w:pPr>
        <w:pStyle w:val="Compact"/>
        <w:keepLines/>
        <w:numPr>
          <w:ilvl w:val="0"/>
          <w:numId w:val="101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Why: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built to show how discrepancies and bad numbers get handled, but held in memory; a restart loses it and there's no audit log.</w:t>
      </w:r>
    </w:p>
    <w:p>
      <w:pPr>
        <w:pStyle w:val="Compact"/>
        <w:keepLines/>
        <w:numPr>
          <w:ilvl w:val="0"/>
          <w:numId w:val="101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Second: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the app uses a simple price formula, not the model I trained.</w:t>
      </w:r>
    </w:p>
    <w:p>
      <w:pPr>
        <w:pStyle w:val="Compact"/>
        <w:keepLines/>
        <w:numPr>
          <w:ilvl w:val="0"/>
          <w:numId w:val="101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Third: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documents link to properties by a lookup file, not real matching.</w:t>
      </w:r>
    </w:p>
    <w:p>
      <w:pPr>
        <w:pStyle w:val="Compact"/>
        <w:keepLines/>
        <w:numPr>
          <w:ilvl w:val="0"/>
          <w:numId w:val="1011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Close: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none of these changes the architecture; they're the first 90 days of hardening.</w:t>
      </w:r>
    </w:p>
    <w:p>
      <w:pPr>
        <w:pStyle w:val="FirstParagraph"/>
        <w:keepLines/>
        <w:spacing w:before="0" w:after="40"/>
      </w:pPr>
      <w:r>
        <w:rPr>
          <w:rFonts w:ascii="Arial" w:hAnsi="Arial"/>
          <w:i/>
          <w:iCs/>
          <w:color w:val="000000"/>
          <w:sz w:val="22"/>
        </w:rPr>
        <w:t xml:space="preserve">Three gaps, no more. If pressed: the automatic check only compares like with like; the addition is flagged by a person.</w:t>
      </w:r>
    </w:p>
    <w:p>
      <w:pPr>
        <w:keepLines/>
        <w:spacing w:before="0" w:after="40"/>
      </w:pPr>
      <w:r>
        <w:rPr>
          <w:rFonts w:ascii="Arial" w:hAnsi="Arial"/>
          <w:color w:val="000000"/>
          <w:sz w:val="22"/>
        </w:rPr>
        <w:pict>
          <v:rect style="width:0;height:1.5pt" o:hralign="center" o:hrstd="t" o:hr="t"/>
        </w:pict>
      </w:r>
    </w:p>
    <w:bookmarkEnd w:id="18"/>
    <w:bookmarkStart w:id="19" w:name="two-demo-houses"/>
    <w:p>
      <w:pPr>
        <w:pStyle w:val="Heading2"/>
        <w:keepNext/>
        <w:spacing w:before="200" w:after="60"/>
      </w:pPr>
      <w:r>
        <w:rPr>
          <w:rFonts w:ascii="Arial" w:hAnsi="Arial"/>
          <w:color w:val="000000"/>
          <w:sz w:val="26"/>
        </w:rPr>
        <w:t xml:space="preserve">Two demo houses</w:t>
      </w:r>
    </w:p>
    <w:p>
      <w:pPr>
        <w:pStyle w:val="Compact"/>
        <w:keepLines/>
        <w:numPr>
          <w:ilvl w:val="0"/>
          <w:numId w:val="101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18 Larkspur (automatic):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inspection found water damage, county showed average condition. Fact held, value withdrawn, two approvals.</w:t>
      </w:r>
    </w:p>
    <w:p>
      <w:pPr>
        <w:pStyle w:val="Compact"/>
        <w:keepLines/>
        <w:numPr>
          <w:ilvl w:val="0"/>
          <w:numId w:val="1012"/>
        </w:numPr>
        <w:spacing w:before="0" w:after="40"/>
      </w:pPr>
      <w:r>
        <w:rPr>
          <w:rFonts w:ascii="Arial" w:hAnsi="Arial"/>
          <w:b/>
          <w:bCs/>
          <w:color w:val="000000"/>
          <w:sz w:val="22"/>
        </w:rPr>
        <w:t xml:space="preserve">14 Larkspur (flagged by a person):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county says 1,240 sq ft, inspection page 2 shows an 840 sq ft addition. System shows it with the citation; reviewer flags; two approvals.</w:t>
      </w:r>
    </w:p>
    <w:bookmarkEnd w:id="19"/>
    <w:bookmarkEnd w:id="20"/>
    <w:sectPr>
      <w:footnotePr>
        <w:numRestart w:val="eachSect"/>
      </w:footnotePr>
      <w:pgMar w:left="1008" w:right="1008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Arial" w:hAnsi="Arial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Arial" w:hAnsi="Arial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Arial" w:hAnsi="Arial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Arial" w:hAnsi="Arial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Arial" w:hAnsi="Arial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Arial" w:hAnsi="Arial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Arial" w:hAnsi="Arial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Arial" w:hAnsi="Arial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Arial" w:hAnsi="Arial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color w:val="000000"/>
    </w:rPr>
  </w:style>
  <w:style w:default="1" w:styleId="DefaultParagraphFont" w:type="character">
    <w:name w:val="Default Paragraph Font"/>
    <w:semiHidden/>
    <w:unhideWhenUsed/>
    <w:rPr>
      <w:rFonts w:ascii="Arial" w:hAnsi="Arial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Arial" w:hAnsi="Arial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  <w:color w:val="000000"/>
    </w:rPr>
  </w:style>
  <w:style w:customStyle="1" w:styleId="ImageCaption" w:type="paragraph">
    <w:name w:val="Image Caption"/>
    <w:basedOn w:val="Caption"/>
    <w:rPr>
      <w:rFonts w:ascii="Arial" w:hAnsi="Arial"/>
      <w:color w:val="000000"/>
    </w:rPr>
  </w:style>
  <w:style w:customStyle="1" w:styleId="Figure" w:type="paragraph">
    <w:name w:val="Figure"/>
    <w:basedOn w:val="Normal"/>
    <w:rPr>
      <w:rFonts w:ascii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  <w:color w:val="000000"/>
    </w:rPr>
  </w:style>
  <w:style w:customStyle="1" w:styleId="VerbatimChar" w:type="character">
    <w:name w:val="Verbatim Char"/>
    <w:basedOn w:val="BodyTextChar"/>
    <w:rPr>
      <w:rFonts w:ascii="Arial" w:hAnsi="Arial"/>
      <w:color w:val="000000"/>
      <w:sz w:val="22"/>
    </w:rPr>
  </w:style>
  <w:style w:customStyle="1" w:styleId="SectionNumber" w:type="character">
    <w:name w:val="Section Number"/>
    <w:basedOn w:val="BodyTextChar"/>
    <w:rPr>
      <w:rFonts w:ascii="Arial" w:hAnsi="Arial"/>
      <w:color w:val="000000"/>
    </w:rPr>
  </w:style>
  <w:style w:styleId="FootnoteReference" w:type="character">
    <w:name w:val="Footnote Reference"/>
    <w:basedOn w:val="BodyTextChar"/>
    <w:rPr>
      <w:rFonts w:ascii="Arial" w:hAnsi="Arial"/>
      <w:color w:val="000000"/>
      <w:vertAlign w:val="superscript"/>
    </w:rPr>
  </w:style>
  <w:style w:styleId="Hyperlink" w:type="character">
    <w:name w:val="Hyperlink"/>
    <w:basedOn w:val="BodyTextChar"/>
    <w:rPr>
      <w:rFonts w:ascii="Arial" w:hAnsi="Arial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  <w:color w:val="000000"/>
    </w:rPr>
  </w:style>
  <w:style w:type="character" w:customStyle="1" w:styleId="KeywordTok">
    <w:name w:val="KeywordTok"/>
    <w:basedOn w:val="VerbatimChar"/>
    <w:rPr>
      <w:rFonts w:ascii="Arial" w:hAnsi="Arial"/>
      <w:b/>
      <w:color w:val="000000"/>
    </w:rPr>
  </w:style>
  <w:style w:type="character" w:customStyle="1" w:styleId="DataTypeTok">
    <w:name w:val="DataTypeTok"/>
    <w:basedOn w:val="VerbatimChar"/>
    <w:rPr>
      <w:rFonts w:ascii="Arial" w:hAnsi="Arial"/>
      <w:color w:val="000000"/>
    </w:rPr>
  </w:style>
  <w:style w:type="character" w:customStyle="1" w:styleId="DecValTok">
    <w:name w:val="DecValTok"/>
    <w:basedOn w:val="VerbatimChar"/>
    <w:rPr>
      <w:rFonts w:ascii="Arial" w:hAnsi="Arial"/>
      <w:color w:val="000000"/>
    </w:rPr>
  </w:style>
  <w:style w:type="character" w:customStyle="1" w:styleId="BaseNTok">
    <w:name w:val="BaseNTok"/>
    <w:basedOn w:val="VerbatimChar"/>
    <w:rPr>
      <w:rFonts w:ascii="Arial" w:hAnsi="Arial"/>
      <w:color w:val="000000"/>
    </w:rPr>
  </w:style>
  <w:style w:type="character" w:customStyle="1" w:styleId="FloatTok">
    <w:name w:val="FloatTok"/>
    <w:basedOn w:val="VerbatimChar"/>
    <w:rPr>
      <w:rFonts w:ascii="Arial" w:hAnsi="Arial"/>
      <w:color w:val="000000"/>
    </w:rPr>
  </w:style>
  <w:style w:type="character" w:customStyle="1" w:styleId="ConstantTok">
    <w:name w:val="ConstantTok"/>
    <w:basedOn w:val="VerbatimChar"/>
    <w:rPr>
      <w:rFonts w:ascii="Arial" w:hAnsi="Arial"/>
      <w:color w:val="000000"/>
    </w:rPr>
  </w:style>
  <w:style w:type="character" w:customStyle="1" w:styleId="CharTok">
    <w:name w:val="CharTok"/>
    <w:basedOn w:val="VerbatimChar"/>
    <w:rPr>
      <w:rFonts w:ascii="Arial" w:hAnsi="Arial"/>
      <w:color w:val="000000"/>
    </w:rPr>
  </w:style>
  <w:style w:type="character" w:customStyle="1" w:styleId="SpecialCharTok">
    <w:name w:val="SpecialCharTok"/>
    <w:basedOn w:val="VerbatimChar"/>
    <w:rPr>
      <w:rFonts w:ascii="Arial" w:hAnsi="Arial"/>
      <w:color w:val="000000"/>
    </w:rPr>
  </w:style>
  <w:style w:type="character" w:customStyle="1" w:styleId="StringTok">
    <w:name w:val="StringTok"/>
    <w:basedOn w:val="VerbatimChar"/>
    <w:rPr>
      <w:rFonts w:ascii="Arial" w:hAnsi="Arial"/>
      <w:color w:val="000000"/>
    </w:rPr>
  </w:style>
  <w:style w:type="character" w:customStyle="1" w:styleId="VerbatimStringTok">
    <w:name w:val="VerbatimStringTok"/>
    <w:basedOn w:val="VerbatimChar"/>
    <w:rPr>
      <w:rFonts w:ascii="Arial" w:hAnsi="Arial"/>
      <w:color w:val="000000"/>
    </w:rPr>
  </w:style>
  <w:style w:type="character" w:customStyle="1" w:styleId="SpecialStringTok">
    <w:name w:val="SpecialStringTok"/>
    <w:basedOn w:val="VerbatimChar"/>
    <w:rPr>
      <w:rFonts w:ascii="Arial" w:hAnsi="Arial"/>
      <w:color w:val="000000"/>
    </w:rPr>
  </w:style>
  <w:style w:type="character" w:customStyle="1" w:styleId="ImportTok">
    <w:name w:val="ImportTok"/>
    <w:basedOn w:val="VerbatimChar"/>
    <w:rPr>
      <w:rFonts w:ascii="Arial" w:hAnsi="Arial"/>
      <w:b/>
      <w:color w:val="000000"/>
    </w:rPr>
  </w:style>
  <w:style w:type="character" w:customStyle="1" w:styleId="CommentTok">
    <w:name w:val="CommentTok"/>
    <w:basedOn w:val="VerbatimChar"/>
    <w:rPr>
      <w:rFonts w:ascii="Arial" w:hAnsi="Arial"/>
      <w:i/>
      <w:color w:val="000000"/>
    </w:rPr>
  </w:style>
  <w:style w:type="character" w:customStyle="1" w:styleId="DocumentationTok">
    <w:name w:val="DocumentationTok"/>
    <w:basedOn w:val="VerbatimChar"/>
    <w:rPr>
      <w:rFonts w:ascii="Arial" w:hAnsi="Arial"/>
      <w:i/>
      <w:color w:val="000000"/>
    </w:rPr>
  </w:style>
  <w:style w:type="character" w:customStyle="1" w:styleId="AnnotationTok">
    <w:name w:val="AnnotationTok"/>
    <w:basedOn w:val="VerbatimChar"/>
    <w:rPr>
      <w:rFonts w:ascii="Arial" w:hAnsi="Arial"/>
      <w:b/>
      <w:i/>
      <w:color w:val="000000"/>
    </w:rPr>
  </w:style>
  <w:style w:type="character" w:customStyle="1" w:styleId="CommentVarTok">
    <w:name w:val="CommentVarTok"/>
    <w:basedOn w:val="VerbatimChar"/>
    <w:rPr>
      <w:rFonts w:ascii="Arial" w:hAnsi="Arial"/>
      <w:b/>
      <w:i/>
      <w:color w:val="000000"/>
    </w:rPr>
  </w:style>
  <w:style w:type="character" w:customStyle="1" w:styleId="OtherTok">
    <w:name w:val="OtherTok"/>
    <w:basedOn w:val="VerbatimChar"/>
    <w:rPr>
      <w:rFonts w:ascii="Arial" w:hAnsi="Arial"/>
      <w:color w:val="000000"/>
    </w:rPr>
  </w:style>
  <w:style w:type="character" w:customStyle="1" w:styleId="FunctionTok">
    <w:name w:val="FunctionTok"/>
    <w:basedOn w:val="VerbatimChar"/>
    <w:rPr>
      <w:rFonts w:ascii="Arial" w:hAnsi="Arial"/>
      <w:color w:val="000000"/>
    </w:rPr>
  </w:style>
  <w:style w:type="character" w:customStyle="1" w:styleId="VariableTok">
    <w:name w:val="VariableTok"/>
    <w:basedOn w:val="VerbatimChar"/>
    <w:rPr>
      <w:rFonts w:ascii="Arial" w:hAnsi="Arial"/>
      <w:color w:val="000000"/>
    </w:rPr>
  </w:style>
  <w:style w:type="character" w:customStyle="1" w:styleId="ControlFlowTok">
    <w:name w:val="ControlFlowTok"/>
    <w:basedOn w:val="VerbatimChar"/>
    <w:rPr>
      <w:rFonts w:ascii="Arial" w:hAnsi="Arial"/>
      <w:b/>
      <w:color w:val="000000"/>
    </w:rPr>
  </w:style>
  <w:style w:type="character" w:customStyle="1" w:styleId="OperatorTok">
    <w:name w:val="OperatorTok"/>
    <w:basedOn w:val="VerbatimChar"/>
    <w:rPr>
      <w:rFonts w:ascii="Arial" w:hAnsi="Arial"/>
      <w:color w:val="000000"/>
    </w:rPr>
  </w:style>
  <w:style w:type="character" w:customStyle="1" w:styleId="BuiltInTok">
    <w:name w:val="BuiltInTok"/>
    <w:basedOn w:val="VerbatimChar"/>
    <w:rPr>
      <w:rFonts w:ascii="Arial" w:hAnsi="Arial"/>
      <w:color w:val="000000"/>
    </w:rPr>
  </w:style>
  <w:style w:type="character" w:customStyle="1" w:styleId="ExtensionTok">
    <w:name w:val="ExtensionTok"/>
    <w:basedOn w:val="VerbatimChar"/>
    <w:rPr>
      <w:rFonts w:ascii="Arial" w:hAnsi="Arial"/>
      <w:color w:val="000000"/>
    </w:rPr>
  </w:style>
  <w:style w:type="character" w:customStyle="1" w:styleId="PreprocessorTok">
    <w:name w:val="PreprocessorTok"/>
    <w:basedOn w:val="VerbatimChar"/>
    <w:rPr>
      <w:rFonts w:ascii="Arial" w:hAnsi="Arial"/>
      <w:color w:val="000000"/>
    </w:rPr>
  </w:style>
  <w:style w:type="character" w:customStyle="1" w:styleId="AttributeTok">
    <w:name w:val="AttributeTok"/>
    <w:basedOn w:val="VerbatimChar"/>
    <w:rPr>
      <w:rFonts w:ascii="Arial" w:hAnsi="Arial"/>
      <w:color w:val="000000"/>
    </w:rPr>
  </w:style>
  <w:style w:type="character" w:customStyle="1" w:styleId="RegionMarkerTok">
    <w:name w:val="RegionMarkerTok"/>
    <w:basedOn w:val="VerbatimChar"/>
    <w:rPr>
      <w:rFonts w:ascii="Arial" w:hAnsi="Arial"/>
      <w:color w:val="000000"/>
    </w:rPr>
  </w:style>
  <w:style w:type="character" w:customStyle="1" w:styleId="InformationTok">
    <w:name w:val="InformationTok"/>
    <w:basedOn w:val="VerbatimChar"/>
    <w:rPr>
      <w:rFonts w:ascii="Arial" w:hAnsi="Arial"/>
      <w:b/>
      <w:i/>
      <w:color w:val="000000"/>
    </w:rPr>
  </w:style>
  <w:style w:type="character" w:customStyle="1" w:styleId="WarningTok">
    <w:name w:val="WarningTok"/>
    <w:basedOn w:val="VerbatimChar"/>
    <w:rPr>
      <w:rFonts w:ascii="Arial" w:hAnsi="Arial"/>
      <w:b/>
      <w:i/>
      <w:color w:val="000000"/>
    </w:rPr>
  </w:style>
  <w:style w:type="character" w:customStyle="1" w:styleId="AlertTok">
    <w:name w:val="AlertTok"/>
    <w:basedOn w:val="VerbatimChar"/>
    <w:rPr>
      <w:rFonts w:ascii="Arial" w:hAnsi="Arial"/>
      <w:b/>
      <w:color w:val="000000"/>
    </w:rPr>
  </w:style>
  <w:style w:type="character" w:customStyle="1" w:styleId="ErrorTok">
    <w:name w:val="ErrorTok"/>
    <w:basedOn w:val="VerbatimChar"/>
    <w:rPr>
      <w:rFonts w:ascii="Arial" w:hAnsi="Arial"/>
      <w:b/>
      <w:color w:val="000000"/>
    </w:rPr>
  </w:style>
  <w:style w:type="character" w:customStyle="1" w:styleId="NormalTok">
    <w:name w:val="NormalTok"/>
    <w:basedOn w:val="VerbatimChar"/>
    <w:rPr>
      <w:rFonts w:ascii="Arial" w:hAnsi="Arial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2026-10-05T16:09:12Z</dcterms:created>
  <dcterms:modified xsi:type="dcterms:W3CDTF">2026-10-05T16:09:12Z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