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EA082" w14:textId="77777777" w:rsidR="00DD3918" w:rsidRDefault="00DD3918" w:rsidP="00DD3918">
      <w:pPr>
        <w:pStyle w:val="OMBInfo"/>
      </w:pPr>
      <w:r>
        <w:t>OMB No. 0925-0001 and 0925-0002 (Rev. 12/2020 Approved Through 02/28/2023)</w:t>
      </w:r>
    </w:p>
    <w:p w14:paraId="48D07FF5" w14:textId="77777777" w:rsidR="002B7443" w:rsidRPr="006E6FB5" w:rsidRDefault="002B7443" w:rsidP="006E6FB5">
      <w:pPr>
        <w:pStyle w:val="Title"/>
      </w:pPr>
      <w:r w:rsidRPr="006E6FB5">
        <w:t>BIOGRAPHICAL SKETCH</w:t>
      </w:r>
    </w:p>
    <w:p w14:paraId="01C9B6C5" w14:textId="46F502C5"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Follow this format for each person.</w:t>
      </w:r>
      <w:r w:rsidR="00264D28">
        <w:t xml:space="preserve"> </w:t>
      </w:r>
      <w:r w:rsidRPr="00656AB8">
        <w:rPr>
          <w:b/>
        </w:rPr>
        <w:t xml:space="preserve">DO NOT EXCEED </w:t>
      </w:r>
      <w:r>
        <w:rPr>
          <w:b/>
        </w:rPr>
        <w:t>FIVE</w:t>
      </w:r>
      <w:r w:rsidRPr="00656AB8">
        <w:rPr>
          <w:b/>
        </w:rPr>
        <w:t xml:space="preserve"> PAGES.</w:t>
      </w:r>
    </w:p>
    <w:p w14:paraId="4F46CDBB" w14:textId="54624B76" w:rsidR="002B7443" w:rsidRPr="00D3779E" w:rsidRDefault="002B7443" w:rsidP="002B7443">
      <w:pPr>
        <w:pStyle w:val="FormFieldCaption1"/>
        <w:pBdr>
          <w:between w:val="single" w:sz="4" w:space="1" w:color="auto"/>
        </w:pBdr>
        <w:rPr>
          <w:sz w:val="32"/>
        </w:rPr>
      </w:pPr>
      <w:r w:rsidRPr="00D3779E">
        <w:rPr>
          <w:sz w:val="22"/>
        </w:rPr>
        <w:t>NAME:</w:t>
      </w:r>
      <w:r w:rsidR="00F10743">
        <w:rPr>
          <w:sz w:val="22"/>
        </w:rPr>
        <w:tab/>
      </w:r>
      <w:r w:rsidR="005D5284">
        <w:rPr>
          <w:sz w:val="22"/>
          <w:szCs w:val="22"/>
        </w:rPr>
        <w:t>Hayes, Susan</w:t>
      </w:r>
    </w:p>
    <w:p w14:paraId="7FFF41C1" w14:textId="50700398"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047748" w:rsidRPr="00047748">
        <w:rPr>
          <w:sz w:val="22"/>
          <w:szCs w:val="22"/>
        </w:rPr>
        <w:t xml:space="preserve"> </w:t>
      </w:r>
      <w:r w:rsidR="00047748">
        <w:rPr>
          <w:sz w:val="22"/>
          <w:szCs w:val="22"/>
        </w:rPr>
        <w:t>HayesS</w:t>
      </w:r>
    </w:p>
    <w:p w14:paraId="74873D9A" w14:textId="4EF61AA2"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047748" w:rsidRPr="00047748">
        <w:rPr>
          <w:sz w:val="22"/>
          <w:szCs w:val="22"/>
        </w:rPr>
        <w:t xml:space="preserve"> </w:t>
      </w:r>
      <w:r w:rsidR="00047748">
        <w:rPr>
          <w:sz w:val="22"/>
          <w:szCs w:val="22"/>
        </w:rPr>
        <w:t>Postdoctoral Fellow</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960"/>
        <w:gridCol w:w="1620"/>
        <w:gridCol w:w="1440"/>
        <w:gridCol w:w="1440"/>
        <w:gridCol w:w="2430"/>
      </w:tblGrid>
      <w:tr w:rsidR="007316F0" w:rsidRPr="00D3779E" w14:paraId="21BBC1F3" w14:textId="77777777" w:rsidTr="00870030">
        <w:trPr>
          <w:cantSplit/>
          <w:tblHeader/>
        </w:trPr>
        <w:tc>
          <w:tcPr>
            <w:tcW w:w="3960" w:type="dxa"/>
            <w:tcBorders>
              <w:top w:val="single" w:sz="4" w:space="0" w:color="auto"/>
              <w:bottom w:val="single" w:sz="4" w:space="0" w:color="auto"/>
            </w:tcBorders>
            <w:vAlign w:val="center"/>
          </w:tcPr>
          <w:p w14:paraId="5DCFDE41" w14:textId="77777777" w:rsidR="007316F0" w:rsidRPr="00D3779E" w:rsidRDefault="007316F0" w:rsidP="007316F0">
            <w:pPr>
              <w:pStyle w:val="FormFieldCaption"/>
              <w:ind w:right="-108"/>
              <w:jc w:val="center"/>
              <w:rPr>
                <w:sz w:val="22"/>
              </w:rPr>
            </w:pPr>
            <w:r w:rsidRPr="00D3779E">
              <w:rPr>
                <w:sz w:val="22"/>
              </w:rPr>
              <w:t>INSTITUTION AND LOCATION</w:t>
            </w:r>
          </w:p>
        </w:tc>
        <w:tc>
          <w:tcPr>
            <w:tcW w:w="1620" w:type="dxa"/>
            <w:tcBorders>
              <w:top w:val="single" w:sz="4" w:space="0" w:color="auto"/>
              <w:bottom w:val="single" w:sz="4" w:space="0" w:color="auto"/>
            </w:tcBorders>
            <w:vAlign w:val="center"/>
          </w:tcPr>
          <w:p w14:paraId="0A8E3E0E" w14:textId="77777777" w:rsidR="007316F0" w:rsidRPr="00D3779E" w:rsidRDefault="007316F0" w:rsidP="00870030">
            <w:pPr>
              <w:pStyle w:val="FormFieldCaption"/>
              <w:jc w:val="center"/>
              <w:rPr>
                <w:sz w:val="22"/>
              </w:rPr>
            </w:pPr>
            <w:r w:rsidRPr="00D3779E">
              <w:rPr>
                <w:sz w:val="22"/>
              </w:rPr>
              <w:t>DEGREE</w:t>
            </w:r>
          </w:p>
          <w:p w14:paraId="0DEF5BC8" w14:textId="77777777" w:rsidR="007316F0" w:rsidRPr="00D3779E" w:rsidRDefault="007316F0" w:rsidP="00870030">
            <w:pPr>
              <w:pStyle w:val="FormFieldCaption"/>
              <w:jc w:val="center"/>
              <w:rPr>
                <w:rStyle w:val="Emphasis"/>
                <w:sz w:val="22"/>
              </w:rPr>
            </w:pPr>
            <w:r w:rsidRPr="00D3779E">
              <w:rPr>
                <w:rStyle w:val="Emphasis"/>
                <w:sz w:val="22"/>
              </w:rPr>
              <w:t>(if applicable)</w:t>
            </w:r>
          </w:p>
          <w:p w14:paraId="32A0C014" w14:textId="77777777" w:rsidR="007316F0" w:rsidRPr="00D3779E" w:rsidRDefault="007316F0" w:rsidP="00870030">
            <w:pPr>
              <w:pStyle w:val="FormFieldCaption"/>
              <w:jc w:val="center"/>
              <w:rPr>
                <w:sz w:val="22"/>
              </w:rPr>
            </w:pPr>
          </w:p>
        </w:tc>
        <w:tc>
          <w:tcPr>
            <w:tcW w:w="1440" w:type="dxa"/>
            <w:tcBorders>
              <w:top w:val="single" w:sz="4" w:space="0" w:color="auto"/>
              <w:bottom w:val="single" w:sz="4" w:space="0" w:color="auto"/>
            </w:tcBorders>
            <w:vAlign w:val="center"/>
          </w:tcPr>
          <w:p w14:paraId="7FF7BD0F" w14:textId="77777777" w:rsidR="007316F0" w:rsidRDefault="007316F0" w:rsidP="00870030">
            <w:pPr>
              <w:pStyle w:val="FormFieldCaption"/>
              <w:jc w:val="center"/>
              <w:rPr>
                <w:sz w:val="22"/>
              </w:rPr>
            </w:pPr>
            <w:r>
              <w:rPr>
                <w:sz w:val="22"/>
              </w:rPr>
              <w:t>Start Date</w:t>
            </w:r>
          </w:p>
          <w:p w14:paraId="1794B4D6" w14:textId="6CF3209E" w:rsidR="007316F0" w:rsidRPr="00D3779E" w:rsidRDefault="007316F0" w:rsidP="00870030">
            <w:pPr>
              <w:pStyle w:val="FormFieldCaption"/>
              <w:jc w:val="center"/>
              <w:rPr>
                <w:sz w:val="22"/>
              </w:rPr>
            </w:pPr>
            <w:r>
              <w:rPr>
                <w:sz w:val="22"/>
              </w:rPr>
              <w:t>MM/YYYY</w:t>
            </w:r>
          </w:p>
        </w:tc>
        <w:tc>
          <w:tcPr>
            <w:tcW w:w="1440" w:type="dxa"/>
            <w:tcBorders>
              <w:top w:val="single" w:sz="4" w:space="0" w:color="auto"/>
              <w:bottom w:val="single" w:sz="4" w:space="0" w:color="auto"/>
            </w:tcBorders>
            <w:vAlign w:val="center"/>
          </w:tcPr>
          <w:p w14:paraId="4ED3B33F" w14:textId="680B60FD" w:rsidR="007316F0" w:rsidRPr="00D3779E" w:rsidRDefault="007316F0" w:rsidP="00870030">
            <w:pPr>
              <w:pStyle w:val="FormFieldCaption"/>
              <w:jc w:val="center"/>
              <w:rPr>
                <w:sz w:val="22"/>
              </w:rPr>
            </w:pPr>
            <w:r w:rsidRPr="00D3779E">
              <w:rPr>
                <w:sz w:val="22"/>
              </w:rPr>
              <w:t>Completion Date</w:t>
            </w:r>
          </w:p>
          <w:p w14:paraId="76B4E15A" w14:textId="09B57E40" w:rsidR="007316F0" w:rsidRPr="00D3779E" w:rsidRDefault="007316F0" w:rsidP="00870030">
            <w:pPr>
              <w:pStyle w:val="FormFieldCaption"/>
              <w:jc w:val="center"/>
              <w:rPr>
                <w:sz w:val="22"/>
              </w:rPr>
            </w:pPr>
            <w:r w:rsidRPr="00D3779E">
              <w:rPr>
                <w:sz w:val="22"/>
              </w:rPr>
              <w:t>MM/YYYY</w:t>
            </w:r>
          </w:p>
          <w:p w14:paraId="143620A6" w14:textId="77777777" w:rsidR="007316F0" w:rsidRPr="00D3779E" w:rsidRDefault="007316F0" w:rsidP="00870030">
            <w:pPr>
              <w:pStyle w:val="FormFieldCaption"/>
              <w:jc w:val="center"/>
              <w:rPr>
                <w:sz w:val="22"/>
              </w:rPr>
            </w:pPr>
          </w:p>
        </w:tc>
        <w:tc>
          <w:tcPr>
            <w:tcW w:w="2430" w:type="dxa"/>
            <w:tcBorders>
              <w:top w:val="single" w:sz="4" w:space="0" w:color="auto"/>
              <w:bottom w:val="single" w:sz="4" w:space="0" w:color="auto"/>
            </w:tcBorders>
            <w:vAlign w:val="center"/>
          </w:tcPr>
          <w:p w14:paraId="7E87FA43" w14:textId="77777777" w:rsidR="007316F0" w:rsidRPr="00D3779E" w:rsidRDefault="007316F0" w:rsidP="000B5732">
            <w:pPr>
              <w:pStyle w:val="FormFieldCaption"/>
              <w:jc w:val="center"/>
              <w:rPr>
                <w:sz w:val="22"/>
              </w:rPr>
            </w:pPr>
            <w:r w:rsidRPr="00D3779E">
              <w:rPr>
                <w:sz w:val="22"/>
              </w:rPr>
              <w:t>FIELD OF STUDY</w:t>
            </w:r>
          </w:p>
          <w:p w14:paraId="4198E5FC" w14:textId="77777777" w:rsidR="007316F0" w:rsidRPr="00D3779E" w:rsidRDefault="007316F0" w:rsidP="000B5732">
            <w:pPr>
              <w:pStyle w:val="FormFieldCaption"/>
              <w:rPr>
                <w:sz w:val="22"/>
              </w:rPr>
            </w:pPr>
          </w:p>
        </w:tc>
      </w:tr>
      <w:tr w:rsidR="00047748" w:rsidRPr="00D3779E" w14:paraId="5CD50646" w14:textId="77777777" w:rsidTr="005D5051">
        <w:trPr>
          <w:cantSplit/>
          <w:trHeight w:val="395"/>
        </w:trPr>
        <w:tc>
          <w:tcPr>
            <w:tcW w:w="3960" w:type="dxa"/>
            <w:tcBorders>
              <w:top w:val="single" w:sz="4" w:space="0" w:color="auto"/>
            </w:tcBorders>
          </w:tcPr>
          <w:p w14:paraId="3B0C531B" w14:textId="3C8F0684" w:rsidR="00047748" w:rsidRPr="00977FA5" w:rsidRDefault="00047748" w:rsidP="00047748">
            <w:pPr>
              <w:pStyle w:val="FormFieldCaption"/>
              <w:spacing w:before="20" w:after="20"/>
              <w:rPr>
                <w:sz w:val="22"/>
                <w:szCs w:val="22"/>
              </w:rPr>
            </w:pPr>
            <w:r>
              <w:rPr>
                <w:sz w:val="22"/>
                <w:szCs w:val="22"/>
              </w:rPr>
              <w:t>Wake Forest University</w:t>
            </w:r>
          </w:p>
        </w:tc>
        <w:tc>
          <w:tcPr>
            <w:tcW w:w="1620" w:type="dxa"/>
            <w:tcBorders>
              <w:top w:val="single" w:sz="4" w:space="0" w:color="auto"/>
            </w:tcBorders>
          </w:tcPr>
          <w:p w14:paraId="62DD05C1" w14:textId="20C867B0" w:rsidR="00047748" w:rsidRPr="00977FA5" w:rsidRDefault="00047748" w:rsidP="00047748">
            <w:pPr>
              <w:pStyle w:val="FormFieldCaption"/>
              <w:spacing w:before="20" w:after="20"/>
              <w:jc w:val="center"/>
              <w:rPr>
                <w:sz w:val="22"/>
                <w:szCs w:val="22"/>
              </w:rPr>
            </w:pPr>
            <w:r>
              <w:rPr>
                <w:sz w:val="22"/>
                <w:szCs w:val="22"/>
              </w:rPr>
              <w:t>BS</w:t>
            </w:r>
          </w:p>
        </w:tc>
        <w:tc>
          <w:tcPr>
            <w:tcW w:w="1440" w:type="dxa"/>
            <w:tcBorders>
              <w:top w:val="single" w:sz="4" w:space="0" w:color="auto"/>
            </w:tcBorders>
          </w:tcPr>
          <w:p w14:paraId="53C30445" w14:textId="5D1EC5DC" w:rsidR="00047748" w:rsidRPr="00977FA5" w:rsidRDefault="00047748" w:rsidP="00047748">
            <w:pPr>
              <w:pStyle w:val="FormFieldCaption"/>
              <w:spacing w:before="20" w:after="20"/>
              <w:jc w:val="center"/>
              <w:rPr>
                <w:sz w:val="22"/>
                <w:szCs w:val="22"/>
              </w:rPr>
            </w:pPr>
            <w:r>
              <w:rPr>
                <w:sz w:val="22"/>
                <w:szCs w:val="22"/>
              </w:rPr>
              <w:t>08/200</w:t>
            </w:r>
            <w:r w:rsidR="00C1400F">
              <w:rPr>
                <w:sz w:val="22"/>
                <w:szCs w:val="22"/>
              </w:rPr>
              <w:t>9</w:t>
            </w:r>
          </w:p>
        </w:tc>
        <w:tc>
          <w:tcPr>
            <w:tcW w:w="1440" w:type="dxa"/>
            <w:tcBorders>
              <w:top w:val="single" w:sz="4" w:space="0" w:color="auto"/>
            </w:tcBorders>
          </w:tcPr>
          <w:p w14:paraId="543299E0" w14:textId="1B0F1ABE" w:rsidR="00047748" w:rsidRPr="00977FA5" w:rsidRDefault="00047748" w:rsidP="00047748">
            <w:pPr>
              <w:pStyle w:val="FormFieldCaption"/>
              <w:spacing w:before="20" w:after="20"/>
              <w:jc w:val="center"/>
              <w:rPr>
                <w:sz w:val="22"/>
                <w:szCs w:val="22"/>
              </w:rPr>
            </w:pPr>
            <w:r>
              <w:rPr>
                <w:sz w:val="22"/>
                <w:szCs w:val="22"/>
              </w:rPr>
              <w:t>05/201</w:t>
            </w:r>
            <w:r w:rsidR="00C1400F">
              <w:rPr>
                <w:sz w:val="22"/>
                <w:szCs w:val="22"/>
              </w:rPr>
              <w:t>3</w:t>
            </w:r>
          </w:p>
        </w:tc>
        <w:tc>
          <w:tcPr>
            <w:tcW w:w="2430" w:type="dxa"/>
            <w:tcBorders>
              <w:top w:val="single" w:sz="4" w:space="0" w:color="auto"/>
            </w:tcBorders>
          </w:tcPr>
          <w:p w14:paraId="7BC5582F" w14:textId="45DD6782" w:rsidR="00047748" w:rsidRPr="00977FA5" w:rsidRDefault="00047748" w:rsidP="00047748">
            <w:pPr>
              <w:pStyle w:val="FormFieldCaption"/>
              <w:spacing w:before="20" w:after="20"/>
              <w:rPr>
                <w:sz w:val="22"/>
                <w:szCs w:val="22"/>
              </w:rPr>
            </w:pPr>
            <w:r>
              <w:rPr>
                <w:sz w:val="22"/>
                <w:szCs w:val="22"/>
              </w:rPr>
              <w:t>Engineering</w:t>
            </w:r>
          </w:p>
        </w:tc>
      </w:tr>
      <w:tr w:rsidR="00047748" w:rsidRPr="00D3779E" w14:paraId="1515F345" w14:textId="77777777" w:rsidTr="005D5051">
        <w:trPr>
          <w:cantSplit/>
          <w:trHeight w:val="395"/>
        </w:trPr>
        <w:tc>
          <w:tcPr>
            <w:tcW w:w="3960" w:type="dxa"/>
          </w:tcPr>
          <w:p w14:paraId="7DED23E7" w14:textId="59D8B127" w:rsidR="00047748" w:rsidRPr="00977FA5" w:rsidRDefault="00047748" w:rsidP="00047748">
            <w:pPr>
              <w:pStyle w:val="FormFieldCaption"/>
              <w:spacing w:before="20" w:after="20"/>
              <w:rPr>
                <w:sz w:val="22"/>
                <w:szCs w:val="22"/>
              </w:rPr>
            </w:pPr>
            <w:r>
              <w:rPr>
                <w:sz w:val="22"/>
                <w:szCs w:val="22"/>
              </w:rPr>
              <w:t>Georgetown University</w:t>
            </w:r>
          </w:p>
        </w:tc>
        <w:tc>
          <w:tcPr>
            <w:tcW w:w="1620" w:type="dxa"/>
          </w:tcPr>
          <w:p w14:paraId="0D874BFC" w14:textId="32D8DC06" w:rsidR="00047748" w:rsidRPr="00977FA5" w:rsidRDefault="00047748" w:rsidP="00047748">
            <w:pPr>
              <w:pStyle w:val="FormFieldCaption"/>
              <w:spacing w:before="20" w:after="20"/>
              <w:jc w:val="center"/>
              <w:rPr>
                <w:sz w:val="22"/>
                <w:szCs w:val="22"/>
              </w:rPr>
            </w:pPr>
            <w:r>
              <w:rPr>
                <w:sz w:val="22"/>
                <w:szCs w:val="22"/>
              </w:rPr>
              <w:t>P</w:t>
            </w:r>
            <w:r w:rsidR="00662900">
              <w:rPr>
                <w:sz w:val="22"/>
                <w:szCs w:val="22"/>
              </w:rPr>
              <w:t>H</w:t>
            </w:r>
            <w:r>
              <w:rPr>
                <w:sz w:val="22"/>
                <w:szCs w:val="22"/>
              </w:rPr>
              <w:t>D</w:t>
            </w:r>
          </w:p>
        </w:tc>
        <w:tc>
          <w:tcPr>
            <w:tcW w:w="1440" w:type="dxa"/>
          </w:tcPr>
          <w:p w14:paraId="7272399F" w14:textId="6256BE67" w:rsidR="00047748" w:rsidRPr="00977FA5" w:rsidRDefault="00047748" w:rsidP="00047748">
            <w:pPr>
              <w:pStyle w:val="FormFieldCaption"/>
              <w:spacing w:before="20" w:after="20"/>
              <w:jc w:val="center"/>
              <w:rPr>
                <w:sz w:val="22"/>
                <w:szCs w:val="22"/>
              </w:rPr>
            </w:pPr>
            <w:r>
              <w:rPr>
                <w:sz w:val="22"/>
                <w:szCs w:val="22"/>
              </w:rPr>
              <w:t>08/201</w:t>
            </w:r>
            <w:r w:rsidR="00C1400F">
              <w:rPr>
                <w:sz w:val="22"/>
                <w:szCs w:val="22"/>
              </w:rPr>
              <w:t>3</w:t>
            </w:r>
          </w:p>
        </w:tc>
        <w:tc>
          <w:tcPr>
            <w:tcW w:w="1440" w:type="dxa"/>
          </w:tcPr>
          <w:p w14:paraId="1A7AA7CA" w14:textId="4F9490C2" w:rsidR="00047748" w:rsidRPr="00977FA5" w:rsidRDefault="00047748" w:rsidP="00047748">
            <w:pPr>
              <w:pStyle w:val="FormFieldCaption"/>
              <w:spacing w:before="20" w:after="20"/>
              <w:jc w:val="center"/>
              <w:rPr>
                <w:sz w:val="22"/>
                <w:szCs w:val="22"/>
              </w:rPr>
            </w:pPr>
            <w:r>
              <w:rPr>
                <w:sz w:val="22"/>
                <w:szCs w:val="22"/>
              </w:rPr>
              <w:t>05/201</w:t>
            </w:r>
            <w:r w:rsidR="00C1400F">
              <w:rPr>
                <w:sz w:val="22"/>
                <w:szCs w:val="22"/>
              </w:rPr>
              <w:t>9</w:t>
            </w:r>
          </w:p>
        </w:tc>
        <w:tc>
          <w:tcPr>
            <w:tcW w:w="2430" w:type="dxa"/>
          </w:tcPr>
          <w:p w14:paraId="4CC74E5C" w14:textId="2B288926" w:rsidR="00047748" w:rsidRPr="00977FA5" w:rsidRDefault="00047748" w:rsidP="00047748">
            <w:pPr>
              <w:pStyle w:val="FormFieldCaption"/>
              <w:spacing w:before="20" w:after="20"/>
              <w:rPr>
                <w:sz w:val="22"/>
                <w:szCs w:val="22"/>
              </w:rPr>
            </w:pPr>
            <w:r>
              <w:rPr>
                <w:sz w:val="22"/>
                <w:szCs w:val="22"/>
              </w:rPr>
              <w:t>Molecular Biology</w:t>
            </w:r>
          </w:p>
        </w:tc>
      </w:tr>
      <w:tr w:rsidR="00047748" w:rsidRPr="00D3779E" w14:paraId="51E27C1C" w14:textId="77777777" w:rsidTr="005D5051">
        <w:trPr>
          <w:cantSplit/>
          <w:trHeight w:val="395"/>
        </w:trPr>
        <w:tc>
          <w:tcPr>
            <w:tcW w:w="3960" w:type="dxa"/>
          </w:tcPr>
          <w:p w14:paraId="66BC8FF0" w14:textId="4D223E5C" w:rsidR="00047748" w:rsidRPr="00977FA5" w:rsidRDefault="00047748" w:rsidP="00047748">
            <w:pPr>
              <w:pStyle w:val="FormFieldCaption"/>
              <w:spacing w:before="20" w:after="20"/>
              <w:rPr>
                <w:sz w:val="22"/>
                <w:szCs w:val="22"/>
              </w:rPr>
            </w:pPr>
            <w:r>
              <w:rPr>
                <w:sz w:val="22"/>
                <w:szCs w:val="22"/>
              </w:rPr>
              <w:t>Michigan State University</w:t>
            </w:r>
          </w:p>
        </w:tc>
        <w:tc>
          <w:tcPr>
            <w:tcW w:w="1620" w:type="dxa"/>
          </w:tcPr>
          <w:p w14:paraId="6AEADABA" w14:textId="35BF3B2B" w:rsidR="00047748" w:rsidRPr="00977FA5" w:rsidRDefault="00047748" w:rsidP="00047748">
            <w:pPr>
              <w:pStyle w:val="FormFieldCaption"/>
              <w:spacing w:before="20" w:after="20"/>
              <w:jc w:val="center"/>
              <w:rPr>
                <w:sz w:val="22"/>
                <w:szCs w:val="22"/>
              </w:rPr>
            </w:pPr>
            <w:r>
              <w:rPr>
                <w:sz w:val="22"/>
                <w:szCs w:val="22"/>
              </w:rPr>
              <w:t>Postdoctoral Fellow</w:t>
            </w:r>
          </w:p>
        </w:tc>
        <w:tc>
          <w:tcPr>
            <w:tcW w:w="1440" w:type="dxa"/>
          </w:tcPr>
          <w:p w14:paraId="501799B0" w14:textId="4F3C1F79" w:rsidR="00047748" w:rsidRPr="00977FA5" w:rsidRDefault="00047748" w:rsidP="00047748">
            <w:pPr>
              <w:pStyle w:val="FormFieldCaption"/>
              <w:spacing w:before="20" w:after="20"/>
              <w:jc w:val="center"/>
              <w:rPr>
                <w:sz w:val="22"/>
                <w:szCs w:val="22"/>
              </w:rPr>
            </w:pPr>
            <w:r>
              <w:rPr>
                <w:sz w:val="22"/>
                <w:szCs w:val="22"/>
              </w:rPr>
              <w:t>09/201</w:t>
            </w:r>
            <w:r w:rsidR="00C1400F">
              <w:rPr>
                <w:sz w:val="22"/>
                <w:szCs w:val="22"/>
              </w:rPr>
              <w:t>9</w:t>
            </w:r>
          </w:p>
        </w:tc>
        <w:tc>
          <w:tcPr>
            <w:tcW w:w="1440" w:type="dxa"/>
          </w:tcPr>
          <w:p w14:paraId="4ED60B07" w14:textId="27A4D2D3" w:rsidR="00047748" w:rsidRPr="00977FA5" w:rsidRDefault="00047748" w:rsidP="00047748">
            <w:pPr>
              <w:pStyle w:val="FormFieldCaption"/>
              <w:spacing w:before="20" w:after="20"/>
              <w:jc w:val="center"/>
              <w:rPr>
                <w:sz w:val="22"/>
                <w:szCs w:val="22"/>
              </w:rPr>
            </w:pPr>
            <w:r>
              <w:rPr>
                <w:sz w:val="22"/>
                <w:szCs w:val="22"/>
              </w:rPr>
              <w:t>Present</w:t>
            </w:r>
          </w:p>
        </w:tc>
        <w:tc>
          <w:tcPr>
            <w:tcW w:w="2430" w:type="dxa"/>
          </w:tcPr>
          <w:p w14:paraId="2303550C" w14:textId="759D425E" w:rsidR="00047748" w:rsidRPr="00977FA5" w:rsidRDefault="00047748" w:rsidP="00047748">
            <w:pPr>
              <w:pStyle w:val="FormFieldCaption"/>
              <w:spacing w:before="20" w:after="20"/>
              <w:rPr>
                <w:sz w:val="22"/>
                <w:szCs w:val="22"/>
              </w:rPr>
            </w:pPr>
            <w:r>
              <w:rPr>
                <w:sz w:val="22"/>
                <w:szCs w:val="22"/>
              </w:rPr>
              <w:t>Bioinformatics/Immunology</w:t>
            </w:r>
          </w:p>
        </w:tc>
      </w:tr>
    </w:tbl>
    <w:p w14:paraId="5BB8C337" w14:textId="38302501" w:rsidR="00FC5F9E" w:rsidRDefault="00FC5F9E" w:rsidP="005C2CF8">
      <w:pPr>
        <w:pStyle w:val="DataField11pt-Single"/>
        <w:rPr>
          <w:rStyle w:val="Strong"/>
        </w:rPr>
      </w:pPr>
    </w:p>
    <w:p w14:paraId="05D332AB" w14:textId="77777777" w:rsidR="00870030" w:rsidRDefault="00870030" w:rsidP="00870030">
      <w:pPr>
        <w:pStyle w:val="DataField11pt-Single"/>
        <w:rPr>
          <w:rStyle w:val="Strong"/>
        </w:rPr>
      </w:pPr>
    </w:p>
    <w:p w14:paraId="124B84B8" w14:textId="524923BA" w:rsidR="00870030" w:rsidRDefault="00F10743" w:rsidP="00F10743">
      <w:pPr>
        <w:pStyle w:val="DataField11pt-Single"/>
        <w:rPr>
          <w:rStyle w:val="Strong"/>
        </w:rPr>
      </w:pPr>
      <w:r w:rsidRPr="00F10743">
        <w:rPr>
          <w:rStyle w:val="Strong"/>
          <w:bCs w:val="0"/>
        </w:rPr>
        <w:t>A.</w:t>
      </w:r>
      <w:r>
        <w:rPr>
          <w:rStyle w:val="Strong"/>
        </w:rPr>
        <w:t xml:space="preserve"> </w:t>
      </w:r>
      <w:r w:rsidR="00870030" w:rsidRPr="00384D65">
        <w:rPr>
          <w:rStyle w:val="Strong"/>
        </w:rPr>
        <w:t>Personal Statement</w:t>
      </w:r>
    </w:p>
    <w:p w14:paraId="107E0E60" w14:textId="2C6E8CD9" w:rsidR="00047748" w:rsidRDefault="00047748" w:rsidP="00047748">
      <w:pPr>
        <w:pStyle w:val="NormalWeb"/>
        <w:rPr>
          <w:rFonts w:cs="Arial"/>
          <w:szCs w:val="22"/>
          <w:lang w:val="en"/>
        </w:rPr>
      </w:pPr>
      <w:r>
        <w:rPr>
          <w:rFonts w:cs="Arial"/>
          <w:szCs w:val="22"/>
          <w:lang w:val="en"/>
        </w:rPr>
        <w:t xml:space="preserve">My academic training and research experience have provided me with an excellent background in multiple biological disciplines including molecular biology, microbiology, biochemistry, and genetics. As an undergraduate, I conducted research with Dr. Xavier Factor on the mechanisms of action of a new class of antibiotics. As a predoctoral student with Dr. Tanti Auguri, my research focused on the regulation of transcription in yeast, and I gained expertise in the isolation and biochemical characterization of transcription complexes. I developed a novel protocol for the purification </w:t>
      </w:r>
      <w:r w:rsidR="00822EC4">
        <w:rPr>
          <w:rFonts w:cs="Arial"/>
          <w:szCs w:val="22"/>
          <w:lang w:val="en"/>
        </w:rPr>
        <w:t>of</w:t>
      </w:r>
      <w:r>
        <w:rPr>
          <w:rFonts w:cs="Arial"/>
          <w:szCs w:val="22"/>
          <w:lang w:val="en"/>
        </w:rPr>
        <w:t xml:space="preserve"> components of large transcription complexes. I was first author of the initial description of the Most Novel Complex. A subsequent first author publication challenged a key paradigm of transcription elongation and was a featured article in a major journal. During my undergraduate and graduate careers, I received several academic and teaching awards. For my postdoctoral training, I will continue to build on my previous training in transcriptional controls by moving into a mammalian system that will allow me to address additional questions regarding the regulation of differentiation and development. My sponsor Dr. I.M. Creative is an internationally recognized leader in the transcription/chromatin field and has an extensive record </w:t>
      </w:r>
      <w:r w:rsidR="00A3167D">
        <w:rPr>
          <w:rFonts w:cs="Arial"/>
          <w:szCs w:val="22"/>
          <w:lang w:val="en"/>
        </w:rPr>
        <w:t>of</w:t>
      </w:r>
      <w:r>
        <w:rPr>
          <w:rFonts w:cs="Arial"/>
          <w:szCs w:val="22"/>
          <w:lang w:val="en"/>
        </w:rPr>
        <w:t xml:space="preserve"> training postdoctoral fellows. The proposed research will provide me with new conceptual and technical training in developmental biology and whole genome analysis. In addition, the proposed training plan outlines a set of career development activities and workshops – e.g. grant writing, public speaking, lab management, and mentoring students – designed to enhance my ability to be</w:t>
      </w:r>
      <w:r w:rsidR="00A3167D">
        <w:rPr>
          <w:rFonts w:cs="Arial"/>
          <w:szCs w:val="22"/>
          <w:lang w:val="en"/>
        </w:rPr>
        <w:t>come</w:t>
      </w:r>
      <w:r>
        <w:rPr>
          <w:rFonts w:cs="Arial"/>
          <w:szCs w:val="22"/>
          <w:lang w:val="en"/>
        </w:rPr>
        <w:t xml:space="preserve"> an independent investigator. My choice of sponsor, research project, and training will give me a solid foundation to reach my goal of studying developmental diseases in </w:t>
      </w:r>
      <w:r w:rsidR="00A3167D">
        <w:rPr>
          <w:rFonts w:cs="Arial"/>
          <w:szCs w:val="22"/>
          <w:lang w:val="en"/>
        </w:rPr>
        <w:t>hu</w:t>
      </w:r>
      <w:r>
        <w:rPr>
          <w:rFonts w:cs="Arial"/>
          <w:szCs w:val="22"/>
          <w:lang w:val="en"/>
        </w:rPr>
        <w:t>man</w:t>
      </w:r>
      <w:r w:rsidR="00A3167D">
        <w:rPr>
          <w:rFonts w:cs="Arial"/>
          <w:szCs w:val="22"/>
          <w:lang w:val="en"/>
        </w:rPr>
        <w:t>s</w:t>
      </w:r>
      <w:r>
        <w:rPr>
          <w:rFonts w:cs="Arial"/>
          <w:szCs w:val="22"/>
          <w:lang w:val="en"/>
        </w:rPr>
        <w:t>. During my second postdoctoral year in Dr. Creative’s lab</w:t>
      </w:r>
      <w:r w:rsidR="00EB19DC">
        <w:rPr>
          <w:rFonts w:cs="Arial"/>
          <w:szCs w:val="22"/>
          <w:lang w:val="en"/>
        </w:rPr>
        <w:t>,</w:t>
      </w:r>
      <w:r>
        <w:rPr>
          <w:rFonts w:cs="Arial"/>
          <w:szCs w:val="22"/>
          <w:lang w:val="en"/>
        </w:rPr>
        <w:t xml:space="preserve"> my father had a severe stroke that eventually ended his life. I was out of the lab for six months dealing with my father’s incapacitating illness and end-of-life issues. This hiatus in training reduced my scientific productivity. I am confident this proposed research project and training plan will enhance my scientific portfolio and will help recuperate my scientific productivity. My long-term research goals involve becoming an independent researcher and developing a comprehensive understanding of key developmental pathways and how alterations in gene expression contribute to human disease.</w:t>
      </w:r>
    </w:p>
    <w:p w14:paraId="4EFA3FFB" w14:textId="491C25E7" w:rsidR="00047748" w:rsidRDefault="00047748" w:rsidP="00047748">
      <w:pPr>
        <w:numPr>
          <w:ilvl w:val="1"/>
          <w:numId w:val="25"/>
        </w:numPr>
        <w:autoSpaceDE/>
        <w:autoSpaceDN/>
        <w:spacing w:before="100" w:beforeAutospacing="1" w:after="75"/>
        <w:rPr>
          <w:rFonts w:cs="Arial"/>
          <w:szCs w:val="22"/>
          <w:lang w:val="en"/>
        </w:rPr>
      </w:pPr>
      <w:r w:rsidRPr="00AA160F">
        <w:rPr>
          <w:rFonts w:cs="Arial"/>
          <w:b/>
          <w:szCs w:val="22"/>
          <w:lang w:val="en"/>
        </w:rPr>
        <w:t>Hayes S</w:t>
      </w:r>
      <w:r>
        <w:rPr>
          <w:rFonts w:cs="Arial"/>
          <w:szCs w:val="22"/>
          <w:lang w:val="en"/>
        </w:rPr>
        <w:t>, Schneider K, Chen M, Auguri T. Rapid isolation and characterization of</w:t>
      </w:r>
      <w:r w:rsidR="00B21D6C">
        <w:rPr>
          <w:rFonts w:cs="Arial"/>
          <w:szCs w:val="22"/>
          <w:lang w:val="en"/>
        </w:rPr>
        <w:t xml:space="preserve"> a </w:t>
      </w:r>
      <w:r>
        <w:rPr>
          <w:rFonts w:cs="Arial"/>
          <w:szCs w:val="22"/>
          <w:lang w:val="en"/>
        </w:rPr>
        <w:t xml:space="preserve">novel transcription complex in Saccharomyces cerevisiae and its role in transcription elongation. </w:t>
      </w:r>
      <w:r w:rsidR="00B21D6C">
        <w:rPr>
          <w:rFonts w:cs="Arial"/>
          <w:szCs w:val="22"/>
          <w:lang w:val="en"/>
        </w:rPr>
        <w:t>Journal of Cell Biology</w:t>
      </w:r>
      <w:r>
        <w:rPr>
          <w:rFonts w:cs="Arial"/>
          <w:szCs w:val="22"/>
          <w:lang w:val="en"/>
        </w:rPr>
        <w:t>. 201</w:t>
      </w:r>
      <w:r w:rsidR="00C1400F">
        <w:rPr>
          <w:rFonts w:cs="Arial"/>
          <w:szCs w:val="22"/>
          <w:lang w:val="en"/>
        </w:rPr>
        <w:t>6</w:t>
      </w:r>
      <w:r>
        <w:rPr>
          <w:rFonts w:cs="Arial"/>
          <w:szCs w:val="22"/>
          <w:lang w:val="en"/>
        </w:rPr>
        <w:t xml:space="preserve">; 128:770. </w:t>
      </w:r>
    </w:p>
    <w:p w14:paraId="7175687B" w14:textId="4F233BAB" w:rsidR="00047748" w:rsidRPr="005E6794" w:rsidRDefault="00047748" w:rsidP="00047748">
      <w:pPr>
        <w:numPr>
          <w:ilvl w:val="1"/>
          <w:numId w:val="25"/>
        </w:numPr>
        <w:autoSpaceDE/>
        <w:autoSpaceDN/>
        <w:spacing w:before="100" w:beforeAutospacing="1" w:after="75"/>
        <w:rPr>
          <w:rFonts w:cs="Arial"/>
          <w:szCs w:val="22"/>
          <w:lang w:val="en"/>
        </w:rPr>
      </w:pPr>
      <w:r w:rsidRPr="00AA160F">
        <w:rPr>
          <w:rFonts w:cs="Arial"/>
          <w:b/>
          <w:szCs w:val="22"/>
          <w:lang w:val="en"/>
        </w:rPr>
        <w:lastRenderedPageBreak/>
        <w:t>Hayes S</w:t>
      </w:r>
      <w:r>
        <w:rPr>
          <w:rFonts w:cs="Arial"/>
          <w:szCs w:val="22"/>
          <w:lang w:val="en"/>
        </w:rPr>
        <w:t>, Auguri T. A tandem affinity purification tag approach allows for isolation of interacting proteins in Saccharomyces cerevisiae. Proceedings of the National Academy of Sciences of the United States of America. 201</w:t>
      </w:r>
      <w:r w:rsidR="00C1400F">
        <w:rPr>
          <w:rFonts w:cs="Arial"/>
          <w:szCs w:val="22"/>
          <w:lang w:val="en"/>
        </w:rPr>
        <w:t>9</w:t>
      </w:r>
      <w:r>
        <w:rPr>
          <w:rFonts w:cs="Arial"/>
          <w:szCs w:val="22"/>
          <w:lang w:val="en"/>
        </w:rPr>
        <w:t>; 98:151.</w:t>
      </w:r>
    </w:p>
    <w:p w14:paraId="403630E4" w14:textId="56FC8BD5" w:rsidR="00047748" w:rsidRPr="00697043" w:rsidRDefault="00047748" w:rsidP="00047748">
      <w:pPr>
        <w:numPr>
          <w:ilvl w:val="1"/>
          <w:numId w:val="25"/>
        </w:numPr>
        <w:autoSpaceDE/>
        <w:autoSpaceDN/>
        <w:spacing w:before="100" w:beforeAutospacing="1" w:after="75"/>
        <w:rPr>
          <w:rFonts w:cs="Arial"/>
          <w:szCs w:val="22"/>
          <w:lang w:val="en"/>
        </w:rPr>
      </w:pPr>
      <w:r>
        <w:rPr>
          <w:rFonts w:cs="Arial"/>
          <w:szCs w:val="22"/>
          <w:lang w:val="en"/>
        </w:rPr>
        <w:t xml:space="preserve">Yao M, Dionne CF, </w:t>
      </w:r>
      <w:r w:rsidRPr="00AA160F">
        <w:rPr>
          <w:rFonts w:cs="Arial"/>
          <w:b/>
          <w:szCs w:val="22"/>
          <w:lang w:val="en"/>
        </w:rPr>
        <w:t>Hayes S</w:t>
      </w:r>
      <w:r>
        <w:rPr>
          <w:rFonts w:cs="Arial"/>
          <w:szCs w:val="22"/>
          <w:lang w:val="en"/>
        </w:rPr>
        <w:t>, Murray GC. Up-regulation of Drosophila innate immunity genes in response to stress. Science (New York, N.Y.). 20</w:t>
      </w:r>
      <w:r w:rsidR="00C1400F">
        <w:rPr>
          <w:rFonts w:cs="Arial"/>
          <w:szCs w:val="22"/>
          <w:lang w:val="en"/>
        </w:rPr>
        <w:t>20</w:t>
      </w:r>
      <w:r>
        <w:rPr>
          <w:rFonts w:cs="Arial"/>
          <w:szCs w:val="22"/>
          <w:lang w:val="en"/>
        </w:rPr>
        <w:t>; 304:1754.</w:t>
      </w:r>
    </w:p>
    <w:p w14:paraId="79FE7E8E" w14:textId="155C148D" w:rsidR="00047748" w:rsidRPr="00EA020A" w:rsidRDefault="00047748" w:rsidP="00047748">
      <w:pPr>
        <w:numPr>
          <w:ilvl w:val="1"/>
          <w:numId w:val="25"/>
        </w:numPr>
        <w:autoSpaceDE/>
        <w:autoSpaceDN/>
        <w:spacing w:before="100" w:beforeAutospacing="1" w:after="75"/>
        <w:rPr>
          <w:rFonts w:cs="Arial"/>
          <w:szCs w:val="22"/>
          <w:lang w:val="en"/>
        </w:rPr>
      </w:pPr>
      <w:r w:rsidRPr="00697043">
        <w:rPr>
          <w:rFonts w:cs="Arial"/>
          <w:b/>
          <w:szCs w:val="22"/>
          <w:lang w:val="en"/>
        </w:rPr>
        <w:t>Hayes S</w:t>
      </w:r>
      <w:r w:rsidRPr="00697043">
        <w:rPr>
          <w:rFonts w:cs="Arial"/>
          <w:szCs w:val="22"/>
          <w:lang w:val="en"/>
        </w:rPr>
        <w:t>, Cescaloo Q, Murray GC. Structural analysis of Drosophila</w:t>
      </w:r>
      <w:r w:rsidR="00697043">
        <w:rPr>
          <w:rFonts w:cs="Arial"/>
          <w:szCs w:val="22"/>
          <w:lang w:val="en"/>
        </w:rPr>
        <w:t xml:space="preserve"> </w:t>
      </w:r>
      <w:r w:rsidRPr="00697043">
        <w:rPr>
          <w:rFonts w:cs="Arial"/>
          <w:szCs w:val="22"/>
          <w:lang w:val="en"/>
        </w:rPr>
        <w:t xml:space="preserve">Rtc. </w:t>
      </w:r>
      <w:r w:rsidRPr="00EA020A">
        <w:rPr>
          <w:rFonts w:cs="Arial"/>
          <w:szCs w:val="22"/>
          <w:lang w:val="en"/>
        </w:rPr>
        <w:t xml:space="preserve">Nature. </w:t>
      </w:r>
      <w:r>
        <w:rPr>
          <w:rFonts w:cs="Arial"/>
          <w:szCs w:val="22"/>
          <w:lang w:val="en"/>
        </w:rPr>
        <w:t>Forthcoming</w:t>
      </w:r>
      <w:r w:rsidR="00477F86">
        <w:rPr>
          <w:rFonts w:cs="Arial"/>
          <w:szCs w:val="22"/>
          <w:lang w:val="en"/>
        </w:rPr>
        <w:t xml:space="preserve"> 202</w:t>
      </w:r>
      <w:r w:rsidR="00C1400F">
        <w:rPr>
          <w:rFonts w:cs="Arial"/>
          <w:szCs w:val="22"/>
          <w:lang w:val="en"/>
        </w:rPr>
        <w:t>1</w:t>
      </w:r>
      <w:r w:rsidR="00477F86">
        <w:rPr>
          <w:rFonts w:cs="Arial"/>
          <w:szCs w:val="22"/>
          <w:lang w:val="en"/>
        </w:rPr>
        <w:t>.</w:t>
      </w:r>
    </w:p>
    <w:p w14:paraId="6AE1B977" w14:textId="77777777" w:rsidR="00F10743" w:rsidRDefault="00F10743" w:rsidP="00870030">
      <w:pPr>
        <w:pStyle w:val="DataField11pt-Single"/>
        <w:rPr>
          <w:rStyle w:val="Strong"/>
        </w:rPr>
      </w:pPr>
    </w:p>
    <w:p w14:paraId="3CCE53AA" w14:textId="675FA91E" w:rsidR="00870030" w:rsidRDefault="00F10743" w:rsidP="00F10743">
      <w:pPr>
        <w:pStyle w:val="DataField11pt-Single"/>
        <w:rPr>
          <w:rStyle w:val="Strong"/>
        </w:rPr>
      </w:pPr>
      <w:r w:rsidRPr="00F10743">
        <w:rPr>
          <w:rStyle w:val="Strong"/>
          <w:bCs w:val="0"/>
        </w:rPr>
        <w:t>B.</w:t>
      </w:r>
      <w:r>
        <w:rPr>
          <w:rStyle w:val="Strong"/>
        </w:rPr>
        <w:t xml:space="preserve"> Positions</w:t>
      </w:r>
      <w:r w:rsidR="00E03703">
        <w:rPr>
          <w:rStyle w:val="Strong"/>
        </w:rPr>
        <w:t xml:space="preserve">, Scientific </w:t>
      </w:r>
      <w:r w:rsidR="0040287B">
        <w:rPr>
          <w:rStyle w:val="Strong"/>
        </w:rPr>
        <w:t>Appointments</w:t>
      </w:r>
      <w:r w:rsidR="00E03703">
        <w:rPr>
          <w:rStyle w:val="Strong"/>
        </w:rPr>
        <w:t>,</w:t>
      </w:r>
      <w:r>
        <w:rPr>
          <w:rStyle w:val="Strong"/>
        </w:rPr>
        <w:t xml:space="preserve"> and Honors</w:t>
      </w:r>
    </w:p>
    <w:p w14:paraId="5BE7DC02" w14:textId="68F01915" w:rsidR="00FD6E48" w:rsidRDefault="00FD6E48" w:rsidP="00F10743">
      <w:pPr>
        <w:pStyle w:val="DataField11pt-Single"/>
        <w:rPr>
          <w:rStyle w:val="Strong"/>
        </w:rPr>
      </w:pPr>
    </w:p>
    <w:p w14:paraId="059A18C6" w14:textId="1ECE95DE" w:rsidR="00E542E8" w:rsidRPr="00E542E8" w:rsidRDefault="00E542E8" w:rsidP="00F10743">
      <w:pPr>
        <w:pStyle w:val="DataField11pt-Single"/>
        <w:rPr>
          <w:rStyle w:val="Strong"/>
        </w:rPr>
      </w:pPr>
      <w:r w:rsidRPr="00E542E8">
        <w:rPr>
          <w:rStyle w:val="Strong"/>
        </w:rPr>
        <w:t>Positions and Scientific Appointments</w:t>
      </w:r>
    </w:p>
    <w:p w14:paraId="5DFF2B18" w14:textId="6F6B61F6" w:rsidR="00FD6E48" w:rsidRDefault="00FD6E48" w:rsidP="00F10743">
      <w:pPr>
        <w:pStyle w:val="DataField11pt-Single"/>
        <w:rPr>
          <w:rStyle w:val="Strong"/>
          <w:b w:val="0"/>
          <w:bCs w:val="0"/>
        </w:rPr>
      </w:pPr>
      <w:r w:rsidRPr="00FD6E48">
        <w:rPr>
          <w:rStyle w:val="Strong"/>
          <w:b w:val="0"/>
          <w:bCs w:val="0"/>
        </w:rPr>
        <w:t xml:space="preserve">2019 – Present </w:t>
      </w:r>
      <w:r w:rsidRPr="00FD6E48">
        <w:rPr>
          <w:rStyle w:val="Strong"/>
          <w:b w:val="0"/>
          <w:bCs w:val="0"/>
        </w:rPr>
        <w:tab/>
        <w:t>Postdoctoral Researcher, Michigan State University</w:t>
      </w:r>
    </w:p>
    <w:p w14:paraId="116A8E34" w14:textId="343F8502" w:rsidR="00FD6E48" w:rsidRDefault="00FD6E48" w:rsidP="00F10743">
      <w:pPr>
        <w:pStyle w:val="DataField11pt-Single"/>
        <w:rPr>
          <w:rStyle w:val="Strong"/>
          <w:b w:val="0"/>
          <w:bCs w:val="0"/>
        </w:rPr>
      </w:pPr>
      <w:r>
        <w:rPr>
          <w:rStyle w:val="Strong"/>
          <w:b w:val="0"/>
          <w:bCs w:val="0"/>
        </w:rPr>
        <w:t>2015 – 2018</w:t>
      </w:r>
      <w:r>
        <w:rPr>
          <w:rStyle w:val="Strong"/>
          <w:b w:val="0"/>
          <w:bCs w:val="0"/>
        </w:rPr>
        <w:tab/>
      </w:r>
      <w:r>
        <w:rPr>
          <w:rStyle w:val="Strong"/>
          <w:b w:val="0"/>
          <w:bCs w:val="0"/>
        </w:rPr>
        <w:tab/>
        <w:t>Predoctoral Fellowship for Minorities, Ford Foundation</w:t>
      </w:r>
    </w:p>
    <w:p w14:paraId="2760A82F" w14:textId="1A357F8A" w:rsidR="00FD6E48" w:rsidRDefault="00FD6E48" w:rsidP="00F10743">
      <w:pPr>
        <w:pStyle w:val="DataField11pt-Single"/>
        <w:rPr>
          <w:rStyle w:val="Strong"/>
          <w:b w:val="0"/>
          <w:bCs w:val="0"/>
        </w:rPr>
      </w:pPr>
      <w:r>
        <w:rPr>
          <w:rStyle w:val="Strong"/>
          <w:b w:val="0"/>
          <w:bCs w:val="0"/>
        </w:rPr>
        <w:t>2013 – 2019</w:t>
      </w:r>
      <w:r>
        <w:rPr>
          <w:rStyle w:val="Strong"/>
          <w:b w:val="0"/>
          <w:bCs w:val="0"/>
        </w:rPr>
        <w:tab/>
      </w:r>
      <w:r>
        <w:rPr>
          <w:rStyle w:val="Strong"/>
          <w:b w:val="0"/>
          <w:bCs w:val="0"/>
        </w:rPr>
        <w:tab/>
        <w:t xml:space="preserve">Graduate Research Assistant, Georgetown University </w:t>
      </w:r>
    </w:p>
    <w:p w14:paraId="432C5317" w14:textId="200380AB" w:rsidR="00FD6E48" w:rsidRDefault="00FD6E48" w:rsidP="00F10743">
      <w:pPr>
        <w:pStyle w:val="DataField11pt-Single"/>
        <w:rPr>
          <w:rStyle w:val="Strong"/>
          <w:b w:val="0"/>
          <w:bCs w:val="0"/>
        </w:rPr>
      </w:pPr>
      <w:r>
        <w:rPr>
          <w:rStyle w:val="Strong"/>
          <w:b w:val="0"/>
          <w:bCs w:val="0"/>
        </w:rPr>
        <w:t>2012 – Present</w:t>
      </w:r>
      <w:r>
        <w:rPr>
          <w:rStyle w:val="Strong"/>
          <w:b w:val="0"/>
          <w:bCs w:val="0"/>
        </w:rPr>
        <w:tab/>
        <w:t>Member, National Society for Bioinformatics and Biotechnology</w:t>
      </w:r>
    </w:p>
    <w:p w14:paraId="32F63171" w14:textId="3FF9472A" w:rsidR="00FD6E48" w:rsidRDefault="00FD6E48" w:rsidP="00F10743">
      <w:pPr>
        <w:pStyle w:val="DataField11pt-Single"/>
        <w:rPr>
          <w:rStyle w:val="Strong"/>
          <w:b w:val="0"/>
          <w:bCs w:val="0"/>
        </w:rPr>
      </w:pPr>
      <w:r>
        <w:rPr>
          <w:rStyle w:val="Strong"/>
          <w:b w:val="0"/>
          <w:bCs w:val="0"/>
        </w:rPr>
        <w:t>2010 – Present</w:t>
      </w:r>
      <w:r>
        <w:rPr>
          <w:rStyle w:val="Strong"/>
          <w:b w:val="0"/>
          <w:bCs w:val="0"/>
        </w:rPr>
        <w:tab/>
        <w:t>Member, Association for Women in Science</w:t>
      </w:r>
    </w:p>
    <w:p w14:paraId="0A941E5F" w14:textId="5BD823D8" w:rsidR="00D55A8E" w:rsidRDefault="00FD6E48" w:rsidP="00F10743">
      <w:pPr>
        <w:pStyle w:val="DataField11pt-Single"/>
        <w:rPr>
          <w:rStyle w:val="Strong"/>
          <w:b w:val="0"/>
          <w:bCs w:val="0"/>
        </w:rPr>
      </w:pPr>
      <w:r>
        <w:rPr>
          <w:rStyle w:val="Strong"/>
          <w:b w:val="0"/>
          <w:bCs w:val="0"/>
        </w:rPr>
        <w:t>2010 – 2012</w:t>
      </w:r>
      <w:r>
        <w:rPr>
          <w:rStyle w:val="Strong"/>
          <w:b w:val="0"/>
          <w:bCs w:val="0"/>
        </w:rPr>
        <w:tab/>
      </w:r>
      <w:r>
        <w:rPr>
          <w:rStyle w:val="Strong"/>
          <w:b w:val="0"/>
          <w:bCs w:val="0"/>
        </w:rPr>
        <w:tab/>
        <w:t>Engineer, The IBeam Group</w:t>
      </w:r>
      <w:r w:rsidR="00E542E8">
        <w:rPr>
          <w:rStyle w:val="Strong"/>
          <w:b w:val="0"/>
          <w:bCs w:val="0"/>
        </w:rPr>
        <w:t xml:space="preserve"> Pro</w:t>
      </w:r>
      <w:r w:rsidR="00D55A8E">
        <w:rPr>
          <w:rStyle w:val="Strong"/>
          <w:b w:val="0"/>
          <w:bCs w:val="0"/>
        </w:rPr>
        <w:t>gram</w:t>
      </w:r>
    </w:p>
    <w:p w14:paraId="2C877818" w14:textId="21170128" w:rsidR="00FD6E48" w:rsidRDefault="00FD6E48" w:rsidP="00F10743">
      <w:pPr>
        <w:pStyle w:val="DataField11pt-Single"/>
        <w:rPr>
          <w:rStyle w:val="Strong"/>
          <w:b w:val="0"/>
          <w:bCs w:val="0"/>
        </w:rPr>
      </w:pPr>
      <w:r>
        <w:rPr>
          <w:rStyle w:val="Strong"/>
          <w:b w:val="0"/>
          <w:bCs w:val="0"/>
        </w:rPr>
        <w:t>2009 – Present</w:t>
      </w:r>
      <w:r>
        <w:rPr>
          <w:rStyle w:val="Strong"/>
          <w:b w:val="0"/>
          <w:bCs w:val="0"/>
        </w:rPr>
        <w:tab/>
        <w:t>Member, Sigma Xi</w:t>
      </w:r>
    </w:p>
    <w:p w14:paraId="56C04E14" w14:textId="23491F9B" w:rsidR="00FD6E48" w:rsidRPr="00FD6E48" w:rsidRDefault="00FD6E48" w:rsidP="00F10743">
      <w:pPr>
        <w:pStyle w:val="DataField11pt-Single"/>
        <w:rPr>
          <w:rStyle w:val="Strong"/>
          <w:b w:val="0"/>
          <w:bCs w:val="0"/>
        </w:rPr>
      </w:pPr>
    </w:p>
    <w:tbl>
      <w:tblPr>
        <w:tblW w:w="694" w:type="pct"/>
        <w:tblCellMar>
          <w:top w:w="15" w:type="dxa"/>
          <w:left w:w="15" w:type="dxa"/>
          <w:bottom w:w="15" w:type="dxa"/>
          <w:right w:w="15" w:type="dxa"/>
        </w:tblCellMar>
        <w:tblLook w:val="04A0" w:firstRow="1" w:lastRow="0" w:firstColumn="1" w:lastColumn="0" w:noHBand="0" w:noVBand="1"/>
      </w:tblPr>
      <w:tblGrid>
        <w:gridCol w:w="1499"/>
      </w:tblGrid>
      <w:tr w:rsidR="00B67000" w14:paraId="4FC2D0E3" w14:textId="77777777" w:rsidTr="00B67000">
        <w:trPr>
          <w:trHeight w:val="165"/>
        </w:trPr>
        <w:tc>
          <w:tcPr>
            <w:tcW w:w="1499" w:type="dxa"/>
          </w:tcPr>
          <w:p w14:paraId="7DACCBD4" w14:textId="058AA7C4" w:rsidR="00E542E8" w:rsidRPr="00E542E8" w:rsidRDefault="00E542E8" w:rsidP="00D55A8E">
            <w:pPr>
              <w:autoSpaceDE/>
              <w:autoSpaceDN/>
              <w:rPr>
                <w:rFonts w:cs="Arial"/>
                <w:b/>
                <w:bCs/>
                <w:szCs w:val="22"/>
              </w:rPr>
            </w:pPr>
            <w:r w:rsidRPr="00E542E8">
              <w:rPr>
                <w:rFonts w:cs="Arial"/>
                <w:b/>
                <w:bCs/>
                <w:szCs w:val="22"/>
              </w:rPr>
              <w:t>Honors</w:t>
            </w:r>
          </w:p>
        </w:tc>
      </w:tr>
    </w:tbl>
    <w:p w14:paraId="14CFE71C" w14:textId="77777777" w:rsidR="00E542E8" w:rsidRDefault="00E542E8" w:rsidP="00E542E8">
      <w:pPr>
        <w:pStyle w:val="DataField11pt-Single"/>
        <w:ind w:left="1800" w:hanging="1800"/>
        <w:rPr>
          <w:rStyle w:val="Strong"/>
          <w:b w:val="0"/>
          <w:bCs w:val="0"/>
        </w:rPr>
      </w:pPr>
      <w:r>
        <w:rPr>
          <w:rStyle w:val="Strong"/>
          <w:b w:val="0"/>
          <w:bCs w:val="0"/>
        </w:rPr>
        <w:t>2013</w:t>
      </w:r>
      <w:r>
        <w:rPr>
          <w:rStyle w:val="Strong"/>
          <w:b w:val="0"/>
          <w:bCs w:val="0"/>
        </w:rPr>
        <w:tab/>
        <w:t>B.S. awarded with high honors, Wake Forest University</w:t>
      </w:r>
    </w:p>
    <w:p w14:paraId="06E1EC73" w14:textId="77777777" w:rsidR="00E542E8" w:rsidRDefault="00E542E8" w:rsidP="00E542E8">
      <w:pPr>
        <w:pStyle w:val="DataField11pt-Single"/>
        <w:ind w:left="1800" w:hanging="1800"/>
        <w:rPr>
          <w:rStyle w:val="Strong"/>
          <w:b w:val="0"/>
          <w:bCs w:val="0"/>
        </w:rPr>
      </w:pPr>
      <w:r>
        <w:rPr>
          <w:rStyle w:val="Strong"/>
          <w:b w:val="0"/>
          <w:bCs w:val="0"/>
        </w:rPr>
        <w:t>2013</w:t>
      </w:r>
      <w:r>
        <w:rPr>
          <w:rStyle w:val="Strong"/>
          <w:b w:val="0"/>
          <w:bCs w:val="0"/>
        </w:rPr>
        <w:tab/>
        <w:t xml:space="preserve">Paula F. Laufenberg Award for best senior project in the Department of Engineering, Wake Forest University </w:t>
      </w:r>
    </w:p>
    <w:p w14:paraId="2438B200" w14:textId="77777777" w:rsidR="00E542E8" w:rsidRDefault="00E542E8" w:rsidP="00E542E8">
      <w:pPr>
        <w:pStyle w:val="DataField11pt-Single"/>
        <w:ind w:left="1800" w:hanging="1800"/>
        <w:rPr>
          <w:rStyle w:val="Strong"/>
          <w:b w:val="0"/>
          <w:bCs w:val="0"/>
        </w:rPr>
      </w:pPr>
      <w:r>
        <w:rPr>
          <w:rStyle w:val="Strong"/>
          <w:b w:val="0"/>
          <w:bCs w:val="0"/>
        </w:rPr>
        <w:t>2013</w:t>
      </w:r>
      <w:r>
        <w:rPr>
          <w:rStyle w:val="Strong"/>
          <w:b w:val="0"/>
          <w:bCs w:val="0"/>
        </w:rPr>
        <w:tab/>
        <w:t>STAR award for public service in engineering, The IBeam Group</w:t>
      </w:r>
    </w:p>
    <w:p w14:paraId="30CFBA0E" w14:textId="77777777" w:rsidR="00E542E8" w:rsidRDefault="00E542E8" w:rsidP="00F10743">
      <w:pPr>
        <w:pStyle w:val="DataField11pt-Single"/>
        <w:rPr>
          <w:rStyle w:val="Strong"/>
        </w:rPr>
      </w:pPr>
      <w:r>
        <w:rPr>
          <w:rStyle w:val="Strong"/>
          <w:b w:val="0"/>
          <w:bCs w:val="0"/>
        </w:rPr>
        <w:t>2010 – 2011</w:t>
      </w:r>
      <w:r>
        <w:rPr>
          <w:rStyle w:val="Strong"/>
          <w:b w:val="0"/>
          <w:bCs w:val="0"/>
        </w:rPr>
        <w:tab/>
      </w:r>
      <w:r>
        <w:rPr>
          <w:rStyle w:val="Strong"/>
          <w:b w:val="0"/>
          <w:bCs w:val="0"/>
        </w:rPr>
        <w:tab/>
        <w:t>Scholarship, National Merit Scholarship Pr</w:t>
      </w:r>
      <w:r w:rsidR="00F10743">
        <w:rPr>
          <w:rStyle w:val="Strong"/>
        </w:rPr>
        <w:br/>
      </w:r>
      <w:r>
        <w:rPr>
          <w:rStyle w:val="Strong"/>
          <w:b w:val="0"/>
          <w:bCs w:val="0"/>
        </w:rPr>
        <w:t>2009 – 2011</w:t>
      </w:r>
      <w:r>
        <w:rPr>
          <w:rStyle w:val="Strong"/>
          <w:b w:val="0"/>
          <w:bCs w:val="0"/>
        </w:rPr>
        <w:tab/>
      </w:r>
      <w:r>
        <w:rPr>
          <w:rStyle w:val="Strong"/>
          <w:b w:val="0"/>
          <w:bCs w:val="0"/>
        </w:rPr>
        <w:tab/>
        <w:t>Scholarship, Daughters of Hawaii Society</w:t>
      </w:r>
      <w:r>
        <w:rPr>
          <w:rStyle w:val="Strong"/>
        </w:rPr>
        <w:t xml:space="preserve"> </w:t>
      </w:r>
    </w:p>
    <w:p w14:paraId="18C51A03" w14:textId="77777777" w:rsidR="00E542E8" w:rsidRDefault="00E542E8" w:rsidP="00F10743">
      <w:pPr>
        <w:pStyle w:val="DataField11pt-Single"/>
        <w:rPr>
          <w:rStyle w:val="Strong"/>
        </w:rPr>
      </w:pPr>
    </w:p>
    <w:p w14:paraId="246EEADD" w14:textId="2C2168FA" w:rsidR="00870030" w:rsidRDefault="00F10743" w:rsidP="00F10743">
      <w:pPr>
        <w:pStyle w:val="DataField11pt-Single"/>
        <w:rPr>
          <w:rStyle w:val="Strong"/>
        </w:rPr>
      </w:pPr>
      <w:r>
        <w:rPr>
          <w:rStyle w:val="Strong"/>
        </w:rPr>
        <w:t xml:space="preserve">C. </w:t>
      </w:r>
      <w:r w:rsidR="00870030" w:rsidRPr="00384D65">
        <w:rPr>
          <w:rStyle w:val="Strong"/>
        </w:rPr>
        <w:t>Contributions to Science</w:t>
      </w:r>
    </w:p>
    <w:p w14:paraId="08D9EDE2" w14:textId="77777777" w:rsidR="00047748" w:rsidRDefault="00047748" w:rsidP="00047748">
      <w:pPr>
        <w:pStyle w:val="NormalWeb"/>
        <w:numPr>
          <w:ilvl w:val="0"/>
          <w:numId w:val="26"/>
        </w:numPr>
        <w:rPr>
          <w:rFonts w:cs="Arial"/>
          <w:szCs w:val="22"/>
          <w:lang w:val="en"/>
        </w:rPr>
      </w:pPr>
      <w:r>
        <w:rPr>
          <w:rStyle w:val="Strong"/>
          <w:rFonts w:cs="Arial"/>
          <w:szCs w:val="22"/>
          <w:lang w:val="en"/>
        </w:rPr>
        <w:t>Early Career:</w:t>
      </w:r>
      <w:r>
        <w:rPr>
          <w:rFonts w:cs="Arial"/>
          <w:szCs w:val="22"/>
          <w:lang w:val="en"/>
        </w:rPr>
        <w:t xml:space="preserve"> My early career contributions were focused on applying my knowledge of structural engineering to improving the design and integrity of tensile structures. More specifically, I worked with a team of engineers at the IBeam Group to develop concrete with a higher tensile strength that could be utilized in large structures such as suspension bridges. My particular role in the project was to identify candidate polymers, determine the ultimate tensile strength of these polymers, and make recommendations as to which polymer would afford concrete the most structural integrity under various stresses.</w:t>
      </w:r>
    </w:p>
    <w:p w14:paraId="2B87B67E" w14:textId="3D504A5A" w:rsidR="00047748" w:rsidRPr="009C7D8F" w:rsidRDefault="00047748" w:rsidP="00047748">
      <w:pPr>
        <w:numPr>
          <w:ilvl w:val="1"/>
          <w:numId w:val="26"/>
        </w:numPr>
        <w:autoSpaceDE/>
        <w:autoSpaceDN/>
        <w:spacing w:before="100" w:beforeAutospacing="1" w:after="75"/>
        <w:rPr>
          <w:rFonts w:cs="Arial"/>
          <w:szCs w:val="22"/>
          <w:lang w:val="en"/>
        </w:rPr>
      </w:pPr>
      <w:r w:rsidRPr="00E91DFE">
        <w:rPr>
          <w:rFonts w:cs="Arial"/>
          <w:b/>
          <w:szCs w:val="22"/>
          <w:lang w:val="en"/>
        </w:rPr>
        <w:t>Hayes S</w:t>
      </w:r>
      <w:r>
        <w:rPr>
          <w:rFonts w:cs="Arial"/>
          <w:szCs w:val="22"/>
          <w:lang w:val="en"/>
        </w:rPr>
        <w:t>, Janessa AJ. Redesigning the Golden Gate bridge. National Undergraduate Symposium on Science and Engineering; 201</w:t>
      </w:r>
      <w:r w:rsidR="00C1400F">
        <w:rPr>
          <w:rFonts w:cs="Arial"/>
          <w:szCs w:val="22"/>
          <w:lang w:val="en"/>
        </w:rPr>
        <w:t>1</w:t>
      </w:r>
      <w:r>
        <w:rPr>
          <w:rFonts w:cs="Arial"/>
          <w:szCs w:val="22"/>
          <w:lang w:val="en"/>
        </w:rPr>
        <w:t xml:space="preserve">; Baltimore, MD. </w:t>
      </w:r>
    </w:p>
    <w:p w14:paraId="1070CCE1" w14:textId="7E422481" w:rsidR="00047748" w:rsidRPr="00005C71" w:rsidRDefault="00047748" w:rsidP="00047748">
      <w:pPr>
        <w:numPr>
          <w:ilvl w:val="1"/>
          <w:numId w:val="26"/>
        </w:numPr>
        <w:autoSpaceDE/>
        <w:autoSpaceDN/>
        <w:spacing w:before="100" w:beforeAutospacing="1" w:after="75"/>
        <w:rPr>
          <w:rFonts w:cs="Arial"/>
          <w:szCs w:val="22"/>
          <w:lang w:val="en"/>
        </w:rPr>
      </w:pPr>
      <w:r>
        <w:rPr>
          <w:rFonts w:cs="Arial"/>
          <w:szCs w:val="22"/>
          <w:lang w:val="en"/>
        </w:rPr>
        <w:t xml:space="preserve">Lorentson C, </w:t>
      </w:r>
      <w:r w:rsidRPr="00AA160F">
        <w:rPr>
          <w:rFonts w:cs="Arial"/>
          <w:b/>
          <w:szCs w:val="22"/>
          <w:lang w:val="en"/>
        </w:rPr>
        <w:t>Hayes S</w:t>
      </w:r>
      <w:r>
        <w:rPr>
          <w:rFonts w:cs="Arial"/>
          <w:szCs w:val="22"/>
          <w:lang w:val="en"/>
        </w:rPr>
        <w:t>, Sauer N, Mehta S. Use of high-tensile concrete in cantilevered structures. J Applied Engineering. 201</w:t>
      </w:r>
      <w:r w:rsidR="00C1400F">
        <w:rPr>
          <w:rFonts w:cs="Arial"/>
          <w:szCs w:val="22"/>
          <w:lang w:val="en"/>
        </w:rPr>
        <w:t>2</w:t>
      </w:r>
      <w:r>
        <w:rPr>
          <w:rFonts w:cs="Arial"/>
          <w:szCs w:val="22"/>
          <w:lang w:val="en"/>
        </w:rPr>
        <w:t>; 63:413.</w:t>
      </w:r>
    </w:p>
    <w:p w14:paraId="527083B1" w14:textId="24771B2D" w:rsidR="00047748" w:rsidRDefault="00047748" w:rsidP="00047748">
      <w:pPr>
        <w:pStyle w:val="NormalWeb"/>
        <w:numPr>
          <w:ilvl w:val="0"/>
          <w:numId w:val="26"/>
        </w:numPr>
        <w:rPr>
          <w:rFonts w:cs="Arial"/>
          <w:szCs w:val="22"/>
          <w:lang w:val="en"/>
        </w:rPr>
      </w:pPr>
      <w:r>
        <w:rPr>
          <w:rStyle w:val="Strong"/>
          <w:rFonts w:cs="Arial"/>
          <w:szCs w:val="22"/>
          <w:lang w:val="en"/>
        </w:rPr>
        <w:t>Graduate Career:</w:t>
      </w:r>
      <w:r>
        <w:rPr>
          <w:rFonts w:cs="Arial"/>
          <w:szCs w:val="22"/>
          <w:lang w:val="en"/>
        </w:rPr>
        <w:t xml:space="preserve"> My graduate research contributions focused on transcriptional gene regulation in Saccharomyces cerevisiae. Results from my research were highly relevant as they provided new details into the workings of complex biological </w:t>
      </w:r>
      <w:r w:rsidR="00B21D6C">
        <w:rPr>
          <w:rFonts w:cs="Arial"/>
          <w:szCs w:val="22"/>
          <w:lang w:val="en"/>
        </w:rPr>
        <w:t>systems and</w:t>
      </w:r>
      <w:r>
        <w:rPr>
          <w:rFonts w:cs="Arial"/>
          <w:szCs w:val="22"/>
          <w:lang w:val="en"/>
        </w:rPr>
        <w:t xml:space="preserve"> allowed for further extrapolations into the development of certain diseases and their progression. I originally developed a novel protocol for the purification </w:t>
      </w:r>
      <w:r w:rsidR="00EB19DC">
        <w:rPr>
          <w:rFonts w:cs="Arial"/>
          <w:szCs w:val="22"/>
          <w:lang w:val="en"/>
        </w:rPr>
        <w:t>of</w:t>
      </w:r>
      <w:r>
        <w:rPr>
          <w:rFonts w:cs="Arial"/>
          <w:szCs w:val="22"/>
          <w:lang w:val="en"/>
        </w:rPr>
        <w:t xml:space="preserve"> components of large protein complexes. A subsequent publication, in which I isolated and characterized a long sought-after transcription complex, challenged a key paradigm of transcription elongation and was a featured article in a major journal.</w:t>
      </w:r>
    </w:p>
    <w:p w14:paraId="417900BB" w14:textId="4798745F" w:rsidR="00047748" w:rsidRDefault="00047748" w:rsidP="00047748">
      <w:pPr>
        <w:numPr>
          <w:ilvl w:val="1"/>
          <w:numId w:val="26"/>
        </w:numPr>
        <w:autoSpaceDE/>
        <w:autoSpaceDN/>
        <w:spacing w:before="100" w:beforeAutospacing="1" w:after="75"/>
        <w:rPr>
          <w:rFonts w:cs="Arial"/>
          <w:szCs w:val="22"/>
          <w:lang w:val="en"/>
        </w:rPr>
      </w:pPr>
      <w:r w:rsidRPr="00AA160F">
        <w:rPr>
          <w:rFonts w:cs="Arial"/>
          <w:b/>
          <w:szCs w:val="22"/>
          <w:lang w:val="en"/>
        </w:rPr>
        <w:t>Hayes S</w:t>
      </w:r>
      <w:r>
        <w:rPr>
          <w:rFonts w:cs="Arial"/>
          <w:szCs w:val="22"/>
          <w:lang w:val="en"/>
        </w:rPr>
        <w:t>, Schneider K, Chen M, Auguri T. Rapid isolation and characterization of the most novel transcription complex in Saccharomyces cerevisiae and its role in transcription elongation. CSHL Meeting on Mechanisms of Eukaryotic Transcription; 201</w:t>
      </w:r>
      <w:r w:rsidR="00C1400F">
        <w:rPr>
          <w:rFonts w:cs="Arial"/>
          <w:szCs w:val="22"/>
          <w:lang w:val="en"/>
        </w:rPr>
        <w:t>5</w:t>
      </w:r>
      <w:r>
        <w:rPr>
          <w:rFonts w:cs="Arial"/>
          <w:szCs w:val="22"/>
          <w:lang w:val="en"/>
        </w:rPr>
        <w:t xml:space="preserve"> August; Cold Spring Harbor, NY. </w:t>
      </w:r>
    </w:p>
    <w:p w14:paraId="5A1DE132" w14:textId="49FC7B53" w:rsidR="00047748" w:rsidRDefault="00047748" w:rsidP="00047748">
      <w:pPr>
        <w:numPr>
          <w:ilvl w:val="1"/>
          <w:numId w:val="26"/>
        </w:numPr>
        <w:autoSpaceDE/>
        <w:autoSpaceDN/>
        <w:spacing w:before="100" w:beforeAutospacing="1" w:after="75"/>
        <w:rPr>
          <w:rFonts w:cs="Arial"/>
          <w:szCs w:val="22"/>
          <w:lang w:val="en"/>
        </w:rPr>
      </w:pPr>
      <w:r w:rsidRPr="00AA160F">
        <w:rPr>
          <w:rFonts w:cs="Arial"/>
          <w:b/>
          <w:szCs w:val="22"/>
          <w:lang w:val="en"/>
        </w:rPr>
        <w:t>Hayes S</w:t>
      </w:r>
      <w:r>
        <w:rPr>
          <w:rFonts w:cs="Arial"/>
          <w:szCs w:val="22"/>
          <w:lang w:val="en"/>
        </w:rPr>
        <w:t xml:space="preserve">, Schneider K, Chen M, Auguri T. Rapid isolation and characterization of </w:t>
      </w:r>
      <w:r w:rsidR="00B21D6C">
        <w:rPr>
          <w:rFonts w:cs="Arial"/>
          <w:szCs w:val="22"/>
          <w:lang w:val="en"/>
        </w:rPr>
        <w:t>a</w:t>
      </w:r>
      <w:r>
        <w:rPr>
          <w:rFonts w:cs="Arial"/>
          <w:szCs w:val="22"/>
          <w:lang w:val="en"/>
        </w:rPr>
        <w:t xml:space="preserve"> novel transcription complex in Saccharomyces cerevisiae and its role in transcription elongation. </w:t>
      </w:r>
      <w:r w:rsidR="00B21D6C">
        <w:rPr>
          <w:rFonts w:cs="Arial"/>
          <w:szCs w:val="22"/>
          <w:lang w:val="en"/>
        </w:rPr>
        <w:t>Journal of Cell Biology</w:t>
      </w:r>
      <w:r>
        <w:rPr>
          <w:rFonts w:cs="Arial"/>
          <w:szCs w:val="22"/>
          <w:lang w:val="en"/>
        </w:rPr>
        <w:t>. 201</w:t>
      </w:r>
      <w:r w:rsidR="00C1400F">
        <w:rPr>
          <w:rFonts w:cs="Arial"/>
          <w:szCs w:val="22"/>
          <w:lang w:val="en"/>
        </w:rPr>
        <w:t>6</w:t>
      </w:r>
      <w:r>
        <w:rPr>
          <w:rFonts w:cs="Arial"/>
          <w:szCs w:val="22"/>
          <w:lang w:val="en"/>
        </w:rPr>
        <w:t xml:space="preserve">; 128:770. </w:t>
      </w:r>
    </w:p>
    <w:p w14:paraId="47551E25" w14:textId="761BE743" w:rsidR="00047748" w:rsidRDefault="00047748" w:rsidP="00047748">
      <w:pPr>
        <w:numPr>
          <w:ilvl w:val="1"/>
          <w:numId w:val="26"/>
        </w:numPr>
        <w:autoSpaceDE/>
        <w:autoSpaceDN/>
        <w:spacing w:before="100" w:beforeAutospacing="1" w:after="75"/>
        <w:rPr>
          <w:rFonts w:cs="Arial"/>
          <w:szCs w:val="22"/>
          <w:lang w:val="en"/>
        </w:rPr>
      </w:pPr>
      <w:r w:rsidRPr="00AA160F">
        <w:rPr>
          <w:rFonts w:cs="Arial"/>
          <w:b/>
          <w:szCs w:val="22"/>
          <w:lang w:val="en"/>
        </w:rPr>
        <w:lastRenderedPageBreak/>
        <w:t>Hayes S</w:t>
      </w:r>
      <w:r>
        <w:rPr>
          <w:rFonts w:cs="Arial"/>
          <w:szCs w:val="22"/>
          <w:lang w:val="en"/>
        </w:rPr>
        <w:t>, Auguri T. A tandem affinity purification tag approach allows for isolation of interacting proteins in Saccharomyces cerevisiae. Yeast Genetics and Molecular Biology Meeting; 201</w:t>
      </w:r>
      <w:r w:rsidR="00C1400F">
        <w:rPr>
          <w:rFonts w:cs="Arial"/>
          <w:szCs w:val="22"/>
          <w:lang w:val="en"/>
        </w:rPr>
        <w:t>7</w:t>
      </w:r>
      <w:r>
        <w:rPr>
          <w:rFonts w:cs="Arial"/>
          <w:szCs w:val="22"/>
          <w:lang w:val="en"/>
        </w:rPr>
        <w:t xml:space="preserve"> September; Seattle, WA. </w:t>
      </w:r>
    </w:p>
    <w:p w14:paraId="27724942" w14:textId="0CC023A0" w:rsidR="00047748" w:rsidRPr="00005C71" w:rsidRDefault="00047748" w:rsidP="00047748">
      <w:pPr>
        <w:numPr>
          <w:ilvl w:val="1"/>
          <w:numId w:val="26"/>
        </w:numPr>
        <w:autoSpaceDE/>
        <w:autoSpaceDN/>
        <w:spacing w:before="100" w:beforeAutospacing="1" w:after="75"/>
        <w:rPr>
          <w:rFonts w:cs="Arial"/>
          <w:szCs w:val="22"/>
          <w:lang w:val="en"/>
        </w:rPr>
      </w:pPr>
      <w:r w:rsidRPr="00AA160F">
        <w:rPr>
          <w:rFonts w:cs="Arial"/>
          <w:b/>
          <w:szCs w:val="22"/>
          <w:lang w:val="en"/>
        </w:rPr>
        <w:t>Hayes S</w:t>
      </w:r>
      <w:r>
        <w:rPr>
          <w:rFonts w:cs="Arial"/>
          <w:szCs w:val="22"/>
          <w:lang w:val="en"/>
        </w:rPr>
        <w:t>, Auguri T. A tandem affinity purification tag approach allows for isolation of interacting proteins in Saccharomyces cerevisiae. Proceedings of the National Academy of Sciences of the United States of America. 201</w:t>
      </w:r>
      <w:r w:rsidR="00C1400F">
        <w:rPr>
          <w:rFonts w:cs="Arial"/>
          <w:szCs w:val="22"/>
          <w:lang w:val="en"/>
        </w:rPr>
        <w:t>9</w:t>
      </w:r>
      <w:r>
        <w:rPr>
          <w:rFonts w:cs="Arial"/>
          <w:szCs w:val="22"/>
          <w:lang w:val="en"/>
        </w:rPr>
        <w:t>; 98:151.</w:t>
      </w:r>
    </w:p>
    <w:p w14:paraId="66713E51" w14:textId="597B8F84" w:rsidR="00047748" w:rsidRDefault="00047748" w:rsidP="00047748">
      <w:pPr>
        <w:pStyle w:val="NormalWeb"/>
        <w:numPr>
          <w:ilvl w:val="0"/>
          <w:numId w:val="26"/>
        </w:numPr>
        <w:rPr>
          <w:rFonts w:cs="Arial"/>
          <w:szCs w:val="22"/>
          <w:lang w:val="en"/>
        </w:rPr>
      </w:pPr>
      <w:r>
        <w:rPr>
          <w:rStyle w:val="Strong"/>
          <w:rFonts w:cs="Arial"/>
          <w:szCs w:val="22"/>
          <w:lang w:val="en"/>
        </w:rPr>
        <w:t>Postdoctoral Career:</w:t>
      </w:r>
      <w:r>
        <w:rPr>
          <w:rFonts w:cs="Arial"/>
          <w:szCs w:val="22"/>
          <w:lang w:val="en"/>
        </w:rPr>
        <w:t xml:space="preserve"> As a postdoctoral fellow, my research has provided a compelling link between mutations arising in stress response proteins and the development of various autoimmune diseases in humans. Previous studies have shown dysregulation in the innate immune response lead to autoimmune diseases in humans. A few Rtc homologues have now been identified in humans and appear to play a role in the regulation of genes in the innate immune response. My research is focused on the transcriptional regulator Rtc from Drosophila </w:t>
      </w:r>
      <w:r w:rsidR="00EE0236">
        <w:rPr>
          <w:rFonts w:cs="Arial"/>
          <w:szCs w:val="22"/>
          <w:lang w:val="en"/>
        </w:rPr>
        <w:t>melanogaster</w:t>
      </w:r>
      <w:r>
        <w:rPr>
          <w:rFonts w:cs="Arial"/>
          <w:szCs w:val="22"/>
          <w:lang w:val="en"/>
        </w:rPr>
        <w:t>.</w:t>
      </w:r>
    </w:p>
    <w:p w14:paraId="2170A55C" w14:textId="63C5CEE2" w:rsidR="00047748" w:rsidRDefault="00047748" w:rsidP="00047748">
      <w:pPr>
        <w:numPr>
          <w:ilvl w:val="1"/>
          <w:numId w:val="26"/>
        </w:numPr>
        <w:autoSpaceDE/>
        <w:autoSpaceDN/>
        <w:spacing w:before="100" w:beforeAutospacing="1" w:after="75"/>
        <w:rPr>
          <w:rFonts w:cs="Arial"/>
          <w:szCs w:val="22"/>
          <w:lang w:val="en"/>
        </w:rPr>
      </w:pPr>
      <w:r w:rsidRPr="00AA160F">
        <w:rPr>
          <w:rFonts w:cs="Arial"/>
          <w:b/>
          <w:szCs w:val="22"/>
          <w:lang w:val="en"/>
        </w:rPr>
        <w:t>Hayes S</w:t>
      </w:r>
      <w:r>
        <w:rPr>
          <w:rFonts w:cs="Arial"/>
          <w:szCs w:val="22"/>
          <w:lang w:val="en"/>
        </w:rPr>
        <w:t>, Yager LN, Murray GC. Rtc is an essential component of the Drosophila innate immune response. Genetics. 201</w:t>
      </w:r>
      <w:r w:rsidR="00C1400F">
        <w:rPr>
          <w:rFonts w:cs="Arial"/>
          <w:szCs w:val="22"/>
          <w:lang w:val="en"/>
        </w:rPr>
        <w:t>9</w:t>
      </w:r>
      <w:r>
        <w:rPr>
          <w:rFonts w:cs="Arial"/>
          <w:szCs w:val="22"/>
          <w:lang w:val="en"/>
        </w:rPr>
        <w:t>; 145:884.</w:t>
      </w:r>
    </w:p>
    <w:p w14:paraId="79847E87" w14:textId="569E7E12" w:rsidR="00047748" w:rsidRDefault="00047748" w:rsidP="00047748">
      <w:pPr>
        <w:numPr>
          <w:ilvl w:val="1"/>
          <w:numId w:val="26"/>
        </w:numPr>
        <w:autoSpaceDE/>
        <w:autoSpaceDN/>
        <w:spacing w:before="100" w:beforeAutospacing="1" w:after="75"/>
        <w:rPr>
          <w:rFonts w:cs="Arial"/>
          <w:szCs w:val="22"/>
          <w:lang w:val="en"/>
        </w:rPr>
      </w:pPr>
      <w:r>
        <w:rPr>
          <w:rFonts w:cs="Arial"/>
          <w:szCs w:val="22"/>
          <w:lang w:val="en"/>
        </w:rPr>
        <w:t xml:space="preserve">Yao M, Dionne CF, </w:t>
      </w:r>
      <w:r w:rsidRPr="00AA160F">
        <w:rPr>
          <w:rFonts w:cs="Arial"/>
          <w:b/>
          <w:szCs w:val="22"/>
          <w:lang w:val="en"/>
        </w:rPr>
        <w:t>Hayes S</w:t>
      </w:r>
      <w:r>
        <w:rPr>
          <w:rFonts w:cs="Arial"/>
          <w:szCs w:val="22"/>
          <w:lang w:val="en"/>
        </w:rPr>
        <w:t xml:space="preserve">, Murray GC. Up-regulation of Drosophila innate immunity genes in response to stress. Science. </w:t>
      </w:r>
      <w:r w:rsidRPr="008900D0">
        <w:rPr>
          <w:rFonts w:cs="Arial"/>
          <w:szCs w:val="22"/>
          <w:lang w:val="en"/>
        </w:rPr>
        <w:t>20</w:t>
      </w:r>
      <w:r w:rsidR="00C1400F" w:rsidRPr="008900D0">
        <w:rPr>
          <w:rFonts w:cs="Arial"/>
          <w:szCs w:val="22"/>
          <w:lang w:val="en"/>
        </w:rPr>
        <w:t>20</w:t>
      </w:r>
      <w:r>
        <w:rPr>
          <w:rFonts w:cs="Arial"/>
          <w:szCs w:val="22"/>
          <w:lang w:val="en"/>
        </w:rPr>
        <w:t>; 304:1754.</w:t>
      </w:r>
    </w:p>
    <w:p w14:paraId="6AF70584" w14:textId="3AC4DE12" w:rsidR="00047748" w:rsidRPr="008259A7" w:rsidRDefault="00047748" w:rsidP="00047748">
      <w:pPr>
        <w:numPr>
          <w:ilvl w:val="1"/>
          <w:numId w:val="26"/>
        </w:numPr>
        <w:autoSpaceDE/>
        <w:autoSpaceDN/>
        <w:spacing w:before="100" w:beforeAutospacing="1" w:after="75"/>
        <w:rPr>
          <w:rFonts w:cs="Arial"/>
          <w:szCs w:val="22"/>
          <w:lang w:val="en"/>
        </w:rPr>
      </w:pPr>
      <w:r w:rsidRPr="00AA160F">
        <w:rPr>
          <w:rFonts w:cs="Arial"/>
          <w:b/>
          <w:szCs w:val="22"/>
          <w:lang w:val="en"/>
        </w:rPr>
        <w:t>Hayes S</w:t>
      </w:r>
      <w:r>
        <w:rPr>
          <w:rFonts w:cs="Arial"/>
          <w:szCs w:val="22"/>
          <w:lang w:val="en"/>
        </w:rPr>
        <w:t>, Murray GC. Stress, flies, and videotape: the Drosophila stress response. Annual review of physiology. 20</w:t>
      </w:r>
      <w:r w:rsidR="00C1400F">
        <w:rPr>
          <w:rFonts w:cs="Arial"/>
          <w:szCs w:val="22"/>
          <w:lang w:val="en"/>
        </w:rPr>
        <w:t>20</w:t>
      </w:r>
      <w:r>
        <w:rPr>
          <w:rFonts w:cs="Arial"/>
          <w:szCs w:val="22"/>
          <w:lang w:val="en"/>
        </w:rPr>
        <w:t>; 346:223.</w:t>
      </w:r>
    </w:p>
    <w:p w14:paraId="219B7830" w14:textId="59DCA91F" w:rsidR="00047748" w:rsidRPr="008259A7" w:rsidRDefault="00047748" w:rsidP="00047748">
      <w:pPr>
        <w:numPr>
          <w:ilvl w:val="1"/>
          <w:numId w:val="26"/>
        </w:numPr>
        <w:autoSpaceDE/>
        <w:autoSpaceDN/>
        <w:spacing w:before="100" w:beforeAutospacing="1" w:after="75"/>
        <w:rPr>
          <w:rFonts w:cs="Arial"/>
          <w:szCs w:val="22"/>
          <w:lang w:val="en"/>
        </w:rPr>
      </w:pPr>
      <w:r w:rsidRPr="00AA160F">
        <w:rPr>
          <w:rFonts w:cs="Arial"/>
          <w:b/>
          <w:szCs w:val="22"/>
          <w:lang w:val="en"/>
        </w:rPr>
        <w:t>Hayes S</w:t>
      </w:r>
      <w:r>
        <w:rPr>
          <w:rFonts w:cs="Arial"/>
          <w:szCs w:val="22"/>
          <w:lang w:val="en"/>
        </w:rPr>
        <w:t>, Cescaloo Q, Murray GC. Structural analysis of Drosophila Rtc. Nature</w:t>
      </w:r>
      <w:r w:rsidR="00477F86">
        <w:rPr>
          <w:rFonts w:cs="Arial"/>
          <w:szCs w:val="22"/>
          <w:lang w:val="en"/>
        </w:rPr>
        <w:t>. F</w:t>
      </w:r>
      <w:r>
        <w:rPr>
          <w:rFonts w:cs="Arial"/>
          <w:szCs w:val="22"/>
          <w:lang w:val="en"/>
        </w:rPr>
        <w:t>orthcoming</w:t>
      </w:r>
      <w:r w:rsidR="00477F86">
        <w:rPr>
          <w:rFonts w:cs="Arial"/>
          <w:szCs w:val="22"/>
          <w:lang w:val="en"/>
        </w:rPr>
        <w:t xml:space="preserve"> 202</w:t>
      </w:r>
      <w:r w:rsidR="00C1400F">
        <w:rPr>
          <w:rFonts w:cs="Arial"/>
          <w:szCs w:val="22"/>
          <w:lang w:val="en"/>
        </w:rPr>
        <w:t>1</w:t>
      </w:r>
      <w:r w:rsidR="00404692">
        <w:rPr>
          <w:rFonts w:cs="Arial"/>
          <w:szCs w:val="22"/>
          <w:lang w:val="en"/>
        </w:rPr>
        <w:t>.</w:t>
      </w:r>
    </w:p>
    <w:p w14:paraId="645E9E2E" w14:textId="77777777" w:rsidR="00047748" w:rsidRDefault="00047748" w:rsidP="00047748">
      <w:pPr>
        <w:rPr>
          <w:rFonts w:cs="Arial"/>
          <w:szCs w:val="22"/>
          <w:lang w:val="en"/>
        </w:rPr>
      </w:pPr>
      <w:r>
        <w:rPr>
          <w:rFonts w:cs="Arial"/>
          <w:szCs w:val="22"/>
          <w:u w:val="single"/>
          <w:lang w:val="en"/>
        </w:rPr>
        <w:t>Complete List of Published Work in My Bibliography:</w:t>
      </w:r>
      <w:r>
        <w:rPr>
          <w:rFonts w:cs="Arial"/>
          <w:szCs w:val="22"/>
          <w:lang w:val="en"/>
        </w:rPr>
        <w:br/>
      </w:r>
      <w:hyperlink r:id="rId11" w:history="1">
        <w:r w:rsidRPr="00AB490C">
          <w:rPr>
            <w:rStyle w:val="Hyperlink"/>
            <w:rFonts w:cs="Arial"/>
            <w:color w:val="0071BC"/>
            <w:szCs w:val="22"/>
          </w:rPr>
          <w:t>https://www.ncbi.nlm.nih.gov/myncbi/1VgYzYESn3Nke9/bibliography/public/</w:t>
        </w:r>
      </w:hyperlink>
    </w:p>
    <w:p w14:paraId="3FE78C89" w14:textId="0243B92D" w:rsidR="003F57BF" w:rsidRPr="003F57BF" w:rsidRDefault="00F10743" w:rsidP="00F10743">
      <w:pPr>
        <w:pStyle w:val="DataField11pt-Single"/>
        <w:rPr>
          <w:rStyle w:val="Strong"/>
          <w:b w:val="0"/>
          <w:bCs w:val="0"/>
        </w:rPr>
      </w:pPr>
      <w:r>
        <w:rPr>
          <w:rStyle w:val="Strong"/>
        </w:rPr>
        <w:br/>
      </w:r>
      <w:r>
        <w:rPr>
          <w:rStyle w:val="Strong"/>
        </w:rPr>
        <w:br/>
        <w:t xml:space="preserve">D. </w:t>
      </w:r>
      <w:r w:rsidR="00870030" w:rsidRPr="00384D65">
        <w:rPr>
          <w:rStyle w:val="Strong"/>
        </w:rPr>
        <w:t>Scholastic Performance</w:t>
      </w:r>
      <w:r>
        <w:rPr>
          <w:rStyle w:val="Strong"/>
        </w:rPr>
        <w:br/>
      </w:r>
    </w:p>
    <w:tbl>
      <w:tblPr>
        <w:tblW w:w="5000" w:type="pct"/>
        <w:tblBorders>
          <w:top w:val="outset" w:sz="6" w:space="0" w:color="000000"/>
        </w:tblBorders>
        <w:tblCellMar>
          <w:top w:w="15" w:type="dxa"/>
          <w:left w:w="15" w:type="dxa"/>
          <w:bottom w:w="15" w:type="dxa"/>
          <w:right w:w="15" w:type="dxa"/>
        </w:tblCellMar>
        <w:tblLook w:val="04A0" w:firstRow="1" w:lastRow="0" w:firstColumn="1" w:lastColumn="0" w:noHBand="0" w:noVBand="1"/>
      </w:tblPr>
      <w:tblGrid>
        <w:gridCol w:w="1500"/>
        <w:gridCol w:w="7792"/>
        <w:gridCol w:w="1500"/>
      </w:tblGrid>
      <w:tr w:rsidR="005F6EE3" w14:paraId="7CC8080F" w14:textId="77777777" w:rsidTr="00567B86">
        <w:trPr>
          <w:tblHeader/>
        </w:trPr>
        <w:tc>
          <w:tcPr>
            <w:tcW w:w="1500" w:type="dxa"/>
            <w:tcBorders>
              <w:top w:val="outset" w:sz="6" w:space="0" w:color="auto"/>
              <w:left w:val="outset" w:sz="6" w:space="0" w:color="auto"/>
              <w:bottom w:val="outset" w:sz="6" w:space="0" w:color="auto"/>
              <w:right w:val="nil"/>
            </w:tcBorders>
            <w:hideMark/>
          </w:tcPr>
          <w:p w14:paraId="1941620E" w14:textId="77777777" w:rsidR="005F6EE3" w:rsidRDefault="005F6EE3" w:rsidP="00567B86">
            <w:pPr>
              <w:jc w:val="center"/>
              <w:rPr>
                <w:rFonts w:cs="Arial"/>
                <w:szCs w:val="22"/>
              </w:rPr>
            </w:pPr>
            <w:r>
              <w:rPr>
                <w:rFonts w:cs="Arial"/>
                <w:szCs w:val="22"/>
              </w:rPr>
              <w:t>YEAR</w:t>
            </w:r>
          </w:p>
        </w:tc>
        <w:tc>
          <w:tcPr>
            <w:tcW w:w="0" w:type="auto"/>
            <w:tcBorders>
              <w:top w:val="outset" w:sz="6" w:space="0" w:color="auto"/>
              <w:left w:val="outset" w:sz="6" w:space="0" w:color="auto"/>
              <w:bottom w:val="outset" w:sz="6" w:space="0" w:color="auto"/>
              <w:right w:val="nil"/>
            </w:tcBorders>
            <w:hideMark/>
          </w:tcPr>
          <w:p w14:paraId="7C5B6D60" w14:textId="77777777" w:rsidR="005F6EE3" w:rsidRDefault="005F6EE3" w:rsidP="00567B86">
            <w:pPr>
              <w:jc w:val="center"/>
              <w:rPr>
                <w:rFonts w:cs="Arial"/>
                <w:szCs w:val="22"/>
              </w:rPr>
            </w:pPr>
            <w:r>
              <w:rPr>
                <w:rFonts w:cs="Arial"/>
                <w:szCs w:val="22"/>
              </w:rPr>
              <w:t>COURSE TITLE</w:t>
            </w:r>
          </w:p>
        </w:tc>
        <w:tc>
          <w:tcPr>
            <w:tcW w:w="1500" w:type="dxa"/>
            <w:tcBorders>
              <w:top w:val="outset" w:sz="6" w:space="0" w:color="auto"/>
              <w:left w:val="outset" w:sz="6" w:space="0" w:color="auto"/>
              <w:bottom w:val="outset" w:sz="6" w:space="0" w:color="auto"/>
              <w:right w:val="nil"/>
            </w:tcBorders>
            <w:hideMark/>
          </w:tcPr>
          <w:p w14:paraId="5A800837" w14:textId="77777777" w:rsidR="005F6EE3" w:rsidRDefault="005F6EE3" w:rsidP="00567B86">
            <w:pPr>
              <w:jc w:val="center"/>
              <w:rPr>
                <w:rFonts w:cs="Arial"/>
                <w:szCs w:val="22"/>
              </w:rPr>
            </w:pPr>
            <w:r>
              <w:rPr>
                <w:rFonts w:cs="Arial"/>
                <w:szCs w:val="22"/>
              </w:rPr>
              <w:t>GRADE</w:t>
            </w:r>
          </w:p>
        </w:tc>
      </w:tr>
      <w:tr w:rsidR="005F6EE3" w14:paraId="50A9F2BB" w14:textId="77777777" w:rsidTr="00567B86">
        <w:tc>
          <w:tcPr>
            <w:tcW w:w="0" w:type="auto"/>
            <w:gridSpan w:val="3"/>
            <w:tcBorders>
              <w:top w:val="nil"/>
              <w:left w:val="nil"/>
              <w:bottom w:val="nil"/>
              <w:right w:val="nil"/>
            </w:tcBorders>
            <w:vAlign w:val="center"/>
            <w:hideMark/>
          </w:tcPr>
          <w:p w14:paraId="20EA1EBD" w14:textId="2E937AC0" w:rsidR="005F6EE3" w:rsidRDefault="005F6EE3" w:rsidP="00567B86">
            <w:pPr>
              <w:jc w:val="center"/>
              <w:rPr>
                <w:rFonts w:cs="Arial"/>
                <w:caps/>
                <w:szCs w:val="22"/>
              </w:rPr>
            </w:pPr>
          </w:p>
        </w:tc>
      </w:tr>
      <w:tr w:rsidR="005F6EE3" w14:paraId="7E3A34BD" w14:textId="77777777" w:rsidTr="00567B86">
        <w:tc>
          <w:tcPr>
            <w:tcW w:w="0" w:type="auto"/>
            <w:tcBorders>
              <w:top w:val="nil"/>
              <w:left w:val="nil"/>
              <w:bottom w:val="nil"/>
              <w:right w:val="nil"/>
            </w:tcBorders>
            <w:vAlign w:val="center"/>
            <w:hideMark/>
          </w:tcPr>
          <w:p w14:paraId="22D1C102" w14:textId="472BD563" w:rsidR="005F6EE3" w:rsidRDefault="005F6EE3" w:rsidP="00567B86">
            <w:pPr>
              <w:jc w:val="center"/>
              <w:rPr>
                <w:rFonts w:cs="Arial"/>
                <w:szCs w:val="22"/>
              </w:rPr>
            </w:pPr>
          </w:p>
        </w:tc>
        <w:tc>
          <w:tcPr>
            <w:tcW w:w="0" w:type="auto"/>
            <w:tcBorders>
              <w:top w:val="nil"/>
              <w:left w:val="nil"/>
              <w:bottom w:val="nil"/>
              <w:right w:val="nil"/>
            </w:tcBorders>
            <w:vAlign w:val="center"/>
            <w:hideMark/>
          </w:tcPr>
          <w:p w14:paraId="63E631BB" w14:textId="403B8A0C" w:rsidR="005F6EE3" w:rsidRDefault="005F6EE3" w:rsidP="00567B86">
            <w:pPr>
              <w:rPr>
                <w:rFonts w:cs="Arial"/>
                <w:szCs w:val="22"/>
              </w:rPr>
            </w:pPr>
          </w:p>
        </w:tc>
        <w:tc>
          <w:tcPr>
            <w:tcW w:w="0" w:type="auto"/>
            <w:tcBorders>
              <w:top w:val="nil"/>
              <w:left w:val="nil"/>
              <w:bottom w:val="nil"/>
              <w:right w:val="nil"/>
            </w:tcBorders>
            <w:vAlign w:val="center"/>
            <w:hideMark/>
          </w:tcPr>
          <w:p w14:paraId="110EC221" w14:textId="040BB1C4" w:rsidR="005F6EE3" w:rsidRDefault="005F6EE3" w:rsidP="00567B86">
            <w:pPr>
              <w:jc w:val="center"/>
              <w:rPr>
                <w:rFonts w:cs="Arial"/>
                <w:szCs w:val="22"/>
              </w:rPr>
            </w:pPr>
          </w:p>
        </w:tc>
      </w:tr>
      <w:tr w:rsidR="00A94E63" w14:paraId="0C8B8EC8" w14:textId="77777777" w:rsidTr="00A94E63">
        <w:tc>
          <w:tcPr>
            <w:tcW w:w="0" w:type="auto"/>
            <w:tcBorders>
              <w:top w:val="nil"/>
              <w:left w:val="nil"/>
              <w:bottom w:val="nil"/>
              <w:right w:val="nil"/>
            </w:tcBorders>
            <w:vAlign w:val="center"/>
          </w:tcPr>
          <w:p w14:paraId="51079575" w14:textId="77777777" w:rsidR="00A94E63" w:rsidRDefault="00A94E63" w:rsidP="00EA2D4F">
            <w:pPr>
              <w:jc w:val="center"/>
              <w:rPr>
                <w:rFonts w:cs="Arial"/>
                <w:szCs w:val="22"/>
              </w:rPr>
            </w:pPr>
          </w:p>
        </w:tc>
        <w:tc>
          <w:tcPr>
            <w:tcW w:w="0" w:type="auto"/>
            <w:tcBorders>
              <w:top w:val="nil"/>
              <w:left w:val="nil"/>
              <w:bottom w:val="nil"/>
              <w:right w:val="nil"/>
            </w:tcBorders>
            <w:vAlign w:val="center"/>
          </w:tcPr>
          <w:p w14:paraId="2AFD9C25" w14:textId="214E6341" w:rsidR="00A94E63" w:rsidRDefault="00A94E63" w:rsidP="00A94E63">
            <w:pPr>
              <w:jc w:val="center"/>
              <w:rPr>
                <w:rFonts w:cs="Arial"/>
                <w:szCs w:val="22"/>
              </w:rPr>
            </w:pPr>
            <w:bookmarkStart w:id="0" w:name="_Hlk22641360"/>
            <w:r>
              <w:rPr>
                <w:rFonts w:cs="Arial"/>
                <w:caps/>
                <w:szCs w:val="22"/>
              </w:rPr>
              <w:t>GEorgetown University</w:t>
            </w:r>
            <w:bookmarkEnd w:id="0"/>
          </w:p>
        </w:tc>
        <w:tc>
          <w:tcPr>
            <w:tcW w:w="0" w:type="auto"/>
            <w:tcBorders>
              <w:top w:val="nil"/>
              <w:left w:val="nil"/>
              <w:bottom w:val="nil"/>
              <w:right w:val="nil"/>
            </w:tcBorders>
            <w:vAlign w:val="center"/>
          </w:tcPr>
          <w:p w14:paraId="5E5C0DD5" w14:textId="77777777" w:rsidR="00A94E63" w:rsidRDefault="00A94E63" w:rsidP="00EA2D4F">
            <w:pPr>
              <w:jc w:val="center"/>
              <w:rPr>
                <w:rFonts w:cs="Arial"/>
                <w:szCs w:val="22"/>
              </w:rPr>
            </w:pPr>
          </w:p>
        </w:tc>
      </w:tr>
      <w:tr w:rsidR="00A94E63" w14:paraId="59D8CEF7" w14:textId="77777777" w:rsidTr="00A94E63">
        <w:tc>
          <w:tcPr>
            <w:tcW w:w="0" w:type="auto"/>
            <w:tcBorders>
              <w:top w:val="nil"/>
              <w:left w:val="nil"/>
              <w:bottom w:val="nil"/>
              <w:right w:val="nil"/>
            </w:tcBorders>
            <w:vAlign w:val="center"/>
          </w:tcPr>
          <w:p w14:paraId="60F13F6F" w14:textId="17AD46B9" w:rsidR="00A94E63" w:rsidRDefault="00A94E63" w:rsidP="00EA2D4F">
            <w:pPr>
              <w:jc w:val="center"/>
              <w:rPr>
                <w:rFonts w:cs="Arial"/>
                <w:szCs w:val="22"/>
              </w:rPr>
            </w:pPr>
            <w:r>
              <w:rPr>
                <w:rFonts w:cs="Arial"/>
                <w:szCs w:val="22"/>
              </w:rPr>
              <w:t>201</w:t>
            </w:r>
            <w:r w:rsidR="00C1400F">
              <w:rPr>
                <w:rFonts w:cs="Arial"/>
                <w:szCs w:val="22"/>
              </w:rPr>
              <w:t>3</w:t>
            </w:r>
          </w:p>
        </w:tc>
        <w:tc>
          <w:tcPr>
            <w:tcW w:w="0" w:type="auto"/>
            <w:tcBorders>
              <w:top w:val="nil"/>
              <w:left w:val="nil"/>
              <w:bottom w:val="nil"/>
              <w:right w:val="nil"/>
            </w:tcBorders>
            <w:vAlign w:val="center"/>
          </w:tcPr>
          <w:p w14:paraId="221B68AE" w14:textId="146BD525" w:rsidR="00A94E63" w:rsidRDefault="00A94E63" w:rsidP="00EA2D4F">
            <w:pPr>
              <w:rPr>
                <w:rFonts w:cs="Arial"/>
                <w:szCs w:val="22"/>
              </w:rPr>
            </w:pPr>
            <w:r>
              <w:rPr>
                <w:rFonts w:cs="Arial"/>
                <w:szCs w:val="22"/>
              </w:rPr>
              <w:t xml:space="preserve">Seminar in </w:t>
            </w:r>
            <w:r w:rsidR="002E6C15">
              <w:rPr>
                <w:rFonts w:cs="Arial"/>
                <w:szCs w:val="22"/>
              </w:rPr>
              <w:t>Molecular Biology</w:t>
            </w:r>
            <w:r>
              <w:rPr>
                <w:rFonts w:cs="Arial"/>
                <w:szCs w:val="22"/>
              </w:rPr>
              <w:t xml:space="preserve"> </w:t>
            </w:r>
          </w:p>
        </w:tc>
        <w:tc>
          <w:tcPr>
            <w:tcW w:w="0" w:type="auto"/>
            <w:tcBorders>
              <w:top w:val="nil"/>
              <w:left w:val="nil"/>
              <w:bottom w:val="nil"/>
              <w:right w:val="nil"/>
            </w:tcBorders>
            <w:vAlign w:val="center"/>
          </w:tcPr>
          <w:p w14:paraId="108BAF82" w14:textId="77777777" w:rsidR="00A94E63" w:rsidRDefault="00A94E63" w:rsidP="00EA2D4F">
            <w:pPr>
              <w:jc w:val="center"/>
              <w:rPr>
                <w:rFonts w:cs="Arial"/>
                <w:szCs w:val="22"/>
              </w:rPr>
            </w:pPr>
            <w:r>
              <w:rPr>
                <w:rFonts w:cs="Arial"/>
                <w:szCs w:val="22"/>
              </w:rPr>
              <w:t>P</w:t>
            </w:r>
          </w:p>
        </w:tc>
      </w:tr>
      <w:tr w:rsidR="002E6C15" w14:paraId="1908BEBE" w14:textId="77777777" w:rsidTr="00A94E63">
        <w:tc>
          <w:tcPr>
            <w:tcW w:w="0" w:type="auto"/>
            <w:tcBorders>
              <w:top w:val="nil"/>
              <w:left w:val="nil"/>
              <w:bottom w:val="nil"/>
              <w:right w:val="nil"/>
            </w:tcBorders>
            <w:vAlign w:val="center"/>
          </w:tcPr>
          <w:p w14:paraId="3DD1279C" w14:textId="3886B281" w:rsidR="002E6C15" w:rsidRDefault="002E6C15" w:rsidP="002E6C15">
            <w:pPr>
              <w:jc w:val="center"/>
              <w:rPr>
                <w:rFonts w:cs="Arial"/>
                <w:szCs w:val="22"/>
              </w:rPr>
            </w:pPr>
            <w:r>
              <w:rPr>
                <w:rFonts w:cs="Arial"/>
                <w:szCs w:val="22"/>
              </w:rPr>
              <w:t>201</w:t>
            </w:r>
            <w:r w:rsidR="00C1400F">
              <w:rPr>
                <w:rFonts w:cs="Arial"/>
                <w:szCs w:val="22"/>
              </w:rPr>
              <w:t>3</w:t>
            </w:r>
          </w:p>
        </w:tc>
        <w:tc>
          <w:tcPr>
            <w:tcW w:w="0" w:type="auto"/>
            <w:tcBorders>
              <w:top w:val="nil"/>
              <w:left w:val="nil"/>
              <w:bottom w:val="nil"/>
              <w:right w:val="nil"/>
            </w:tcBorders>
            <w:vAlign w:val="center"/>
          </w:tcPr>
          <w:p w14:paraId="1BE95C99" w14:textId="28CABDE3" w:rsidR="002E6C15" w:rsidRDefault="002E6C15" w:rsidP="002E6C15">
            <w:pPr>
              <w:rPr>
                <w:rFonts w:cs="Arial"/>
                <w:szCs w:val="22"/>
              </w:rPr>
            </w:pPr>
            <w:r>
              <w:rPr>
                <w:rFonts w:cs="Arial"/>
                <w:szCs w:val="22"/>
              </w:rPr>
              <w:t>Basic Biomedical &amp; Biological Sciences</w:t>
            </w:r>
          </w:p>
        </w:tc>
        <w:tc>
          <w:tcPr>
            <w:tcW w:w="0" w:type="auto"/>
            <w:tcBorders>
              <w:top w:val="nil"/>
              <w:left w:val="nil"/>
              <w:bottom w:val="nil"/>
              <w:right w:val="nil"/>
            </w:tcBorders>
            <w:vAlign w:val="center"/>
          </w:tcPr>
          <w:p w14:paraId="629213A6" w14:textId="04E36597" w:rsidR="002E6C15" w:rsidRDefault="002E6C15" w:rsidP="002E6C15">
            <w:pPr>
              <w:jc w:val="center"/>
              <w:rPr>
                <w:rFonts w:cs="Arial"/>
                <w:szCs w:val="22"/>
              </w:rPr>
            </w:pPr>
            <w:r>
              <w:rPr>
                <w:rFonts w:cs="Arial"/>
                <w:szCs w:val="22"/>
              </w:rPr>
              <w:t>P</w:t>
            </w:r>
          </w:p>
        </w:tc>
      </w:tr>
      <w:tr w:rsidR="002E6C15" w14:paraId="6561B103" w14:textId="77777777" w:rsidTr="00A94E63">
        <w:tc>
          <w:tcPr>
            <w:tcW w:w="0" w:type="auto"/>
            <w:tcBorders>
              <w:top w:val="nil"/>
              <w:left w:val="nil"/>
              <w:bottom w:val="nil"/>
              <w:right w:val="nil"/>
            </w:tcBorders>
            <w:vAlign w:val="center"/>
          </w:tcPr>
          <w:p w14:paraId="72820FBB" w14:textId="5D3D0A0B" w:rsidR="002E6C15" w:rsidRDefault="002E6C15" w:rsidP="002E6C15">
            <w:pPr>
              <w:jc w:val="center"/>
              <w:rPr>
                <w:rFonts w:cs="Arial"/>
                <w:szCs w:val="22"/>
              </w:rPr>
            </w:pPr>
            <w:r>
              <w:rPr>
                <w:rFonts w:cs="Arial"/>
                <w:szCs w:val="22"/>
              </w:rPr>
              <w:t>201</w:t>
            </w:r>
            <w:r w:rsidR="00C1400F">
              <w:rPr>
                <w:rFonts w:cs="Arial"/>
                <w:szCs w:val="22"/>
              </w:rPr>
              <w:t>4</w:t>
            </w:r>
          </w:p>
        </w:tc>
        <w:tc>
          <w:tcPr>
            <w:tcW w:w="0" w:type="auto"/>
            <w:tcBorders>
              <w:top w:val="nil"/>
              <w:left w:val="nil"/>
              <w:bottom w:val="nil"/>
              <w:right w:val="nil"/>
            </w:tcBorders>
            <w:vAlign w:val="center"/>
          </w:tcPr>
          <w:p w14:paraId="02A26C2D" w14:textId="0735E046" w:rsidR="002E6C15" w:rsidRDefault="002E6C15" w:rsidP="002E6C15">
            <w:pPr>
              <w:rPr>
                <w:rFonts w:cs="Arial"/>
                <w:szCs w:val="22"/>
              </w:rPr>
            </w:pPr>
            <w:r>
              <w:rPr>
                <w:rFonts w:cs="Arial"/>
                <w:szCs w:val="22"/>
              </w:rPr>
              <w:t>Model Systems</w:t>
            </w:r>
          </w:p>
        </w:tc>
        <w:tc>
          <w:tcPr>
            <w:tcW w:w="0" w:type="auto"/>
            <w:tcBorders>
              <w:top w:val="nil"/>
              <w:left w:val="nil"/>
              <w:bottom w:val="nil"/>
              <w:right w:val="nil"/>
            </w:tcBorders>
            <w:vAlign w:val="center"/>
          </w:tcPr>
          <w:p w14:paraId="2C1CBBE9" w14:textId="38E9A3A3" w:rsidR="002E6C15" w:rsidRDefault="002E6C15" w:rsidP="002E6C15">
            <w:pPr>
              <w:jc w:val="center"/>
              <w:rPr>
                <w:rFonts w:cs="Arial"/>
                <w:szCs w:val="22"/>
              </w:rPr>
            </w:pPr>
            <w:r>
              <w:rPr>
                <w:rFonts w:cs="Arial"/>
                <w:szCs w:val="22"/>
              </w:rPr>
              <w:t>P</w:t>
            </w:r>
          </w:p>
        </w:tc>
      </w:tr>
      <w:tr w:rsidR="002E6C15" w14:paraId="35F486B5" w14:textId="77777777" w:rsidTr="00A94E63">
        <w:tc>
          <w:tcPr>
            <w:tcW w:w="0" w:type="auto"/>
            <w:tcBorders>
              <w:top w:val="nil"/>
              <w:left w:val="nil"/>
              <w:bottom w:val="nil"/>
              <w:right w:val="nil"/>
            </w:tcBorders>
            <w:vAlign w:val="center"/>
          </w:tcPr>
          <w:p w14:paraId="6D88B12B" w14:textId="56232C2A" w:rsidR="002E6C15" w:rsidRDefault="002E6C15" w:rsidP="002E6C15">
            <w:pPr>
              <w:jc w:val="center"/>
              <w:rPr>
                <w:rFonts w:cs="Arial"/>
                <w:szCs w:val="22"/>
              </w:rPr>
            </w:pPr>
            <w:r>
              <w:rPr>
                <w:rFonts w:cs="Arial"/>
                <w:szCs w:val="22"/>
              </w:rPr>
              <w:t>201</w:t>
            </w:r>
            <w:r w:rsidR="00C1400F">
              <w:rPr>
                <w:rFonts w:cs="Arial"/>
                <w:szCs w:val="22"/>
              </w:rPr>
              <w:t>4</w:t>
            </w:r>
          </w:p>
        </w:tc>
        <w:tc>
          <w:tcPr>
            <w:tcW w:w="0" w:type="auto"/>
            <w:tcBorders>
              <w:top w:val="nil"/>
              <w:left w:val="nil"/>
              <w:bottom w:val="nil"/>
              <w:right w:val="nil"/>
            </w:tcBorders>
            <w:vAlign w:val="center"/>
          </w:tcPr>
          <w:p w14:paraId="3001BDDA" w14:textId="77777777" w:rsidR="002E6C15" w:rsidRDefault="002E6C15" w:rsidP="002E6C15">
            <w:pPr>
              <w:rPr>
                <w:rFonts w:cs="Arial"/>
                <w:szCs w:val="22"/>
              </w:rPr>
            </w:pPr>
            <w:r>
              <w:rPr>
                <w:rFonts w:cs="Arial"/>
                <w:szCs w:val="22"/>
              </w:rPr>
              <w:t>Statistics for the Life Sciences</w:t>
            </w:r>
          </w:p>
        </w:tc>
        <w:tc>
          <w:tcPr>
            <w:tcW w:w="0" w:type="auto"/>
            <w:tcBorders>
              <w:top w:val="nil"/>
              <w:left w:val="nil"/>
              <w:bottom w:val="nil"/>
              <w:right w:val="nil"/>
            </w:tcBorders>
            <w:vAlign w:val="center"/>
          </w:tcPr>
          <w:p w14:paraId="4DDD1828" w14:textId="77777777" w:rsidR="002E6C15" w:rsidRDefault="002E6C15" w:rsidP="002E6C15">
            <w:pPr>
              <w:jc w:val="center"/>
              <w:rPr>
                <w:rFonts w:cs="Arial"/>
                <w:szCs w:val="22"/>
              </w:rPr>
            </w:pPr>
            <w:r>
              <w:rPr>
                <w:rFonts w:cs="Arial"/>
                <w:szCs w:val="22"/>
              </w:rPr>
              <w:t>P</w:t>
            </w:r>
          </w:p>
        </w:tc>
      </w:tr>
      <w:tr w:rsidR="002E6C15" w14:paraId="6F39BA20" w14:textId="77777777" w:rsidTr="00A94E63">
        <w:tc>
          <w:tcPr>
            <w:tcW w:w="0" w:type="auto"/>
            <w:tcBorders>
              <w:top w:val="nil"/>
              <w:left w:val="nil"/>
              <w:bottom w:val="nil"/>
              <w:right w:val="nil"/>
            </w:tcBorders>
            <w:vAlign w:val="center"/>
          </w:tcPr>
          <w:p w14:paraId="3A900CF8" w14:textId="3900A6B3" w:rsidR="002E6C15" w:rsidRDefault="002E6C15" w:rsidP="002E6C15">
            <w:pPr>
              <w:jc w:val="center"/>
              <w:rPr>
                <w:rFonts w:cs="Arial"/>
                <w:szCs w:val="22"/>
              </w:rPr>
            </w:pPr>
            <w:r>
              <w:rPr>
                <w:rFonts w:cs="Arial"/>
                <w:szCs w:val="22"/>
              </w:rPr>
              <w:t>201</w:t>
            </w:r>
            <w:r w:rsidR="00C1400F">
              <w:rPr>
                <w:rFonts w:cs="Arial"/>
                <w:szCs w:val="22"/>
              </w:rPr>
              <w:t>4</w:t>
            </w:r>
          </w:p>
        </w:tc>
        <w:tc>
          <w:tcPr>
            <w:tcW w:w="0" w:type="auto"/>
            <w:tcBorders>
              <w:top w:val="nil"/>
              <w:left w:val="nil"/>
              <w:bottom w:val="nil"/>
              <w:right w:val="nil"/>
            </w:tcBorders>
            <w:vAlign w:val="center"/>
          </w:tcPr>
          <w:p w14:paraId="434E53DF" w14:textId="77279418" w:rsidR="002E6C15" w:rsidRDefault="002E6C15" w:rsidP="002E6C15">
            <w:pPr>
              <w:rPr>
                <w:rFonts w:cs="Arial"/>
                <w:szCs w:val="22"/>
              </w:rPr>
            </w:pPr>
            <w:r w:rsidRPr="002E6C15">
              <w:rPr>
                <w:rFonts w:cs="Arial"/>
                <w:szCs w:val="22"/>
              </w:rPr>
              <w:t>Current Topics in Molecular Genetics</w:t>
            </w:r>
            <w:r w:rsidRPr="002E6C15">
              <w:rPr>
                <w:rFonts w:cs="Arial"/>
                <w:szCs w:val="22"/>
              </w:rPr>
              <w:tab/>
            </w:r>
          </w:p>
        </w:tc>
        <w:tc>
          <w:tcPr>
            <w:tcW w:w="0" w:type="auto"/>
            <w:tcBorders>
              <w:top w:val="nil"/>
              <w:left w:val="nil"/>
              <w:bottom w:val="nil"/>
              <w:right w:val="nil"/>
            </w:tcBorders>
            <w:vAlign w:val="center"/>
          </w:tcPr>
          <w:p w14:paraId="2EF45A52" w14:textId="44696430" w:rsidR="002E6C15" w:rsidRDefault="002E6C15" w:rsidP="002E6C15">
            <w:pPr>
              <w:jc w:val="center"/>
              <w:rPr>
                <w:rFonts w:cs="Arial"/>
                <w:szCs w:val="22"/>
              </w:rPr>
            </w:pPr>
            <w:r>
              <w:rPr>
                <w:rFonts w:cs="Arial"/>
                <w:szCs w:val="22"/>
              </w:rPr>
              <w:t>P</w:t>
            </w:r>
          </w:p>
        </w:tc>
      </w:tr>
      <w:tr w:rsidR="002E6C15" w14:paraId="5F67EA1E" w14:textId="77777777" w:rsidTr="00A94E63">
        <w:tc>
          <w:tcPr>
            <w:tcW w:w="0" w:type="auto"/>
            <w:tcBorders>
              <w:top w:val="nil"/>
              <w:left w:val="nil"/>
              <w:bottom w:val="nil"/>
              <w:right w:val="nil"/>
            </w:tcBorders>
            <w:vAlign w:val="center"/>
          </w:tcPr>
          <w:p w14:paraId="00E08EDF" w14:textId="6F950652" w:rsidR="002E6C15" w:rsidRDefault="002E6C15" w:rsidP="002E6C15">
            <w:pPr>
              <w:jc w:val="center"/>
              <w:rPr>
                <w:rFonts w:cs="Arial"/>
                <w:szCs w:val="22"/>
              </w:rPr>
            </w:pPr>
            <w:r>
              <w:rPr>
                <w:rFonts w:cs="Arial"/>
                <w:szCs w:val="22"/>
              </w:rPr>
              <w:t>201</w:t>
            </w:r>
            <w:r w:rsidR="00C1400F">
              <w:rPr>
                <w:rFonts w:cs="Arial"/>
                <w:szCs w:val="22"/>
              </w:rPr>
              <w:t>5</w:t>
            </w:r>
          </w:p>
        </w:tc>
        <w:tc>
          <w:tcPr>
            <w:tcW w:w="0" w:type="auto"/>
            <w:tcBorders>
              <w:top w:val="nil"/>
              <w:left w:val="nil"/>
              <w:bottom w:val="nil"/>
              <w:right w:val="nil"/>
            </w:tcBorders>
            <w:vAlign w:val="center"/>
          </w:tcPr>
          <w:p w14:paraId="41D5AE91" w14:textId="77777777" w:rsidR="002E6C15" w:rsidRDefault="002E6C15" w:rsidP="002E6C15">
            <w:pPr>
              <w:rPr>
                <w:rFonts w:cs="Arial"/>
                <w:szCs w:val="22"/>
              </w:rPr>
            </w:pPr>
            <w:r>
              <w:rPr>
                <w:rFonts w:cs="Arial"/>
                <w:szCs w:val="22"/>
              </w:rPr>
              <w:t>Ethics in Biological Research</w:t>
            </w:r>
          </w:p>
        </w:tc>
        <w:tc>
          <w:tcPr>
            <w:tcW w:w="0" w:type="auto"/>
            <w:tcBorders>
              <w:top w:val="nil"/>
              <w:left w:val="nil"/>
              <w:bottom w:val="nil"/>
              <w:right w:val="nil"/>
            </w:tcBorders>
            <w:vAlign w:val="center"/>
          </w:tcPr>
          <w:p w14:paraId="3D96DB4D" w14:textId="77777777" w:rsidR="002E6C15" w:rsidRDefault="002E6C15" w:rsidP="002E6C15">
            <w:pPr>
              <w:jc w:val="center"/>
              <w:rPr>
                <w:rFonts w:cs="Arial"/>
                <w:szCs w:val="22"/>
              </w:rPr>
            </w:pPr>
            <w:r>
              <w:rPr>
                <w:rFonts w:cs="Arial"/>
                <w:szCs w:val="22"/>
              </w:rPr>
              <w:t>CRE</w:t>
            </w:r>
          </w:p>
        </w:tc>
      </w:tr>
      <w:tr w:rsidR="002E6C15" w14:paraId="3E2696B1" w14:textId="77777777" w:rsidTr="00A94E63">
        <w:tc>
          <w:tcPr>
            <w:tcW w:w="0" w:type="auto"/>
            <w:tcBorders>
              <w:top w:val="nil"/>
              <w:left w:val="nil"/>
              <w:bottom w:val="nil"/>
              <w:right w:val="nil"/>
            </w:tcBorders>
            <w:vAlign w:val="center"/>
          </w:tcPr>
          <w:p w14:paraId="36F1EEC6" w14:textId="4F23E2F8" w:rsidR="002E6C15" w:rsidRDefault="002E6C15" w:rsidP="002E6C15">
            <w:pPr>
              <w:jc w:val="center"/>
              <w:rPr>
                <w:rFonts w:cs="Arial"/>
                <w:szCs w:val="22"/>
              </w:rPr>
            </w:pPr>
            <w:r>
              <w:rPr>
                <w:rFonts w:cs="Arial"/>
                <w:szCs w:val="22"/>
              </w:rPr>
              <w:t>201</w:t>
            </w:r>
            <w:r w:rsidR="00C1400F">
              <w:rPr>
                <w:rFonts w:cs="Arial"/>
                <w:szCs w:val="22"/>
              </w:rPr>
              <w:t>5</w:t>
            </w:r>
          </w:p>
        </w:tc>
        <w:tc>
          <w:tcPr>
            <w:tcW w:w="0" w:type="auto"/>
            <w:tcBorders>
              <w:top w:val="nil"/>
              <w:left w:val="nil"/>
              <w:bottom w:val="nil"/>
              <w:right w:val="nil"/>
            </w:tcBorders>
            <w:vAlign w:val="center"/>
          </w:tcPr>
          <w:p w14:paraId="7A61E0F1" w14:textId="531BB0D0" w:rsidR="002E6C15" w:rsidRDefault="002E6C15" w:rsidP="002E6C15">
            <w:pPr>
              <w:rPr>
                <w:rFonts w:cs="Arial"/>
                <w:szCs w:val="22"/>
              </w:rPr>
            </w:pPr>
            <w:r>
              <w:rPr>
                <w:rFonts w:cs="Arial"/>
                <w:szCs w:val="22"/>
              </w:rPr>
              <w:t>Biochemistry</w:t>
            </w:r>
          </w:p>
        </w:tc>
        <w:tc>
          <w:tcPr>
            <w:tcW w:w="0" w:type="auto"/>
            <w:tcBorders>
              <w:top w:val="nil"/>
              <w:left w:val="nil"/>
              <w:bottom w:val="nil"/>
              <w:right w:val="nil"/>
            </w:tcBorders>
            <w:vAlign w:val="center"/>
          </w:tcPr>
          <w:p w14:paraId="17FF748A" w14:textId="5B1A8AD5" w:rsidR="002E6C15" w:rsidRDefault="002E6C15" w:rsidP="002E6C15">
            <w:pPr>
              <w:jc w:val="center"/>
              <w:rPr>
                <w:rFonts w:cs="Arial"/>
                <w:szCs w:val="22"/>
              </w:rPr>
            </w:pPr>
            <w:r>
              <w:rPr>
                <w:rFonts w:cs="Arial"/>
                <w:szCs w:val="22"/>
              </w:rPr>
              <w:t>P</w:t>
            </w:r>
          </w:p>
        </w:tc>
      </w:tr>
      <w:tr w:rsidR="002E6C15" w14:paraId="543307B4" w14:textId="77777777" w:rsidTr="00A94E63">
        <w:tc>
          <w:tcPr>
            <w:tcW w:w="0" w:type="auto"/>
            <w:tcBorders>
              <w:top w:val="nil"/>
              <w:left w:val="nil"/>
              <w:bottom w:val="nil"/>
              <w:right w:val="nil"/>
            </w:tcBorders>
            <w:vAlign w:val="center"/>
          </w:tcPr>
          <w:p w14:paraId="2016A428" w14:textId="28780420" w:rsidR="002E6C15" w:rsidRDefault="002E6C15" w:rsidP="002E6C15">
            <w:pPr>
              <w:jc w:val="center"/>
              <w:rPr>
                <w:rFonts w:cs="Arial"/>
                <w:szCs w:val="22"/>
              </w:rPr>
            </w:pPr>
            <w:r>
              <w:rPr>
                <w:rFonts w:cs="Arial"/>
                <w:szCs w:val="22"/>
              </w:rPr>
              <w:t>201</w:t>
            </w:r>
            <w:r w:rsidR="00C1400F">
              <w:rPr>
                <w:rFonts w:cs="Arial"/>
                <w:szCs w:val="22"/>
              </w:rPr>
              <w:t>5</w:t>
            </w:r>
          </w:p>
        </w:tc>
        <w:tc>
          <w:tcPr>
            <w:tcW w:w="0" w:type="auto"/>
            <w:tcBorders>
              <w:top w:val="nil"/>
              <w:left w:val="nil"/>
              <w:bottom w:val="nil"/>
              <w:right w:val="nil"/>
            </w:tcBorders>
            <w:vAlign w:val="center"/>
          </w:tcPr>
          <w:p w14:paraId="1FA45598" w14:textId="1D10FBE0" w:rsidR="002E6C15" w:rsidRDefault="002E6C15" w:rsidP="002E6C15">
            <w:pPr>
              <w:rPr>
                <w:rFonts w:cs="Arial"/>
                <w:szCs w:val="22"/>
              </w:rPr>
            </w:pPr>
            <w:r>
              <w:rPr>
                <w:rFonts w:cs="Arial"/>
                <w:szCs w:val="22"/>
              </w:rPr>
              <w:t>Physiology</w:t>
            </w:r>
          </w:p>
        </w:tc>
        <w:tc>
          <w:tcPr>
            <w:tcW w:w="0" w:type="auto"/>
            <w:tcBorders>
              <w:top w:val="nil"/>
              <w:left w:val="nil"/>
              <w:bottom w:val="nil"/>
              <w:right w:val="nil"/>
            </w:tcBorders>
            <w:vAlign w:val="center"/>
          </w:tcPr>
          <w:p w14:paraId="7E74717F" w14:textId="76F61F45" w:rsidR="002E6C15" w:rsidRDefault="002E6C15" w:rsidP="002E6C15">
            <w:pPr>
              <w:jc w:val="center"/>
              <w:rPr>
                <w:rFonts w:cs="Arial"/>
                <w:szCs w:val="22"/>
              </w:rPr>
            </w:pPr>
            <w:r>
              <w:rPr>
                <w:rFonts w:cs="Arial"/>
                <w:szCs w:val="22"/>
              </w:rPr>
              <w:t>P</w:t>
            </w:r>
          </w:p>
        </w:tc>
      </w:tr>
      <w:tr w:rsidR="002E6C15" w14:paraId="1801A3B6" w14:textId="77777777" w:rsidTr="00A94E63">
        <w:tc>
          <w:tcPr>
            <w:tcW w:w="0" w:type="auto"/>
            <w:tcBorders>
              <w:top w:val="nil"/>
              <w:left w:val="nil"/>
              <w:bottom w:val="nil"/>
              <w:right w:val="nil"/>
            </w:tcBorders>
            <w:vAlign w:val="center"/>
          </w:tcPr>
          <w:p w14:paraId="308D763D" w14:textId="6B6E64D3" w:rsidR="002E6C15" w:rsidRDefault="002E6C15" w:rsidP="002E6C15">
            <w:pPr>
              <w:jc w:val="center"/>
              <w:rPr>
                <w:rFonts w:cs="Arial"/>
                <w:szCs w:val="22"/>
              </w:rPr>
            </w:pPr>
            <w:r>
              <w:rPr>
                <w:rFonts w:cs="Arial"/>
                <w:szCs w:val="22"/>
              </w:rPr>
              <w:t>201</w:t>
            </w:r>
            <w:r w:rsidR="00C1400F">
              <w:rPr>
                <w:rFonts w:cs="Arial"/>
                <w:szCs w:val="22"/>
              </w:rPr>
              <w:t>6</w:t>
            </w:r>
          </w:p>
        </w:tc>
        <w:tc>
          <w:tcPr>
            <w:tcW w:w="0" w:type="auto"/>
            <w:tcBorders>
              <w:top w:val="nil"/>
              <w:left w:val="nil"/>
              <w:bottom w:val="nil"/>
              <w:right w:val="nil"/>
            </w:tcBorders>
            <w:vAlign w:val="center"/>
          </w:tcPr>
          <w:p w14:paraId="3DFDC6DF" w14:textId="7F80470B" w:rsidR="002E6C15" w:rsidRDefault="002E6C15" w:rsidP="002E6C15">
            <w:pPr>
              <w:rPr>
                <w:rFonts w:cs="Arial"/>
                <w:szCs w:val="22"/>
              </w:rPr>
            </w:pPr>
            <w:r>
              <w:rPr>
                <w:rFonts w:cs="Arial"/>
                <w:szCs w:val="22"/>
              </w:rPr>
              <w:t>Seminar in Systems Biology</w:t>
            </w:r>
          </w:p>
        </w:tc>
        <w:tc>
          <w:tcPr>
            <w:tcW w:w="0" w:type="auto"/>
            <w:tcBorders>
              <w:top w:val="nil"/>
              <w:left w:val="nil"/>
              <w:bottom w:val="nil"/>
              <w:right w:val="nil"/>
            </w:tcBorders>
            <w:vAlign w:val="center"/>
          </w:tcPr>
          <w:p w14:paraId="4BC32224" w14:textId="77777777" w:rsidR="002E6C15" w:rsidRDefault="002E6C15" w:rsidP="002E6C15">
            <w:pPr>
              <w:jc w:val="center"/>
              <w:rPr>
                <w:rFonts w:cs="Arial"/>
                <w:szCs w:val="22"/>
              </w:rPr>
            </w:pPr>
            <w:r>
              <w:rPr>
                <w:rFonts w:cs="Arial"/>
                <w:szCs w:val="22"/>
              </w:rPr>
              <w:t>P</w:t>
            </w:r>
          </w:p>
        </w:tc>
      </w:tr>
      <w:tr w:rsidR="002E6C15" w14:paraId="73D13F82" w14:textId="77777777" w:rsidTr="00A94E63">
        <w:tc>
          <w:tcPr>
            <w:tcW w:w="0" w:type="auto"/>
            <w:tcBorders>
              <w:top w:val="nil"/>
              <w:left w:val="nil"/>
              <w:bottom w:val="nil"/>
              <w:right w:val="nil"/>
            </w:tcBorders>
            <w:vAlign w:val="center"/>
          </w:tcPr>
          <w:p w14:paraId="20B0CD21" w14:textId="0BE514F0" w:rsidR="002E6C15" w:rsidRDefault="002E6C15" w:rsidP="002E6C15">
            <w:pPr>
              <w:jc w:val="center"/>
              <w:rPr>
                <w:rFonts w:cs="Arial"/>
                <w:szCs w:val="22"/>
              </w:rPr>
            </w:pPr>
            <w:r>
              <w:rPr>
                <w:rFonts w:cs="Arial"/>
                <w:szCs w:val="22"/>
              </w:rPr>
              <w:t>201</w:t>
            </w:r>
            <w:r w:rsidR="00C1400F">
              <w:rPr>
                <w:rFonts w:cs="Arial"/>
                <w:szCs w:val="22"/>
              </w:rPr>
              <w:t>6</w:t>
            </w:r>
          </w:p>
        </w:tc>
        <w:tc>
          <w:tcPr>
            <w:tcW w:w="0" w:type="auto"/>
            <w:tcBorders>
              <w:top w:val="nil"/>
              <w:left w:val="nil"/>
              <w:bottom w:val="nil"/>
              <w:right w:val="nil"/>
            </w:tcBorders>
            <w:vAlign w:val="center"/>
          </w:tcPr>
          <w:p w14:paraId="39BA2270" w14:textId="765168DA" w:rsidR="002E6C15" w:rsidRDefault="002E6C15" w:rsidP="002E6C15">
            <w:pPr>
              <w:rPr>
                <w:rFonts w:cs="Arial"/>
                <w:szCs w:val="22"/>
              </w:rPr>
            </w:pPr>
            <w:r>
              <w:rPr>
                <w:rFonts w:cs="Arial"/>
                <w:szCs w:val="22"/>
              </w:rPr>
              <w:t>Protein Chemistry</w:t>
            </w:r>
          </w:p>
        </w:tc>
        <w:tc>
          <w:tcPr>
            <w:tcW w:w="0" w:type="auto"/>
            <w:tcBorders>
              <w:top w:val="nil"/>
              <w:left w:val="nil"/>
              <w:bottom w:val="nil"/>
              <w:right w:val="nil"/>
            </w:tcBorders>
            <w:vAlign w:val="center"/>
          </w:tcPr>
          <w:p w14:paraId="34C7E60D" w14:textId="244CF575" w:rsidR="002E6C15" w:rsidRDefault="002E6C15" w:rsidP="002E6C15">
            <w:pPr>
              <w:jc w:val="center"/>
              <w:rPr>
                <w:rFonts w:cs="Arial"/>
                <w:szCs w:val="22"/>
              </w:rPr>
            </w:pPr>
            <w:r>
              <w:rPr>
                <w:rFonts w:cs="Arial"/>
                <w:szCs w:val="22"/>
              </w:rPr>
              <w:t>P</w:t>
            </w:r>
          </w:p>
        </w:tc>
      </w:tr>
      <w:tr w:rsidR="002E6C15" w14:paraId="7A4A49AB" w14:textId="77777777" w:rsidTr="00A94E63">
        <w:tc>
          <w:tcPr>
            <w:tcW w:w="0" w:type="auto"/>
            <w:tcBorders>
              <w:top w:val="nil"/>
              <w:left w:val="nil"/>
              <w:bottom w:val="nil"/>
              <w:right w:val="nil"/>
            </w:tcBorders>
            <w:vAlign w:val="center"/>
          </w:tcPr>
          <w:p w14:paraId="6648F730" w14:textId="77777777" w:rsidR="002E6C15" w:rsidRDefault="002E6C15" w:rsidP="002E6C15">
            <w:pPr>
              <w:jc w:val="center"/>
              <w:rPr>
                <w:rFonts w:cs="Arial"/>
                <w:szCs w:val="22"/>
              </w:rPr>
            </w:pPr>
          </w:p>
        </w:tc>
        <w:tc>
          <w:tcPr>
            <w:tcW w:w="0" w:type="auto"/>
            <w:tcBorders>
              <w:top w:val="nil"/>
              <w:left w:val="nil"/>
              <w:bottom w:val="nil"/>
              <w:right w:val="nil"/>
            </w:tcBorders>
            <w:vAlign w:val="center"/>
          </w:tcPr>
          <w:p w14:paraId="183FCD19" w14:textId="77777777" w:rsidR="002E6C15" w:rsidRDefault="002E6C15" w:rsidP="002E6C15">
            <w:pPr>
              <w:rPr>
                <w:rFonts w:cs="Arial"/>
                <w:szCs w:val="22"/>
              </w:rPr>
            </w:pPr>
          </w:p>
        </w:tc>
        <w:tc>
          <w:tcPr>
            <w:tcW w:w="0" w:type="auto"/>
            <w:tcBorders>
              <w:top w:val="nil"/>
              <w:left w:val="nil"/>
              <w:bottom w:val="nil"/>
              <w:right w:val="nil"/>
            </w:tcBorders>
            <w:vAlign w:val="center"/>
          </w:tcPr>
          <w:p w14:paraId="62ABF7B2" w14:textId="77777777" w:rsidR="002E6C15" w:rsidRDefault="002E6C15" w:rsidP="002E6C15">
            <w:pPr>
              <w:jc w:val="center"/>
              <w:rPr>
                <w:rFonts w:cs="Arial"/>
                <w:szCs w:val="22"/>
              </w:rPr>
            </w:pPr>
          </w:p>
        </w:tc>
      </w:tr>
    </w:tbl>
    <w:p w14:paraId="452BB31B" w14:textId="77777777" w:rsidR="00A94E63" w:rsidRDefault="00A94E63" w:rsidP="00A94E63">
      <w:pPr>
        <w:pStyle w:val="NormalWeb"/>
        <w:rPr>
          <w:rFonts w:cs="Arial"/>
          <w:szCs w:val="22"/>
          <w:lang w:val="en"/>
        </w:rPr>
      </w:pPr>
      <w:r>
        <w:rPr>
          <w:rFonts w:cs="Arial"/>
          <w:szCs w:val="22"/>
          <w:lang w:val="en"/>
        </w:rPr>
        <w:t xml:space="preserve">Except for the scientific ethics course, Georgetown University graduate courses are graded P (pass) or F (fail). Passing is C plus or better. The scientific ethics course is graded CRE (credit) or NC (no credit). Students must attend at least seven of the eight presentation/discussion sessions for credit. </w:t>
      </w:r>
    </w:p>
    <w:p w14:paraId="76EDF1D5" w14:textId="5F7F7CAD" w:rsidR="00CB1D25" w:rsidRPr="005F6EE3" w:rsidRDefault="00CB1D25" w:rsidP="005C2CF8">
      <w:pPr>
        <w:pStyle w:val="DataField11pt-Single"/>
        <w:rPr>
          <w:rStyle w:val="Strong"/>
          <w:b w:val="0"/>
        </w:rPr>
      </w:pPr>
    </w:p>
    <w:sectPr w:rsidR="00CB1D25" w:rsidRPr="005F6EE3" w:rsidSect="007316F0">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05D91" w14:textId="77777777" w:rsidR="00711178" w:rsidRDefault="00711178">
      <w:r>
        <w:separator/>
      </w:r>
    </w:p>
  </w:endnote>
  <w:endnote w:type="continuationSeparator" w:id="0">
    <w:p w14:paraId="10F243A5" w14:textId="77777777" w:rsidR="00711178" w:rsidRDefault="00711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D2333" w14:textId="77777777" w:rsidR="00773849" w:rsidRDefault="007738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22D04" w14:textId="77777777" w:rsidR="00773849" w:rsidRDefault="007738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095EB" w14:textId="77777777" w:rsidR="00773849" w:rsidRDefault="00773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A8340" w14:textId="77777777" w:rsidR="00711178" w:rsidRDefault="00711178">
      <w:r>
        <w:separator/>
      </w:r>
    </w:p>
  </w:footnote>
  <w:footnote w:type="continuationSeparator" w:id="0">
    <w:p w14:paraId="7A9B922C" w14:textId="77777777" w:rsidR="00711178" w:rsidRDefault="00711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4061F" w14:textId="77777777" w:rsidR="00773849" w:rsidRDefault="00773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5950677"/>
      <w:docPartObj>
        <w:docPartGallery w:val="Watermarks"/>
        <w:docPartUnique/>
      </w:docPartObj>
    </w:sdtPr>
    <w:sdtEndPr/>
    <w:sdtContent>
      <w:p w14:paraId="2A711255" w14:textId="62C3DD79" w:rsidR="00E127A1" w:rsidRDefault="00C35AA3">
        <w:pPr>
          <w:pStyle w:val="Header"/>
        </w:pPr>
        <w:r>
          <w:rPr>
            <w:noProof/>
          </w:rPr>
          <w:pict w14:anchorId="1AA2BA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alt="" style="position:absolute;margin-left:0;margin-top:0;width:461.85pt;height:197.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D1208" w14:textId="77777777" w:rsidR="00773849" w:rsidRDefault="00773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C52336"/>
    <w:multiLevelType w:val="hybridMultilevel"/>
    <w:tmpl w:val="F31AD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F9141A"/>
    <w:multiLevelType w:val="multilevel"/>
    <w:tmpl w:val="2CA89A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21F316BB"/>
    <w:multiLevelType w:val="hybridMultilevel"/>
    <w:tmpl w:val="8BC81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C79CB"/>
    <w:multiLevelType w:val="hybridMultilevel"/>
    <w:tmpl w:val="3740234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76125"/>
    <w:multiLevelType w:val="multilevel"/>
    <w:tmpl w:val="2290699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08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586AC0"/>
    <w:multiLevelType w:val="hybridMultilevel"/>
    <w:tmpl w:val="E56C22F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62400039"/>
    <w:multiLevelType w:val="hybridMultilevel"/>
    <w:tmpl w:val="D47E6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4" w15:restartNumberingAfterBreak="0">
    <w:nsid w:val="7C965269"/>
    <w:multiLevelType w:val="hybridMultilevel"/>
    <w:tmpl w:val="F0069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3"/>
  </w:num>
  <w:num w:numId="14">
    <w:abstractNumId w:val="23"/>
  </w:num>
  <w:num w:numId="15">
    <w:abstractNumId w:val="21"/>
  </w:num>
  <w:num w:numId="16">
    <w:abstractNumId w:val="22"/>
  </w:num>
  <w:num w:numId="17">
    <w:abstractNumId w:val="10"/>
  </w:num>
  <w:num w:numId="18">
    <w:abstractNumId w:val="17"/>
  </w:num>
  <w:num w:numId="19">
    <w:abstractNumId w:val="14"/>
  </w:num>
  <w:num w:numId="20">
    <w:abstractNumId w:val="18"/>
  </w:num>
  <w:num w:numId="21">
    <w:abstractNumId w:val="20"/>
  </w:num>
  <w:num w:numId="22">
    <w:abstractNumId w:val="11"/>
  </w:num>
  <w:num w:numId="23">
    <w:abstractNumId w:val="24"/>
  </w:num>
  <w:num w:numId="24">
    <w:abstractNumId w:val="15"/>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47748"/>
    <w:rsid w:val="00067621"/>
    <w:rsid w:val="00081675"/>
    <w:rsid w:val="00084466"/>
    <w:rsid w:val="000E3BEC"/>
    <w:rsid w:val="00122EB3"/>
    <w:rsid w:val="00132CA6"/>
    <w:rsid w:val="0014571A"/>
    <w:rsid w:val="0016738D"/>
    <w:rsid w:val="00170D87"/>
    <w:rsid w:val="00177D49"/>
    <w:rsid w:val="001C065C"/>
    <w:rsid w:val="002506F6"/>
    <w:rsid w:val="00264D28"/>
    <w:rsid w:val="0028051C"/>
    <w:rsid w:val="0028426B"/>
    <w:rsid w:val="002A70D9"/>
    <w:rsid w:val="002B7443"/>
    <w:rsid w:val="002C4808"/>
    <w:rsid w:val="002D7520"/>
    <w:rsid w:val="002D75E6"/>
    <w:rsid w:val="002E2CA2"/>
    <w:rsid w:val="002E5125"/>
    <w:rsid w:val="002E6C15"/>
    <w:rsid w:val="00321A19"/>
    <w:rsid w:val="00342D72"/>
    <w:rsid w:val="0035045F"/>
    <w:rsid w:val="0037667F"/>
    <w:rsid w:val="00382AB6"/>
    <w:rsid w:val="00383712"/>
    <w:rsid w:val="003C2647"/>
    <w:rsid w:val="003C62D6"/>
    <w:rsid w:val="003D2399"/>
    <w:rsid w:val="003E4A92"/>
    <w:rsid w:val="003F57BF"/>
    <w:rsid w:val="003F6A45"/>
    <w:rsid w:val="0040287B"/>
    <w:rsid w:val="0040289D"/>
    <w:rsid w:val="00404692"/>
    <w:rsid w:val="00432346"/>
    <w:rsid w:val="00447F3A"/>
    <w:rsid w:val="0046408F"/>
    <w:rsid w:val="004759D9"/>
    <w:rsid w:val="00477F86"/>
    <w:rsid w:val="0049068A"/>
    <w:rsid w:val="00493D23"/>
    <w:rsid w:val="004A3FC8"/>
    <w:rsid w:val="004E376F"/>
    <w:rsid w:val="00503B57"/>
    <w:rsid w:val="005145BB"/>
    <w:rsid w:val="00517BFD"/>
    <w:rsid w:val="0054471F"/>
    <w:rsid w:val="005461F3"/>
    <w:rsid w:val="00547118"/>
    <w:rsid w:val="00547AC9"/>
    <w:rsid w:val="00572F38"/>
    <w:rsid w:val="00592740"/>
    <w:rsid w:val="005A7F6F"/>
    <w:rsid w:val="005C2BDD"/>
    <w:rsid w:val="005C2CF8"/>
    <w:rsid w:val="005C47A8"/>
    <w:rsid w:val="005D5051"/>
    <w:rsid w:val="005D5284"/>
    <w:rsid w:val="005E406E"/>
    <w:rsid w:val="005F5F51"/>
    <w:rsid w:val="005F6EE3"/>
    <w:rsid w:val="00601C69"/>
    <w:rsid w:val="00616BCC"/>
    <w:rsid w:val="00624261"/>
    <w:rsid w:val="00646AF9"/>
    <w:rsid w:val="00656AB8"/>
    <w:rsid w:val="006609B6"/>
    <w:rsid w:val="00662900"/>
    <w:rsid w:val="0068699D"/>
    <w:rsid w:val="00695372"/>
    <w:rsid w:val="00697043"/>
    <w:rsid w:val="006A353C"/>
    <w:rsid w:val="006A56FC"/>
    <w:rsid w:val="006B2D1C"/>
    <w:rsid w:val="006C1E1F"/>
    <w:rsid w:val="006E6FB5"/>
    <w:rsid w:val="007050F5"/>
    <w:rsid w:val="00711178"/>
    <w:rsid w:val="0071140F"/>
    <w:rsid w:val="00722C8F"/>
    <w:rsid w:val="007316F0"/>
    <w:rsid w:val="00763DE9"/>
    <w:rsid w:val="00773849"/>
    <w:rsid w:val="00781234"/>
    <w:rsid w:val="007B7AF3"/>
    <w:rsid w:val="007C79A1"/>
    <w:rsid w:val="008073EB"/>
    <w:rsid w:val="00822EC4"/>
    <w:rsid w:val="00843027"/>
    <w:rsid w:val="0084345D"/>
    <w:rsid w:val="00870030"/>
    <w:rsid w:val="00873917"/>
    <w:rsid w:val="00874EBC"/>
    <w:rsid w:val="00874F15"/>
    <w:rsid w:val="008900D0"/>
    <w:rsid w:val="00890CA9"/>
    <w:rsid w:val="008A3ECC"/>
    <w:rsid w:val="008E0A66"/>
    <w:rsid w:val="009211D3"/>
    <w:rsid w:val="00933173"/>
    <w:rsid w:val="00934124"/>
    <w:rsid w:val="00944FB7"/>
    <w:rsid w:val="00952A27"/>
    <w:rsid w:val="00965E85"/>
    <w:rsid w:val="00977FA5"/>
    <w:rsid w:val="009D7E97"/>
    <w:rsid w:val="009E52CA"/>
    <w:rsid w:val="009F72E5"/>
    <w:rsid w:val="00A021D2"/>
    <w:rsid w:val="00A03FFA"/>
    <w:rsid w:val="00A04942"/>
    <w:rsid w:val="00A04B52"/>
    <w:rsid w:val="00A1469B"/>
    <w:rsid w:val="00A14EF5"/>
    <w:rsid w:val="00A26D0F"/>
    <w:rsid w:val="00A3167D"/>
    <w:rsid w:val="00A42D9B"/>
    <w:rsid w:val="00A55D1D"/>
    <w:rsid w:val="00A63D7C"/>
    <w:rsid w:val="00A70208"/>
    <w:rsid w:val="00A7514C"/>
    <w:rsid w:val="00A8122C"/>
    <w:rsid w:val="00A83312"/>
    <w:rsid w:val="00A94E63"/>
    <w:rsid w:val="00AE41C4"/>
    <w:rsid w:val="00B21D6C"/>
    <w:rsid w:val="00B2550A"/>
    <w:rsid w:val="00B631EB"/>
    <w:rsid w:val="00B67000"/>
    <w:rsid w:val="00BD77A4"/>
    <w:rsid w:val="00C05C55"/>
    <w:rsid w:val="00C076C6"/>
    <w:rsid w:val="00C1247F"/>
    <w:rsid w:val="00C137DA"/>
    <w:rsid w:val="00C1400F"/>
    <w:rsid w:val="00C20F69"/>
    <w:rsid w:val="00C3113F"/>
    <w:rsid w:val="00C32110"/>
    <w:rsid w:val="00C35AA3"/>
    <w:rsid w:val="00C37563"/>
    <w:rsid w:val="00C4536F"/>
    <w:rsid w:val="00C46ADA"/>
    <w:rsid w:val="00C47EF4"/>
    <w:rsid w:val="00C75DFF"/>
    <w:rsid w:val="00C8438D"/>
    <w:rsid w:val="00C85025"/>
    <w:rsid w:val="00C918BD"/>
    <w:rsid w:val="00C94E59"/>
    <w:rsid w:val="00CA680A"/>
    <w:rsid w:val="00CB1D25"/>
    <w:rsid w:val="00CE0951"/>
    <w:rsid w:val="00CF68A2"/>
    <w:rsid w:val="00D279AF"/>
    <w:rsid w:val="00D3779E"/>
    <w:rsid w:val="00D55A8E"/>
    <w:rsid w:val="00D679E5"/>
    <w:rsid w:val="00D74391"/>
    <w:rsid w:val="00D83360"/>
    <w:rsid w:val="00DB7B85"/>
    <w:rsid w:val="00DD31B4"/>
    <w:rsid w:val="00DD3918"/>
    <w:rsid w:val="00DF7645"/>
    <w:rsid w:val="00E03703"/>
    <w:rsid w:val="00E047AD"/>
    <w:rsid w:val="00E12287"/>
    <w:rsid w:val="00E127A1"/>
    <w:rsid w:val="00E20E6D"/>
    <w:rsid w:val="00E355C2"/>
    <w:rsid w:val="00E53B95"/>
    <w:rsid w:val="00E542E8"/>
    <w:rsid w:val="00E67A05"/>
    <w:rsid w:val="00E74AB7"/>
    <w:rsid w:val="00E81FE1"/>
    <w:rsid w:val="00E90203"/>
    <w:rsid w:val="00EA0405"/>
    <w:rsid w:val="00EA1BF4"/>
    <w:rsid w:val="00EB19DC"/>
    <w:rsid w:val="00EB21D9"/>
    <w:rsid w:val="00ED35D7"/>
    <w:rsid w:val="00EE0236"/>
    <w:rsid w:val="00EF4C32"/>
    <w:rsid w:val="00EF69CD"/>
    <w:rsid w:val="00F02126"/>
    <w:rsid w:val="00F07AB3"/>
    <w:rsid w:val="00F10743"/>
    <w:rsid w:val="00F262AB"/>
    <w:rsid w:val="00F7284D"/>
    <w:rsid w:val="00F82302"/>
    <w:rsid w:val="00F94A2B"/>
    <w:rsid w:val="00FA00C6"/>
    <w:rsid w:val="00FC5F9E"/>
    <w:rsid w:val="00FD6E48"/>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uiPriority w:val="99"/>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70030"/>
    <w:pPr>
      <w:ind w:left="720"/>
      <w:contextualSpacing/>
    </w:pPr>
  </w:style>
  <w:style w:type="paragraph" w:customStyle="1" w:styleId="DataField">
    <w:name w:val="Data Field"/>
    <w:rsid w:val="00CB1D25"/>
    <w:pPr>
      <w:widowControl w:val="0"/>
    </w:pPr>
    <w:rPr>
      <w:rFonts w:ascii="Arial" w:hAnsi="Arial" w:cs="Arial"/>
      <w:sz w:val="22"/>
      <w:szCs w:val="22"/>
    </w:rPr>
  </w:style>
  <w:style w:type="paragraph" w:customStyle="1" w:styleId="DataFieldSingle11pt">
    <w:name w:val="Data Field Single11pt"/>
    <w:basedOn w:val="Normal"/>
    <w:rsid w:val="00CB1D25"/>
    <w:pPr>
      <w:tabs>
        <w:tab w:val="center" w:pos="5490"/>
        <w:tab w:val="right" w:pos="10980"/>
      </w:tabs>
      <w:spacing w:line="300" w:lineRule="exact"/>
    </w:pPr>
    <w:rPr>
      <w:rFonts w:cs="Arial"/>
      <w:noProof/>
      <w:szCs w:val="16"/>
    </w:rPr>
  </w:style>
  <w:style w:type="paragraph" w:styleId="Footer">
    <w:name w:val="footer"/>
    <w:basedOn w:val="Normal"/>
    <w:link w:val="FooterChar"/>
    <w:rsid w:val="00773849"/>
    <w:pPr>
      <w:tabs>
        <w:tab w:val="center" w:pos="4680"/>
        <w:tab w:val="right" w:pos="9360"/>
      </w:tabs>
    </w:pPr>
  </w:style>
  <w:style w:type="character" w:customStyle="1" w:styleId="FooterChar">
    <w:name w:val="Footer Char"/>
    <w:basedOn w:val="DefaultParagraphFont"/>
    <w:link w:val="Footer"/>
    <w:rsid w:val="00773849"/>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29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bi.nlm.nih.gov/myncbi/1VgYzYESn3Nke9/bibliography/public/"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A8C12D-5E6C-4F83-8F52-1236E213FBEE}">
  <ds:schemaRefs>
    <ds:schemaRef ds:uri="http://schemas.openxmlformats.org/officeDocument/2006/bibliography"/>
  </ds:schemaRefs>
</ds:datastoreItem>
</file>

<file path=customXml/itemProps2.xml><?xml version="1.0" encoding="utf-8"?>
<ds:datastoreItem xmlns:ds="http://schemas.openxmlformats.org/officeDocument/2006/customXml" ds:itemID="{31486A26-8526-4D9B-863E-4D7239FFA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4.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1357</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9512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OPERA</cp:lastModifiedBy>
  <cp:revision>9</cp:revision>
  <cp:lastPrinted>2011-03-11T19:43:00Z</cp:lastPrinted>
  <dcterms:created xsi:type="dcterms:W3CDTF">2021-02-28T16:42:00Z</dcterms:created>
  <dcterms:modified xsi:type="dcterms:W3CDTF">2021-03-10T21:29:00Z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