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350525CE"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F52927">
        <w:rPr>
          <w:rFonts w:ascii="Arial" w:hAnsi="Arial" w:cs="Arial"/>
          <w:sz w:val="22"/>
          <w:szCs w:val="22"/>
        </w:rPr>
        <w:t>Further, r</w:t>
      </w:r>
      <w:r w:rsidR="00F52927" w:rsidRPr="00493EAE">
        <w:rPr>
          <w:rFonts w:ascii="Arial" w:hAnsi="Arial" w:cs="Arial"/>
          <w:sz w:val="22"/>
          <w:szCs w:val="22"/>
        </w:rPr>
        <w:t>ecent efforts have produced drugs that modulate splicing outcomes to treat spinal muscular atrophy, Huntington's disease, Duchenne muscular dystrophy, and cancer.</w:t>
      </w:r>
      <w:r w:rsidR="00F52927">
        <w:rPr>
          <w:rFonts w:ascii="Arial" w:hAnsi="Arial" w:cs="Arial"/>
          <w:sz w:val="22"/>
          <w:szCs w:val="22"/>
        </w:rPr>
        <w:fldChar w:fldCharType="begin" w:fldLock="1"/>
      </w:r>
      <w:r w:rsidR="00F52927">
        <w:rPr>
          <w:rFonts w:ascii="Arial" w:hAnsi="Arial" w:cs="Arial"/>
          <w:sz w:val="22"/>
          <w:szCs w:val="22"/>
        </w:rPr>
        <w:instrText>ADDIN paperpile_citation &lt;clusterId&gt;I784V141R522P225&lt;/clusterId&gt;&lt;metadata&gt;&lt;citation&gt;&lt;id&gt;54a0960b-c3f8-41ed-95f8-99c5c1735af5&lt;/id&gt;&lt;/citation&gt;&lt;/metadata&gt;&lt;data&gt;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&lt;/data&gt; \* MERGEFORMAT</w:instrText>
      </w:r>
      <w:r w:rsidR="00F52927">
        <w:rPr>
          <w:rFonts w:ascii="Arial" w:hAnsi="Arial" w:cs="Arial"/>
          <w:sz w:val="22"/>
          <w:szCs w:val="22"/>
        </w:rPr>
        <w:fldChar w:fldCharType="separate"/>
      </w:r>
      <w:r w:rsidR="00F52927" w:rsidRPr="00893DC1">
        <w:rPr>
          <w:rFonts w:ascii="Arial" w:hAnsi="Arial" w:cs="Arial"/>
          <w:noProof/>
          <w:sz w:val="22"/>
          <w:szCs w:val="22"/>
          <w:vertAlign w:val="superscript"/>
        </w:rPr>
        <w:t>3</w:t>
      </w:r>
      <w:r w:rsidR="00F52927">
        <w:rPr>
          <w:rFonts w:ascii="Arial" w:hAnsi="Arial" w:cs="Arial"/>
          <w:sz w:val="22"/>
          <w:szCs w:val="22"/>
        </w:rPr>
        <w:fldChar w:fldCharType="end"/>
      </w:r>
      <w:r w:rsidR="00F52927">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poorly understood. </w:t>
      </w:r>
    </w:p>
    <w:p w14:paraId="771784B6" w14:textId="7A2305C2" w:rsidR="00946A92" w:rsidRDefault="00BB2D79" w:rsidP="008A54C9">
      <w:pPr>
        <w:tabs>
          <w:tab w:val="left" w:pos="1158"/>
        </w:tabs>
        <w:spacing w:after="120"/>
        <w:rPr>
          <w:rFonts w:ascii="Arial" w:hAnsi="Arial" w:cs="Arial"/>
          <w:sz w:val="22"/>
          <w:szCs w:val="22"/>
        </w:rPr>
      </w:pPr>
      <w:r>
        <w:rPr>
          <w:rFonts w:ascii="Arial" w:hAnsi="Arial" w:cs="Arial"/>
          <w:sz w:val="22"/>
          <w:szCs w:val="22"/>
        </w:rPr>
        <w:t>Recent work has revealed that cor</w:t>
      </w:r>
      <w:r w:rsidR="00081E9E">
        <w:rPr>
          <w:rFonts w:ascii="Arial" w:hAnsi="Arial" w:cs="Arial"/>
          <w:sz w:val="22"/>
          <w:szCs w:val="22"/>
        </w:rPr>
        <w:t>dination</w:t>
      </w:r>
      <w:r>
        <w:rPr>
          <w:rFonts w:ascii="Arial" w:hAnsi="Arial" w:cs="Arial"/>
          <w:sz w:val="22"/>
          <w:szCs w:val="22"/>
        </w:rPr>
        <w:t xml:space="preserve"> between</w:t>
      </w:r>
      <w:r>
        <w:rPr>
          <w:rFonts w:ascii="Arial" w:hAnsi="Arial" w:cs="Arial"/>
          <w:sz w:val="22"/>
          <w:szCs w:val="22"/>
        </w:rPr>
        <w:t xml:space="preserve"> </w:t>
      </w:r>
      <w:r w:rsidR="00081E9E">
        <w:rPr>
          <w:rFonts w:ascii="Arial" w:hAnsi="Arial" w:cs="Arial"/>
          <w:sz w:val="22"/>
          <w:szCs w:val="22"/>
        </w:rPr>
        <w:t>alternative exons within a transcript</w:t>
      </w:r>
      <w:r>
        <w:rPr>
          <w:rFonts w:ascii="Arial" w:hAnsi="Arial" w:cs="Arial"/>
          <w:sz w:val="22"/>
          <w:szCs w:val="22"/>
        </w:rPr>
        <w:t xml:space="preserve">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w:t>
      </w:r>
      <w:r w:rsidR="004A5384">
        <w:rPr>
          <w:rFonts w:ascii="Arial" w:hAnsi="Arial" w:cs="Arial"/>
          <w:sz w:val="22"/>
          <w:szCs w:val="22"/>
        </w:rPr>
        <w:t>coordinated</w:t>
      </w:r>
      <w:r>
        <w:rPr>
          <w:rFonts w:ascii="Arial" w:hAnsi="Arial" w:cs="Arial"/>
          <w:sz w:val="22"/>
          <w:szCs w:val="22"/>
        </w:rPr>
        <w:t xml:space="preserve">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w:t>
      </w:r>
      <w:r w:rsidR="00081E9E">
        <w:rPr>
          <w:rFonts w:ascii="Arial" w:hAnsi="Arial" w:cs="Arial"/>
          <w:sz w:val="22"/>
          <w:szCs w:val="22"/>
        </w:rPr>
        <w:t xml:space="preserve">There are several known mechanisms of mutually exclusive splicing. The first </w:t>
      </w:r>
      <w:r w:rsidR="005A7B7A">
        <w:rPr>
          <w:rFonts w:ascii="Arial" w:hAnsi="Arial" w:cs="Arial"/>
          <w:sz w:val="22"/>
          <w:szCs w:val="22"/>
        </w:rPr>
        <w:t xml:space="preserve">of these is </w:t>
      </w:r>
      <w:r w:rsidR="004A5384">
        <w:rPr>
          <w:rFonts w:ascii="Arial" w:hAnsi="Arial" w:cs="Arial"/>
          <w:sz w:val="22"/>
          <w:szCs w:val="22"/>
        </w:rPr>
        <w:t xml:space="preserve">spliceosome incompatibility </w:t>
      </w:r>
      <w:r w:rsidR="00A45131">
        <w:rPr>
          <w:rFonts w:ascii="Arial" w:hAnsi="Arial" w:cs="Arial"/>
          <w:sz w:val="22"/>
          <w:szCs w:val="22"/>
        </w:rPr>
        <w:t>this mechanism takes advantage of the fact that humans possess both major and minor spliceosomes. These are recruited by different 5’ and 3’ splice site sequences and are not mutually compatible. Because of this it is possible to arrange major and minor compatible splice sites so that only one of a pair of exons can be spliced into the transcript.</w:t>
      </w:r>
      <w:r w:rsidR="00F51139">
        <w:rPr>
          <w:rFonts w:ascii="Arial" w:hAnsi="Arial" w:cs="Arial"/>
          <w:sz w:val="22"/>
          <w:szCs w:val="22"/>
        </w:rPr>
        <w:fldChar w:fldCharType="begin" w:fldLock="1"/>
      </w:r>
      <w:r w:rsidR="00893DC1">
        <w:rPr>
          <w:rFonts w:ascii="Arial" w:hAnsi="Arial" w:cs="Arial"/>
          <w:sz w:val="22"/>
          <w:szCs w:val="22"/>
        </w:rPr>
        <w:instrText>ADDIN paperpile_citation &lt;clusterId&gt;G973U133Q424N244&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F51139">
        <w:rPr>
          <w:rFonts w:ascii="Arial" w:hAnsi="Arial" w:cs="Arial"/>
          <w:sz w:val="22"/>
          <w:szCs w:val="22"/>
        </w:rPr>
        <w:fldChar w:fldCharType="separate"/>
      </w:r>
      <w:r w:rsidR="00893DC1" w:rsidRPr="00893DC1">
        <w:rPr>
          <w:rFonts w:ascii="Arial" w:hAnsi="Arial" w:cs="Arial"/>
          <w:noProof/>
          <w:sz w:val="22"/>
          <w:szCs w:val="22"/>
          <w:vertAlign w:val="superscript"/>
        </w:rPr>
        <w:t>6</w:t>
      </w:r>
      <w:r w:rsidR="00F51139">
        <w:rPr>
          <w:rFonts w:ascii="Arial" w:hAnsi="Arial" w:cs="Arial"/>
          <w:sz w:val="22"/>
          <w:szCs w:val="22"/>
        </w:rPr>
        <w:fldChar w:fldCharType="end"/>
      </w:r>
      <w:r w:rsidR="00A45131">
        <w:rPr>
          <w:rFonts w:ascii="Arial" w:hAnsi="Arial" w:cs="Arial"/>
          <w:sz w:val="22"/>
          <w:szCs w:val="22"/>
        </w:rPr>
        <w:t xml:space="preserve"> </w:t>
      </w:r>
      <w:r w:rsidR="009679D5">
        <w:rPr>
          <w:rFonts w:ascii="Arial" w:hAnsi="Arial" w:cs="Arial"/>
          <w:sz w:val="22"/>
          <w:szCs w:val="22"/>
        </w:rPr>
        <w:t xml:space="preserve">The second is </w:t>
      </w:r>
      <w:r w:rsidR="00F916C0">
        <w:rPr>
          <w:rFonts w:ascii="Arial" w:hAnsi="Arial" w:cs="Arial"/>
          <w:sz w:val="22"/>
          <w:szCs w:val="22"/>
        </w:rPr>
        <w:t xml:space="preserve">steric hindrance. If the 5’ splice site of an intron is too close (&lt;~60 </w:t>
      </w:r>
      <w:proofErr w:type="spellStart"/>
      <w:r w:rsidR="00F916C0">
        <w:rPr>
          <w:rFonts w:ascii="Arial" w:hAnsi="Arial" w:cs="Arial"/>
          <w:sz w:val="22"/>
          <w:szCs w:val="22"/>
        </w:rPr>
        <w:t>nt</w:t>
      </w:r>
      <w:proofErr w:type="spellEnd"/>
      <w:r w:rsidR="00F916C0">
        <w:rPr>
          <w:rFonts w:ascii="Arial" w:hAnsi="Arial" w:cs="Arial"/>
          <w:sz w:val="22"/>
          <w:szCs w:val="22"/>
        </w:rPr>
        <w:t xml:space="preserve">) to the branch point of an intron, U1 and SF1 cannot both bind. This can cause only one exon from the pair to be </w:t>
      </w:r>
      <w:r w:rsidR="003F097D">
        <w:rPr>
          <w:rFonts w:ascii="Arial" w:hAnsi="Arial" w:cs="Arial"/>
          <w:sz w:val="22"/>
          <w:szCs w:val="22"/>
        </w:rPr>
        <w:t>recognized and the other to be skipped.</w:t>
      </w:r>
      <w:r w:rsidR="00893DC1">
        <w:rPr>
          <w:rFonts w:ascii="Arial" w:hAnsi="Arial" w:cs="Arial"/>
          <w:sz w:val="22"/>
          <w:szCs w:val="22"/>
        </w:rPr>
        <w:fldChar w:fldCharType="begin" w:fldLock="1"/>
      </w:r>
      <w:r w:rsidR="00893DC1">
        <w:rPr>
          <w:rFonts w:ascii="Arial" w:hAnsi="Arial" w:cs="Arial"/>
          <w:sz w:val="22"/>
          <w:szCs w:val="22"/>
        </w:rPr>
        <w:instrText>ADDIN paperpile_citation &lt;clusterId&gt;X676D734Z224X817&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sidR="00893DC1">
        <w:rPr>
          <w:rFonts w:ascii="Arial" w:hAnsi="Arial" w:cs="Arial"/>
          <w:sz w:val="22"/>
          <w:szCs w:val="22"/>
        </w:rPr>
        <w:fldChar w:fldCharType="separate"/>
      </w:r>
      <w:r w:rsidR="00893DC1" w:rsidRPr="00893DC1">
        <w:rPr>
          <w:rFonts w:ascii="Arial" w:hAnsi="Arial" w:cs="Arial"/>
          <w:noProof/>
          <w:sz w:val="22"/>
          <w:szCs w:val="22"/>
          <w:vertAlign w:val="superscript"/>
        </w:rPr>
        <w:t>6</w:t>
      </w:r>
      <w:r w:rsidR="00893DC1">
        <w:rPr>
          <w:rFonts w:ascii="Arial" w:hAnsi="Arial" w:cs="Arial"/>
          <w:sz w:val="22"/>
          <w:szCs w:val="22"/>
        </w:rPr>
        <w:fldChar w:fldCharType="end"/>
      </w:r>
      <w:r w:rsidR="00893DC1">
        <w:rPr>
          <w:rFonts w:ascii="Arial" w:hAnsi="Arial" w:cs="Arial"/>
          <w:sz w:val="22"/>
          <w:szCs w:val="22"/>
        </w:rPr>
        <w:t xml:space="preserve"> </w:t>
      </w:r>
      <w:r w:rsidR="00DB1A82">
        <w:rPr>
          <w:rFonts w:ascii="Arial" w:hAnsi="Arial" w:cs="Arial"/>
          <w:sz w:val="22"/>
          <w:szCs w:val="22"/>
        </w:rPr>
        <w:t xml:space="preserve">The third mechanism is for </w:t>
      </w:r>
      <w:r w:rsidR="00AA6A6F" w:rsidRPr="00AA6A6F">
        <w:rPr>
          <w:rFonts w:ascii="Arial" w:hAnsi="Arial" w:cs="Arial"/>
          <w:sz w:val="22"/>
          <w:szCs w:val="22"/>
        </w:rPr>
        <w:t>competition</w:t>
      </w:r>
      <w:r w:rsidR="00AA6A6F" w:rsidRPr="00AA6A6F">
        <w:rPr>
          <w:rFonts w:ascii="Arial" w:hAnsi="Arial" w:cs="Arial"/>
          <w:sz w:val="22"/>
          <w:szCs w:val="22"/>
        </w:rPr>
        <w:t xml:space="preserve"> </w:t>
      </w:r>
      <w:r w:rsidR="00AA6A6F">
        <w:rPr>
          <w:rFonts w:ascii="Arial" w:hAnsi="Arial" w:cs="Arial"/>
          <w:sz w:val="22"/>
          <w:szCs w:val="22"/>
        </w:rPr>
        <w:t>between</w:t>
      </w:r>
      <w:r w:rsidR="00DB1A82">
        <w:rPr>
          <w:rFonts w:ascii="Arial" w:hAnsi="Arial" w:cs="Arial"/>
          <w:sz w:val="22"/>
          <w:szCs w:val="22"/>
        </w:rPr>
        <w:t xml:space="preserve"> RNA secondary structures to </w:t>
      </w:r>
      <w:r w:rsidR="00AA6A6F">
        <w:rPr>
          <w:rFonts w:ascii="Arial" w:hAnsi="Arial" w:cs="Arial"/>
          <w:sz w:val="22"/>
          <w:szCs w:val="22"/>
        </w:rPr>
        <w:t>lead to selection of only one exon from the cluster. The canonical example of this</w:t>
      </w:r>
      <w:r w:rsidR="00F51139">
        <w:rPr>
          <w:rFonts w:ascii="Arial" w:hAnsi="Arial" w:cs="Arial"/>
          <w:sz w:val="22"/>
          <w:szCs w:val="22"/>
        </w:rPr>
        <w:t xml:space="preserve"> type of</w:t>
      </w:r>
      <w:r w:rsidR="00AA6A6F">
        <w:rPr>
          <w:rFonts w:ascii="Arial" w:hAnsi="Arial" w:cs="Arial"/>
          <w:sz w:val="22"/>
          <w:szCs w:val="22"/>
        </w:rPr>
        <w:t xml:space="preserve"> mechanism is the </w:t>
      </w:r>
      <w:r w:rsidR="00AA6A6F">
        <w:rPr>
          <w:rFonts w:ascii="Arial" w:hAnsi="Arial" w:cs="Arial"/>
          <w:i/>
          <w:iCs/>
          <w:sz w:val="22"/>
          <w:szCs w:val="22"/>
        </w:rPr>
        <w:t>D. melanogaster</w:t>
      </w:r>
      <w:r w:rsidR="00AA6A6F">
        <w:rPr>
          <w:rFonts w:ascii="Arial" w:hAnsi="Arial" w:cs="Arial"/>
          <w:sz w:val="22"/>
          <w:szCs w:val="22"/>
        </w:rPr>
        <w:t xml:space="preserve"> gene DSCAM </w:t>
      </w:r>
      <w:r w:rsidR="00BC578D">
        <w:rPr>
          <w:rFonts w:ascii="Arial" w:hAnsi="Arial" w:cs="Arial"/>
          <w:sz w:val="22"/>
          <w:szCs w:val="22"/>
        </w:rPr>
        <w:t>which contains 4 clusters of mutually exclusive exons with 12, 48, 33, and 2 alternate exons</w:t>
      </w:r>
      <w:r w:rsidR="00AA6A6F">
        <w:rPr>
          <w:rFonts w:ascii="Arial" w:hAnsi="Arial" w:cs="Arial"/>
          <w:sz w:val="22"/>
          <w:szCs w:val="22"/>
        </w:rPr>
        <w:t>.</w:t>
      </w:r>
      <w:r w:rsidR="00BC578D">
        <w:rPr>
          <w:rFonts w:ascii="Arial" w:hAnsi="Arial" w:cs="Arial"/>
          <w:sz w:val="22"/>
          <w:szCs w:val="22"/>
        </w:rPr>
        <w:t xml:space="preserve"> The </w:t>
      </w:r>
      <w:proofErr w:type="gramStart"/>
      <w:r w:rsidR="00BC578D">
        <w:rPr>
          <w:rFonts w:ascii="Arial" w:hAnsi="Arial" w:cs="Arial"/>
          <w:sz w:val="22"/>
          <w:szCs w:val="22"/>
        </w:rPr>
        <w:t>48 exon</w:t>
      </w:r>
      <w:proofErr w:type="gramEnd"/>
      <w:r w:rsidR="00BC578D">
        <w:rPr>
          <w:rFonts w:ascii="Arial" w:hAnsi="Arial" w:cs="Arial"/>
          <w:sz w:val="22"/>
          <w:szCs w:val="22"/>
        </w:rPr>
        <w:t xml:space="preserve"> cluster that encodes exon 6 alternatives </w:t>
      </w:r>
      <w:r w:rsidR="00F51139">
        <w:rPr>
          <w:rFonts w:ascii="Arial" w:hAnsi="Arial" w:cs="Arial"/>
          <w:sz w:val="22"/>
          <w:szCs w:val="22"/>
        </w:rPr>
        <w:t>uses</w:t>
      </w:r>
      <w:r w:rsidR="00BC578D">
        <w:rPr>
          <w:rFonts w:ascii="Arial" w:hAnsi="Arial" w:cs="Arial"/>
          <w:sz w:val="22"/>
          <w:szCs w:val="22"/>
        </w:rPr>
        <w:t xml:space="preserve"> a docker-selector mechanism. A docking site is capable of base pairing with a selector sequence that is adjacent to each of the possible alternate exons, but only one selector sequence can be bound at a time. Base pairing of the docker to the selector de-represses</w:t>
      </w:r>
      <w:r w:rsidR="00F51139">
        <w:rPr>
          <w:rFonts w:ascii="Arial" w:hAnsi="Arial" w:cs="Arial"/>
          <w:sz w:val="22"/>
          <w:szCs w:val="22"/>
        </w:rPr>
        <w:t xml:space="preserve"> just</w:t>
      </w:r>
      <w:r w:rsidR="00BC578D">
        <w:rPr>
          <w:rFonts w:ascii="Arial" w:hAnsi="Arial" w:cs="Arial"/>
          <w:sz w:val="22"/>
          <w:szCs w:val="22"/>
        </w:rPr>
        <w:t xml:space="preserve"> the matching exon</w:t>
      </w:r>
      <w:r w:rsidR="00F51139">
        <w:rPr>
          <w:rFonts w:ascii="Arial" w:hAnsi="Arial" w:cs="Arial"/>
          <w:sz w:val="22"/>
          <w:szCs w:val="22"/>
        </w:rPr>
        <w:t xml:space="preserve"> leading to inclusion of just one exon from the cluster.</w:t>
      </w:r>
      <w:r w:rsidR="001D1826">
        <w:rPr>
          <w:rFonts w:ascii="Arial" w:hAnsi="Arial" w:cs="Arial"/>
          <w:sz w:val="22"/>
          <w:szCs w:val="22"/>
        </w:rPr>
        <w:fldChar w:fldCharType="begin" w:fldLock="1"/>
      </w:r>
      <w:r w:rsidR="001D1826">
        <w:rPr>
          <w:rFonts w:ascii="Arial" w:hAnsi="Arial" w:cs="Arial"/>
          <w:sz w:val="22"/>
          <w:szCs w:val="22"/>
        </w:rPr>
        <w:instrText>ADDIN paperpile_citation &lt;clusterId&gt;Y183L441B821F544&lt;/clusterId&gt;&lt;metadata&gt;&lt;citation&gt;&lt;id&gt;142e4d9c-d525-4b02-a5a1-70ffe7d602de&lt;/id&gt;&lt;/citation&gt;&lt;citation&gt;&lt;id&gt;93647c1e-0642-40fe-8298-096d699c2df0&lt;/id&gt;&lt;/citation&gt;&lt;/metadata&gt;&lt;data&gt;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&lt;/data&gt; \* MERGEFORMAT</w:instrText>
      </w:r>
      <w:r w:rsidR="001D1826">
        <w:rPr>
          <w:rFonts w:ascii="Arial" w:hAnsi="Arial" w:cs="Arial"/>
          <w:sz w:val="22"/>
          <w:szCs w:val="22"/>
        </w:rPr>
        <w:fldChar w:fldCharType="separate"/>
      </w:r>
      <w:r w:rsidR="001D1826" w:rsidRPr="001D1826">
        <w:rPr>
          <w:rFonts w:ascii="Arial" w:hAnsi="Arial" w:cs="Arial"/>
          <w:noProof/>
          <w:sz w:val="22"/>
          <w:szCs w:val="22"/>
          <w:vertAlign w:val="superscript"/>
        </w:rPr>
        <w:t>6,12</w:t>
      </w:r>
      <w:r w:rsidR="001D1826">
        <w:rPr>
          <w:rFonts w:ascii="Arial" w:hAnsi="Arial" w:cs="Arial"/>
          <w:sz w:val="22"/>
          <w:szCs w:val="22"/>
        </w:rPr>
        <w:fldChar w:fldCharType="end"/>
      </w:r>
      <w:r w:rsidR="007652C1">
        <w:rPr>
          <w:rFonts w:ascii="Arial" w:hAnsi="Arial" w:cs="Arial"/>
          <w:sz w:val="22"/>
          <w:szCs w:val="22"/>
        </w:rPr>
        <w:t xml:space="preserve"> </w:t>
      </w:r>
      <w:r w:rsidR="006A06F9">
        <w:rPr>
          <w:rFonts w:ascii="Arial" w:hAnsi="Arial" w:cs="Arial"/>
          <w:sz w:val="22"/>
          <w:szCs w:val="22"/>
        </w:rPr>
        <w:t>Coordinated reciprocal exon regulation and nonsense mediated decay of improperly assembled transcripts have also been suggested as mechanisms for producing mutually exclusive behavior.</w:t>
      </w:r>
      <w:r w:rsidR="00B627C4">
        <w:rPr>
          <w:rFonts w:ascii="Arial" w:hAnsi="Arial" w:cs="Arial"/>
          <w:sz w:val="22"/>
          <w:szCs w:val="22"/>
        </w:rPr>
        <w:fldChar w:fldCharType="begin" w:fldLock="1"/>
      </w:r>
      <w:r w:rsidR="00B627C4">
        <w:rPr>
          <w:rFonts w:ascii="Arial" w:hAnsi="Arial" w:cs="Arial"/>
          <w:sz w:val="22"/>
          <w:szCs w:val="22"/>
        </w:rPr>
        <w:instrText>ADDIN paperpile_citation &lt;clusterId&gt;T238H585D976A669&lt;/clusterId&gt;&lt;metadata&gt;&lt;citation&gt;&lt;id&gt;142e4d9c-d525-4b02-a5a1-70ffe7d602de&lt;/id&gt;&lt;/citation&gt;&lt;citation&gt;&lt;id&gt;eb7bca03-b0ff-4d22-bc37-a989efad4f27&lt;/id&gt;&lt;/citation&gt;&lt;/metadata&gt;&lt;data&gt;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&lt;/data&gt; \* MERGEFORMAT</w:instrText>
      </w:r>
      <w:r w:rsidR="00B627C4">
        <w:rPr>
          <w:rFonts w:ascii="Arial" w:hAnsi="Arial" w:cs="Arial"/>
          <w:sz w:val="22"/>
          <w:szCs w:val="22"/>
        </w:rPr>
        <w:fldChar w:fldCharType="separate"/>
      </w:r>
      <w:r w:rsidR="00B627C4" w:rsidRPr="00B627C4">
        <w:rPr>
          <w:rFonts w:ascii="Arial" w:hAnsi="Arial" w:cs="Arial"/>
          <w:noProof/>
          <w:sz w:val="22"/>
          <w:szCs w:val="22"/>
          <w:vertAlign w:val="superscript"/>
        </w:rPr>
        <w:t>6,13</w:t>
      </w:r>
      <w:r w:rsidR="00B627C4">
        <w:rPr>
          <w:rFonts w:ascii="Arial" w:hAnsi="Arial" w:cs="Arial"/>
          <w:sz w:val="22"/>
          <w:szCs w:val="22"/>
        </w:rPr>
        <w:fldChar w:fldCharType="end"/>
      </w:r>
      <w:r w:rsidR="00B627C4">
        <w:rPr>
          <w:rFonts w:ascii="Arial" w:hAnsi="Arial" w:cs="Arial"/>
          <w:sz w:val="22"/>
          <w:szCs w:val="22"/>
        </w:rPr>
        <w:t xml:space="preserve"> However</w:t>
      </w:r>
      <w:r>
        <w:rPr>
          <w:rFonts w:ascii="Arial" w:hAnsi="Arial" w:cs="Arial"/>
          <w:sz w:val="22"/>
          <w:szCs w:val="22"/>
        </w:rPr>
        <w:t>,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Pr="008220AD">
        <w:rPr>
          <w:rFonts w:ascii="Arial" w:hAnsi="Arial" w:cs="Arial"/>
          <w:noProof/>
          <w:sz w:val="22"/>
          <w:szCs w:val="22"/>
          <w:vertAlign w:val="superscript"/>
        </w:rPr>
        <w:t>25</w:t>
      </w:r>
      <w:r>
        <w:rPr>
          <w:rFonts w:ascii="Arial" w:hAnsi="Arial" w:cs="Arial"/>
          <w:sz w:val="22"/>
          <w:szCs w:val="22"/>
        </w:rPr>
        <w:fldChar w:fldCharType="end"/>
      </w:r>
    </w:p>
    <w:p w14:paraId="76AFB2CD" w14:textId="77777777" w:rsidR="00F932E8" w:rsidRDefault="00E43E1E" w:rsidP="008A54C9">
      <w:pPr>
        <w:tabs>
          <w:tab w:val="left" w:pos="1158"/>
        </w:tabs>
        <w:spacing w:after="120"/>
        <w:rPr>
          <w:rFonts w:ascii="Arial" w:hAnsi="Arial" w:cs="Arial"/>
          <w:sz w:val="22"/>
          <w:szCs w:val="22"/>
        </w:rPr>
      </w:pPr>
      <w:commentRangeStart w:id="1"/>
      <w:r>
        <w:rPr>
          <w:rFonts w:ascii="Arial" w:hAnsi="Arial" w:cs="Arial"/>
          <w:sz w:val="22"/>
          <w:szCs w:val="22"/>
        </w:rPr>
        <w:t xml:space="preserve">A </w:t>
      </w:r>
      <w:commentRangeEnd w:id="1"/>
      <w:r w:rsidR="002C3117">
        <w:rPr>
          <w:rStyle w:val="CommentReference"/>
          <w:rFonts w:ascii="Arial" w:eastAsia="Arial" w:hAnsi="Arial" w:cs="Arial"/>
        </w:rPr>
        <w:commentReference w:id="1"/>
      </w:r>
      <w:r>
        <w:rPr>
          <w:rFonts w:ascii="Arial" w:hAnsi="Arial" w:cs="Arial"/>
          <w:sz w:val="22"/>
          <w:szCs w:val="22"/>
        </w:rPr>
        <w:t xml:space="preserve">particularly interesting case of mutually exclusive splicing is </w:t>
      </w:r>
      <w:r>
        <w:rPr>
          <w:rFonts w:ascii="Arial" w:hAnsi="Arial" w:cs="Arial"/>
          <w:sz w:val="22"/>
          <w:szCs w:val="22"/>
        </w:rPr>
        <w:t xml:space="preserve">mutual exclusivity between exons 9 and 10 of pyruvate kinase M (PKM). With the inclusion of exon 9, PKM becomes a constitutively active pyruvate kinase. With the inclusion of exon 10, PKM becomes sensitive to allosteric regulation that switches it from acting as a pyruvate kinase to acting as a protein kinase phosphorylating Stat3 and a transcriptional co-activator of HIF-1 and </w:t>
      </w:r>
      <w:r>
        <w:rPr>
          <w:rFonts w:ascii="Arial" w:hAnsi="Arial" w:cs="Arial"/>
          <w:sz w:val="22"/>
          <w:szCs w:val="22"/>
          <w:lang w:val="el-GR"/>
        </w:rPr>
        <w:t>β</w:t>
      </w:r>
      <w:r>
        <w:rPr>
          <w:rFonts w:ascii="Arial" w:hAnsi="Arial" w:cs="Arial"/>
          <w:sz w:val="22"/>
          <w:szCs w:val="22"/>
        </w:rPr>
        <w:t>-catenin. Increases in the level of the exon 10 included transcript have been associated with cancer,</w:t>
      </w:r>
      <w:r>
        <w:rPr>
          <w:rFonts w:ascii="Arial" w:hAnsi="Arial" w:cs="Arial"/>
          <w:sz w:val="22"/>
          <w:szCs w:val="22"/>
        </w:rPr>
        <w:fldChar w:fldCharType="begin" w:fldLock="1"/>
      </w:r>
      <w:r>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34–38</w:t>
      </w:r>
      <w:r>
        <w:rPr>
          <w:rFonts w:ascii="Arial" w:hAnsi="Arial" w:cs="Arial"/>
          <w:sz w:val="22"/>
          <w:szCs w:val="22"/>
        </w:rPr>
        <w:fldChar w:fldCharType="end"/>
      </w:r>
      <w:r>
        <w:rPr>
          <w:rFonts w:ascii="Arial" w:hAnsi="Arial" w:cs="Arial"/>
          <w:sz w:val="22"/>
          <w:szCs w:val="22"/>
        </w:rPr>
        <w:t xml:space="preserve"> </w:t>
      </w:r>
      <w:r>
        <w:rPr>
          <w:rFonts w:ascii="Arial" w:hAnsi="Arial" w:cs="Arial"/>
          <w:sz w:val="22"/>
          <w:szCs w:val="22"/>
        </w:rPr>
        <w:lastRenderedPageBreak/>
        <w:t>Alzheimer’s,</w:t>
      </w:r>
      <w:r>
        <w:rPr>
          <w:rFonts w:ascii="Arial" w:hAnsi="Arial" w:cs="Arial"/>
          <w:sz w:val="22"/>
          <w:szCs w:val="22"/>
        </w:rPr>
        <w:fldChar w:fldCharType="begin" w:fldLock="1"/>
      </w:r>
      <w:r>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Pr>
          <w:rFonts w:ascii="Arial" w:hAnsi="Arial" w:cs="Arial"/>
          <w:sz w:val="22"/>
          <w:szCs w:val="22"/>
        </w:rPr>
        <w:fldChar w:fldCharType="separate"/>
      </w:r>
      <w:r w:rsidRPr="00B627C4">
        <w:rPr>
          <w:rFonts w:ascii="Arial" w:hAnsi="Arial" w:cs="Arial"/>
          <w:noProof/>
          <w:sz w:val="22"/>
          <w:szCs w:val="22"/>
          <w:vertAlign w:val="superscript"/>
        </w:rPr>
        <w:t>39</w:t>
      </w:r>
      <w:r>
        <w:rPr>
          <w:rFonts w:ascii="Arial" w:hAnsi="Arial" w:cs="Arial"/>
          <w:sz w:val="22"/>
          <w:szCs w:val="22"/>
        </w:rPr>
        <w:fldChar w:fldCharType="end"/>
      </w:r>
      <w:r>
        <w:rPr>
          <w:rFonts w:ascii="Arial" w:hAnsi="Arial" w:cs="Arial"/>
          <w:sz w:val="22"/>
          <w:szCs w:val="22"/>
        </w:rPr>
        <w:t xml:space="preserve"> Crohn’s,</w:t>
      </w:r>
      <w:r>
        <w:rPr>
          <w:rFonts w:ascii="Arial" w:hAnsi="Arial" w:cs="Arial"/>
          <w:sz w:val="22"/>
          <w:szCs w:val="22"/>
        </w:rPr>
        <w:fldChar w:fldCharType="begin" w:fldLock="1"/>
      </w:r>
      <w:r>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40,41</w:t>
      </w:r>
      <w:r>
        <w:rPr>
          <w:rFonts w:ascii="Arial" w:hAnsi="Arial" w:cs="Arial"/>
          <w:sz w:val="22"/>
          <w:szCs w:val="22"/>
        </w:rPr>
        <w:fldChar w:fldCharType="end"/>
      </w:r>
      <w:r>
        <w:rPr>
          <w:rFonts w:ascii="Arial" w:hAnsi="Arial" w:cs="Arial"/>
          <w:sz w:val="22"/>
          <w:szCs w:val="22"/>
        </w:rPr>
        <w:t xml:space="preserve"> and cardiovascular disease.</w:t>
      </w:r>
      <w:r>
        <w:rPr>
          <w:rFonts w:ascii="Arial" w:hAnsi="Arial" w:cs="Arial"/>
          <w:sz w:val="22"/>
          <w:szCs w:val="22"/>
        </w:rPr>
        <w:fldChar w:fldCharType="begin" w:fldLock="1"/>
      </w:r>
      <w:r>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Pr>
          <w:rFonts w:ascii="Arial" w:hAnsi="Arial" w:cs="Arial"/>
          <w:sz w:val="22"/>
          <w:szCs w:val="22"/>
        </w:rPr>
        <w:fldChar w:fldCharType="separate"/>
      </w:r>
      <w:r w:rsidRPr="00B627C4">
        <w:rPr>
          <w:rFonts w:ascii="Arial" w:hAnsi="Arial" w:cs="Arial"/>
          <w:noProof/>
          <w:sz w:val="22"/>
          <w:szCs w:val="22"/>
          <w:vertAlign w:val="superscript"/>
        </w:rPr>
        <w:t>42</w:t>
      </w:r>
      <w:r>
        <w:rPr>
          <w:rFonts w:ascii="Arial" w:hAnsi="Arial" w:cs="Arial"/>
          <w:sz w:val="22"/>
          <w:szCs w:val="22"/>
        </w:rPr>
        <w:fldChar w:fldCharType="end"/>
      </w:r>
      <w:r>
        <w:rPr>
          <w:rFonts w:ascii="Arial" w:hAnsi="Arial" w:cs="Arial"/>
          <w:sz w:val="22"/>
          <w:szCs w:val="22"/>
        </w:rPr>
        <w:t xml:space="preserve"> However, there has been no systematic analysis of the regulatory mechanisms that produce the splicing behavior of PKM.</w:t>
      </w:r>
    </w:p>
    <w:p w14:paraId="34E76E38" w14:textId="1E42819A" w:rsidR="000031A1" w:rsidRDefault="002E32BF" w:rsidP="008A54C9">
      <w:pPr>
        <w:tabs>
          <w:tab w:val="left" w:pos="1158"/>
        </w:tabs>
        <w:spacing w:after="120"/>
        <w:rPr>
          <w:rFonts w:ascii="Arial" w:hAnsi="Arial" w:cs="Arial"/>
          <w:sz w:val="22"/>
          <w:szCs w:val="22"/>
        </w:rPr>
      </w:pPr>
      <w:r w:rsidRPr="00F932E8">
        <w:rPr>
          <w:rFonts w:ascii="Arial" w:hAnsi="Arial" w:cs="Arial"/>
          <w:sz w:val="22"/>
          <w:szCs w:val="22"/>
        </w:rPr>
        <w:t>Massively parallel splicing assays (MPSAs)</w:t>
      </w:r>
      <w:r w:rsidR="00CE2104" w:rsidRPr="00CE2104">
        <w:rPr>
          <w:rFonts w:ascii="Arial" w:hAnsi="Arial" w:cs="Arial"/>
          <w:sz w:val="22"/>
          <w:szCs w:val="22"/>
        </w:rPr>
        <w:t xml:space="preserve"> </w:t>
      </w:r>
      <w:r w:rsidR="00991A5D">
        <w:rPr>
          <w:rFonts w:ascii="Arial" w:hAnsi="Arial" w:cs="Arial"/>
          <w:sz w:val="22"/>
          <w:szCs w:val="22"/>
        </w:rPr>
        <w:t xml:space="preserve">offer the potential to rapidly profile the regulatory mechanisms of </w:t>
      </w:r>
      <w:r w:rsidR="009F2F1A">
        <w:rPr>
          <w:rFonts w:ascii="Arial" w:hAnsi="Arial" w:cs="Arial"/>
          <w:sz w:val="22"/>
          <w:szCs w:val="22"/>
        </w:rPr>
        <w:t xml:space="preserve">splicing in </w:t>
      </w:r>
      <w:r w:rsidR="00991A5D">
        <w:rPr>
          <w:rFonts w:ascii="Arial" w:hAnsi="Arial" w:cs="Arial"/>
          <w:sz w:val="22"/>
          <w:szCs w:val="22"/>
        </w:rPr>
        <w:t>genes like PKM</w:t>
      </w:r>
      <w:r w:rsidR="00CE2104">
        <w:rPr>
          <w:rFonts w:ascii="Arial" w:hAnsi="Arial" w:cs="Arial"/>
          <w:sz w:val="22"/>
          <w:szCs w:val="22"/>
        </w:rPr>
        <w:t>.</w:t>
      </w:r>
      <w:r>
        <w:rPr>
          <w:rFonts w:ascii="Arial" w:hAnsi="Arial" w:cs="Arial"/>
          <w:sz w:val="22"/>
          <w:szCs w:val="22"/>
        </w:rPr>
        <w:t xml:space="preserve"> </w:t>
      </w:r>
      <w:r w:rsidR="00CE2104">
        <w:rPr>
          <w:rFonts w:ascii="Arial" w:hAnsi="Arial" w:cs="Arial"/>
          <w:sz w:val="22"/>
          <w:szCs w:val="22"/>
        </w:rPr>
        <w:t>These assays</w:t>
      </w:r>
      <w:r>
        <w:rPr>
          <w:rFonts w:ascii="Arial" w:hAnsi="Arial" w:cs="Arial"/>
          <w:sz w:val="22"/>
          <w:szCs w:val="22"/>
        </w:rPr>
        <w:t xml:space="preserve"> use high-throughput sequencing to measure quantitative splicing phenotypes for 10s of thousands of variants in parallel.</w:t>
      </w:r>
      <w:r>
        <w:rPr>
          <w:rFonts w:ascii="Arial" w:hAnsi="Arial" w:cs="Arial"/>
          <w:sz w:val="22"/>
          <w:szCs w:val="22"/>
        </w:rPr>
        <w:fldChar w:fldCharType="begin" w:fldLock="1"/>
      </w:r>
      <w:r>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Pr>
          <w:rFonts w:ascii="Arial" w:hAnsi="Arial" w:cs="Arial"/>
          <w:sz w:val="22"/>
          <w:szCs w:val="22"/>
        </w:rPr>
        <w:fldChar w:fldCharType="separate"/>
      </w:r>
      <w:r w:rsidR="00B627C4" w:rsidRPr="00B627C4">
        <w:rPr>
          <w:rFonts w:ascii="Arial" w:hAnsi="Arial" w:cs="Arial"/>
          <w:noProof/>
          <w:sz w:val="22"/>
          <w:szCs w:val="22"/>
          <w:vertAlign w:val="superscript"/>
        </w:rPr>
        <w:t>14–28</w:t>
      </w:r>
      <w:r>
        <w:rPr>
          <w:rFonts w:ascii="Arial" w:hAnsi="Arial" w:cs="Arial"/>
          <w:sz w:val="22"/>
          <w:szCs w:val="22"/>
        </w:rPr>
        <w:fldChar w:fldCharType="end"/>
      </w:r>
      <w:r>
        <w:rPr>
          <w:rFonts w:ascii="Arial" w:hAnsi="Arial" w:cs="Arial"/>
          <w:sz w:val="22"/>
          <w:szCs w:val="22"/>
        </w:rPr>
        <w:t xml:space="preserve"> </w:t>
      </w:r>
      <w:r w:rsidR="00CE2104">
        <w:rPr>
          <w:rFonts w:ascii="Arial" w:hAnsi="Arial" w:cs="Arial"/>
          <w:sz w:val="22"/>
          <w:szCs w:val="22"/>
        </w:rPr>
        <w:t>They work by</w:t>
      </w:r>
      <w:r w:rsidR="00CC4BC4">
        <w:rPr>
          <w:rFonts w:ascii="Arial" w:hAnsi="Arial" w:cs="Arial"/>
          <w:sz w:val="22"/>
          <w:szCs w:val="22"/>
        </w:rPr>
        <w:t xml:space="preserve"> link</w:t>
      </w:r>
      <w:r w:rsidR="00CE2104">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sidR="00CE2104">
        <w:rPr>
          <w:rFonts w:ascii="Arial" w:hAnsi="Arial" w:cs="Arial"/>
          <w:sz w:val="22"/>
          <w:szCs w:val="22"/>
        </w:rPr>
        <w:fldChar w:fldCharType="separate"/>
      </w:r>
      <w:r w:rsidR="00B627C4" w:rsidRPr="00B627C4">
        <w:rPr>
          <w:rFonts w:ascii="Arial" w:hAnsi="Arial" w:cs="Arial"/>
          <w:noProof/>
          <w:sz w:val="22"/>
          <w:szCs w:val="22"/>
          <w:vertAlign w:val="superscript"/>
        </w:rPr>
        <w:t>14,20,23–25,27–29</w:t>
      </w:r>
      <w:r w:rsidR="00CE2104">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sidR="00CE2104">
        <w:rPr>
          <w:rFonts w:ascii="Arial" w:hAnsi="Arial" w:cs="Arial"/>
          <w:sz w:val="22"/>
          <w:szCs w:val="22"/>
        </w:rPr>
        <w:fldChar w:fldCharType="begin" w:fldLock="1"/>
      </w:r>
      <w:r w:rsidR="00CE2104">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CE2104">
        <w:rPr>
          <w:rFonts w:ascii="Arial" w:hAnsi="Arial" w:cs="Arial"/>
          <w:sz w:val="22"/>
          <w:szCs w:val="22"/>
        </w:rPr>
        <w:fldChar w:fldCharType="separate"/>
      </w:r>
      <w:r w:rsidR="00B627C4" w:rsidRPr="00B627C4">
        <w:rPr>
          <w:rFonts w:ascii="Arial" w:hAnsi="Arial" w:cs="Arial"/>
          <w:noProof/>
          <w:sz w:val="22"/>
          <w:szCs w:val="22"/>
          <w:vertAlign w:val="superscript"/>
        </w:rPr>
        <w:t>16,18–20,22,26</w:t>
      </w:r>
      <w:r w:rsidR="00CE2104">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sidR="00CE2104">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24</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28</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B627C4" w:rsidRPr="00B627C4">
        <w:rPr>
          <w:rFonts w:ascii="Arial" w:hAnsi="Arial" w:cs="Arial"/>
          <w:noProof/>
          <w:sz w:val="22"/>
          <w:szCs w:val="22"/>
          <w:vertAlign w:val="superscript"/>
        </w:rPr>
        <w:t>14,19,20,23,25</w:t>
      </w:r>
      <w:r w:rsidR="003F4DBF">
        <w:rPr>
          <w:rFonts w:ascii="Arial" w:hAnsi="Arial" w:cs="Arial"/>
          <w:sz w:val="22"/>
          <w:szCs w:val="22"/>
        </w:rPr>
        <w:fldChar w:fldCharType="end"/>
      </w:r>
      <w:r w:rsidR="00554DB4">
        <w:rPr>
          <w:rFonts w:ascii="Arial" w:hAnsi="Arial" w:cs="Arial"/>
          <w:sz w:val="22"/>
          <w:szCs w:val="22"/>
        </w:rPr>
        <w:t xml:space="preserve"> However, MPSA</w:t>
      </w:r>
      <w:r w:rsidR="00CE2104">
        <w:rPr>
          <w:rFonts w:ascii="Arial" w:hAnsi="Arial" w:cs="Arial"/>
          <w:sz w:val="22"/>
          <w:szCs w:val="22"/>
        </w:rPr>
        <w:t>s</w:t>
      </w:r>
      <w:r w:rsidR="008B1174">
        <w:rPr>
          <w:rFonts w:ascii="Arial" w:hAnsi="Arial" w:cs="Arial"/>
          <w:sz w:val="22"/>
          <w:szCs w:val="22"/>
        </w:rPr>
        <w:t xml:space="preserve"> have been held back by </w:t>
      </w:r>
      <w:r w:rsidR="00CF0974">
        <w:rPr>
          <w:rFonts w:ascii="Arial" w:hAnsi="Arial" w:cs="Arial"/>
          <w:sz w:val="22"/>
          <w:szCs w:val="22"/>
        </w:rPr>
        <w:t>two</w:t>
      </w:r>
      <w:r w:rsidR="008B1174">
        <w:rPr>
          <w:rFonts w:ascii="Arial" w:hAnsi="Arial" w:cs="Arial"/>
          <w:sz w:val="22"/>
          <w:szCs w:val="22"/>
        </w:rPr>
        <w:t xml:space="preserve"> barriers to progress</w:t>
      </w:r>
      <w:r w:rsidR="00CF0974">
        <w:rPr>
          <w:rFonts w:ascii="Arial" w:hAnsi="Arial" w:cs="Arial"/>
          <w:sz w:val="22"/>
          <w:szCs w:val="22"/>
        </w:rPr>
        <w:t>.</w:t>
      </w:r>
    </w:p>
    <w:p w14:paraId="2AAF2D9F" w14:textId="61B0B6BD" w:rsidR="002336F9" w:rsidRPr="00044961" w:rsidRDefault="002336F9" w:rsidP="008A54C9">
      <w:pPr>
        <w:tabs>
          <w:tab w:val="left" w:pos="1158"/>
        </w:tabs>
        <w:spacing w:after="120"/>
        <w:rPr>
          <w:rFonts w:ascii="Arial" w:hAnsi="Arial" w:cs="Arial"/>
          <w:sz w:val="22"/>
          <w:szCs w:val="22"/>
        </w:rPr>
      </w:pPr>
      <w:r>
        <w:rPr>
          <w:rFonts w:ascii="Arial" w:hAnsi="Arial" w:cs="Arial"/>
          <w:sz w:val="22"/>
          <w:szCs w:val="22"/>
          <w:u w:val="single"/>
        </w:rPr>
        <w:t>Barrier to progress 1: Current MPSA</w:t>
      </w:r>
      <w:r w:rsidR="00044961">
        <w:rPr>
          <w:rFonts w:ascii="Arial" w:hAnsi="Arial" w:cs="Arial"/>
          <w:sz w:val="22"/>
          <w:szCs w:val="22"/>
          <w:u w:val="single"/>
        </w:rPr>
        <w:t>s are limited by library production and limited isoform resolution</w:t>
      </w:r>
      <w:r>
        <w:rPr>
          <w:rFonts w:ascii="Arial" w:hAnsi="Arial" w:cs="Arial"/>
          <w:sz w:val="22"/>
          <w:szCs w:val="22"/>
          <w:u w:val="single"/>
        </w:rPr>
        <w:t>.</w:t>
      </w:r>
      <w:r w:rsidR="00044961">
        <w:rPr>
          <w:rFonts w:ascii="Arial" w:hAnsi="Arial" w:cs="Arial"/>
          <w:sz w:val="22"/>
          <w:szCs w:val="22"/>
        </w:rPr>
        <w:t xml:space="preserve"> MPSAs have relied on illumina short read sequencing which restricts them </w:t>
      </w:r>
      <w:r w:rsidR="00617891">
        <w:rPr>
          <w:rFonts w:ascii="Arial" w:hAnsi="Arial" w:cs="Arial"/>
          <w:sz w:val="22"/>
          <w:szCs w:val="22"/>
        </w:rPr>
        <w:t>to detecting small isoforms that can be covered by a single illumina read.</w:t>
      </w:r>
      <w:r w:rsidR="00617891">
        <w:rPr>
          <w:rFonts w:ascii="Arial" w:hAnsi="Arial" w:cs="Arial"/>
          <w:sz w:val="22"/>
          <w:szCs w:val="22"/>
        </w:rPr>
        <w:fldChar w:fldCharType="begin" w:fldLock="1"/>
      </w:r>
      <w:r w:rsidR="00617891">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17891">
        <w:rPr>
          <w:rFonts w:ascii="Arial" w:hAnsi="Arial" w:cs="Arial"/>
          <w:sz w:val="22"/>
          <w:szCs w:val="22"/>
        </w:rPr>
        <w:fldChar w:fldCharType="separate"/>
      </w:r>
      <w:r w:rsidR="00617891" w:rsidRPr="00B627C4">
        <w:rPr>
          <w:rFonts w:ascii="Arial" w:hAnsi="Arial" w:cs="Arial"/>
          <w:noProof/>
          <w:sz w:val="22"/>
          <w:szCs w:val="22"/>
          <w:vertAlign w:val="superscript"/>
        </w:rPr>
        <w:t>16,18–20,22,26</w:t>
      </w:r>
      <w:r w:rsidR="00617891">
        <w:rPr>
          <w:rFonts w:ascii="Arial" w:hAnsi="Arial" w:cs="Arial"/>
          <w:sz w:val="22"/>
          <w:szCs w:val="22"/>
        </w:rPr>
        <w:fldChar w:fldCharType="end"/>
      </w:r>
      <w:r w:rsidR="00617891">
        <w:rPr>
          <w:rFonts w:ascii="Arial" w:hAnsi="Arial" w:cs="Arial"/>
          <w:sz w:val="22"/>
          <w:szCs w:val="22"/>
        </w:rPr>
        <w:t xml:space="preserve"> This frequently requires</w:t>
      </w:r>
      <w:r w:rsidR="00376A98">
        <w:rPr>
          <w:rFonts w:ascii="Arial" w:hAnsi="Arial" w:cs="Arial"/>
          <w:sz w:val="22"/>
          <w:szCs w:val="22"/>
        </w:rPr>
        <w:t xml:space="preserve"> shrinking or replacing the introns and makes it very difficult to examine the inclusion of more than one exon. </w:t>
      </w:r>
      <w:r w:rsidR="00376A98">
        <w:rPr>
          <w:rFonts w:ascii="Arial" w:hAnsi="Arial" w:cs="Arial"/>
          <w:sz w:val="22"/>
          <w:szCs w:val="22"/>
        </w:rPr>
        <w:t>However, intronic sequences can be highly important for determining splicing outcomes,</w:t>
      </w:r>
      <w:r w:rsidR="00376A98">
        <w:rPr>
          <w:rFonts w:ascii="Arial" w:hAnsi="Arial" w:cs="Arial"/>
          <w:color w:val="000000" w:themeColor="text1"/>
          <w:sz w:val="22"/>
          <w:szCs w:val="22"/>
        </w:rPr>
        <w:fldChar w:fldCharType="begin" w:fldLock="1"/>
      </w:r>
      <w:r w:rsidR="00376A98">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376A98">
        <w:rPr>
          <w:rFonts w:ascii="Arial" w:hAnsi="Arial" w:cs="Arial"/>
          <w:color w:val="000000" w:themeColor="text1"/>
          <w:sz w:val="22"/>
          <w:szCs w:val="22"/>
        </w:rPr>
        <w:fldChar w:fldCharType="separate"/>
      </w:r>
      <w:r w:rsidR="00376A98" w:rsidRPr="00B627C4">
        <w:rPr>
          <w:rFonts w:ascii="Arial" w:hAnsi="Arial" w:cs="Arial"/>
          <w:noProof/>
          <w:color w:val="000000" w:themeColor="text1"/>
          <w:sz w:val="22"/>
          <w:szCs w:val="22"/>
          <w:vertAlign w:val="superscript"/>
        </w:rPr>
        <w:t>5,6,30,31,33</w:t>
      </w:r>
      <w:r w:rsidR="00376A98">
        <w:rPr>
          <w:rFonts w:ascii="Arial" w:hAnsi="Arial" w:cs="Arial"/>
          <w:color w:val="000000" w:themeColor="text1"/>
          <w:sz w:val="22"/>
          <w:szCs w:val="22"/>
        </w:rPr>
        <w:fldChar w:fldCharType="end"/>
      </w:r>
      <w:r w:rsidR="00376A98">
        <w:rPr>
          <w:rFonts w:ascii="Arial" w:hAnsi="Arial" w:cs="Arial"/>
          <w:sz w:val="22"/>
          <w:szCs w:val="22"/>
        </w:rPr>
        <w:t xml:space="preserve"> so shrinking or replacing them </w:t>
      </w:r>
      <w:r w:rsidR="00376A98">
        <w:rPr>
          <w:rFonts w:ascii="Arial" w:hAnsi="Arial" w:cs="Arial"/>
          <w:sz w:val="22"/>
          <w:szCs w:val="22"/>
        </w:rPr>
        <w:t>is problematic</w:t>
      </w:r>
      <w:r w:rsidR="00376A98">
        <w:rPr>
          <w:rFonts w:ascii="Arial" w:hAnsi="Arial" w:cs="Arial"/>
          <w:sz w:val="22"/>
          <w:szCs w:val="22"/>
        </w:rPr>
        <w:t>.</w:t>
      </w:r>
      <w:r w:rsidR="00617891">
        <w:rPr>
          <w:rFonts w:ascii="Arial" w:hAnsi="Arial" w:cs="Arial"/>
          <w:sz w:val="22"/>
          <w:szCs w:val="22"/>
        </w:rPr>
        <w:t xml:space="preserve"> </w:t>
      </w:r>
      <w:r w:rsidR="00376A98">
        <w:rPr>
          <w:rFonts w:ascii="Arial" w:hAnsi="Arial" w:cs="Arial"/>
          <w:sz w:val="22"/>
          <w:szCs w:val="22"/>
        </w:rPr>
        <w:t>And being unable to assay multiple exons at one time makes investigating coordinated splicing very difficult. Several</w:t>
      </w:r>
      <w:r w:rsidR="00617891">
        <w:rPr>
          <w:rFonts w:ascii="Arial" w:hAnsi="Arial" w:cs="Arial"/>
          <w:sz w:val="22"/>
          <w:szCs w:val="22"/>
        </w:rPr>
        <w:t xml:space="preserve"> strategies have been developed to overcome this, but they have all relied on binning all isoforms into spliced and un-spliced.</w:t>
      </w:r>
      <w:r w:rsidR="00617891">
        <w:rPr>
          <w:rFonts w:ascii="Arial" w:hAnsi="Arial" w:cs="Arial"/>
          <w:sz w:val="22"/>
          <w:szCs w:val="22"/>
        </w:rPr>
        <w:fldChar w:fldCharType="begin" w:fldLock="1"/>
      </w:r>
      <w:r w:rsidR="00617891">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sidR="00617891">
        <w:rPr>
          <w:rFonts w:ascii="Arial" w:hAnsi="Arial" w:cs="Arial"/>
          <w:sz w:val="22"/>
          <w:szCs w:val="22"/>
        </w:rPr>
        <w:fldChar w:fldCharType="separate"/>
      </w:r>
      <w:r w:rsidR="00617891" w:rsidRPr="00B627C4">
        <w:rPr>
          <w:rFonts w:ascii="Arial" w:hAnsi="Arial" w:cs="Arial"/>
          <w:noProof/>
          <w:sz w:val="22"/>
          <w:szCs w:val="22"/>
          <w:vertAlign w:val="superscript"/>
        </w:rPr>
        <w:t>14,20,23–25,27–29</w:t>
      </w:r>
      <w:r w:rsidR="00617891">
        <w:rPr>
          <w:rFonts w:ascii="Arial" w:hAnsi="Arial" w:cs="Arial"/>
          <w:sz w:val="22"/>
          <w:szCs w:val="22"/>
        </w:rPr>
        <w:fldChar w:fldCharType="end"/>
      </w:r>
      <w:r w:rsidR="00376A98">
        <w:rPr>
          <w:rFonts w:ascii="Arial" w:hAnsi="Arial" w:cs="Arial"/>
          <w:sz w:val="22"/>
          <w:szCs w:val="22"/>
        </w:rPr>
        <w:t xml:space="preserve"> Binarizing the data like this causes misassignment of isoforms </w:t>
      </w:r>
      <w:r w:rsidR="00381CFB">
        <w:rPr>
          <w:rFonts w:ascii="Arial" w:hAnsi="Arial" w:cs="Arial"/>
          <w:sz w:val="22"/>
          <w:szCs w:val="22"/>
        </w:rPr>
        <w:t>reducing data accuracy</w:t>
      </w:r>
      <w:r w:rsidR="00376A98">
        <w:rPr>
          <w:rFonts w:ascii="Arial" w:hAnsi="Arial" w:cs="Arial"/>
          <w:sz w:val="22"/>
          <w:szCs w:val="22"/>
        </w:rPr>
        <w:t xml:space="preserve"> and </w:t>
      </w:r>
      <w:r w:rsidR="00381CFB">
        <w:rPr>
          <w:rFonts w:ascii="Arial" w:hAnsi="Arial" w:cs="Arial"/>
          <w:sz w:val="22"/>
          <w:szCs w:val="22"/>
        </w:rPr>
        <w:t xml:space="preserve">removes all information about alternate isoforms which hinders mechanistic interpretation. </w:t>
      </w:r>
      <w:r w:rsidR="001221CD">
        <w:rPr>
          <w:rFonts w:ascii="Arial" w:hAnsi="Arial" w:cs="Arial"/>
          <w:sz w:val="22"/>
          <w:szCs w:val="22"/>
        </w:rPr>
        <w:t xml:space="preserve">Binarization of the isoform data is particularly bad in the context of coordinated splicing events as it collapses information about </w:t>
      </w:r>
    </w:p>
    <w:p w14:paraId="5A17E0DB" w14:textId="31D3315B"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B627C4" w:rsidRPr="00B627C4">
        <w:rPr>
          <w:rFonts w:ascii="Arial" w:hAnsi="Arial" w:cs="Arial"/>
          <w:noProof/>
          <w:sz w:val="22"/>
          <w:szCs w:val="22"/>
          <w:vertAlign w:val="superscript"/>
        </w:rPr>
        <w:t>18,22,30,31</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16,18–20,22,26</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B627C4" w:rsidRPr="00B627C4">
        <w:rPr>
          <w:rFonts w:ascii="Arial" w:hAnsi="Arial" w:cs="Arial"/>
          <w:noProof/>
          <w:sz w:val="22"/>
          <w:szCs w:val="22"/>
          <w:vertAlign w:val="superscript"/>
        </w:rPr>
        <w:t>32</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Creating MPSA methods that are able to measure the full diversity of isoforms produced by alternative splicing will allow both higher quality data in simple splicing contexts and allow extension of MPSA methods to the study of more complicated splicing events.</w:t>
      </w:r>
    </w:p>
    <w:p w14:paraId="48F8801C" w14:textId="7C4BA1AE"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B627C4" w:rsidRPr="00B627C4">
        <w:rPr>
          <w:rFonts w:ascii="Arial" w:hAnsi="Arial" w:cs="Arial"/>
          <w:noProof/>
          <w:sz w:val="22"/>
          <w:szCs w:val="22"/>
          <w:vertAlign w:val="superscript"/>
        </w:rPr>
        <w:t>30</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 xml:space="preserve">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w:t>
      </w:r>
      <w:r w:rsidR="00821520">
        <w:rPr>
          <w:rFonts w:ascii="Arial" w:hAnsi="Arial" w:cs="Arial"/>
          <w:sz w:val="22"/>
          <w:szCs w:val="22"/>
        </w:rPr>
        <w:lastRenderedPageBreak/>
        <w:t>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16EF8228" w14:textId="77777777" w:rsidR="00E43E1E"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w:t>
      </w:r>
    </w:p>
    <w:p w14:paraId="010D2CFD" w14:textId="10DA049C" w:rsidR="00B04835" w:rsidRDefault="00B04835" w:rsidP="00FC0257">
      <w:pPr>
        <w:spacing w:after="120"/>
        <w:rPr>
          <w:rFonts w:ascii="Arial" w:hAnsi="Arial" w:cs="Arial"/>
          <w:sz w:val="22"/>
          <w:szCs w:val="22"/>
        </w:rPr>
      </w:pPr>
      <w:r>
        <w:rPr>
          <w:rFonts w:ascii="Arial" w:hAnsi="Arial" w:cs="Arial"/>
          <w:sz w:val="22"/>
          <w:szCs w:val="22"/>
        </w:rPr>
        <w:t>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6AF7BA2"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B627C4" w:rsidRPr="00B627C4">
        <w:rPr>
          <w:rFonts w:ascii="Arial" w:hAnsi="Arial" w:cs="Arial"/>
          <w:noProof/>
          <w:sz w:val="22"/>
          <w:szCs w:val="22"/>
          <w:vertAlign w:val="superscript"/>
        </w:rPr>
        <w:t>11,43</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F473250"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5,6,30,31,33</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B627C4" w:rsidRPr="00B627C4">
        <w:rPr>
          <w:rFonts w:ascii="Arial" w:hAnsi="Arial" w:cs="Arial"/>
          <w:noProof/>
          <w:color w:val="000000" w:themeColor="text1"/>
          <w:sz w:val="22"/>
          <w:szCs w:val="22"/>
          <w:vertAlign w:val="superscript"/>
        </w:rPr>
        <w:t>18,22,30,31</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627590E2"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B627C4" w:rsidRPr="00B627C4">
        <w:rPr>
          <w:rFonts w:ascii="Arial" w:hAnsi="Arial" w:cs="Arial"/>
          <w:noProof/>
          <w:sz w:val="22"/>
          <w:szCs w:val="22"/>
          <w:vertAlign w:val="superscript"/>
        </w:rPr>
        <w:t>14–28</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w:t>
      </w:r>
      <w:r w:rsidR="003E0D65">
        <w:rPr>
          <w:rFonts w:ascii="Arial" w:hAnsi="Arial" w:cs="Arial"/>
          <w:sz w:val="22"/>
          <w:szCs w:val="22"/>
        </w:rPr>
        <w:lastRenderedPageBreak/>
        <w:t>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7769B242"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B627C4" w:rsidRPr="00B627C4">
        <w:rPr>
          <w:rFonts w:ascii="Arial" w:hAnsi="Arial" w:cs="Arial"/>
          <w:noProof/>
          <w:sz w:val="22"/>
          <w:szCs w:val="22"/>
          <w:vertAlign w:val="superscript"/>
        </w:rPr>
        <w:t>44–50</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6F757A1C"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B627C4" w:rsidRPr="00B627C4">
        <w:rPr>
          <w:rFonts w:ascii="Arial" w:hAnsi="Arial" w:cs="Arial"/>
          <w:noProof/>
          <w:sz w:val="22"/>
          <w:szCs w:val="22"/>
          <w:vertAlign w:val="superscript"/>
        </w:rPr>
        <w:t>14–28</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2"/>
      <w:r>
        <w:rPr>
          <w:rFonts w:ascii="Arial" w:hAnsi="Arial" w:cs="Arial"/>
          <w:b/>
          <w:bCs/>
          <w:sz w:val="22"/>
          <w:szCs w:val="22"/>
        </w:rPr>
        <w:t>Approach</w:t>
      </w:r>
      <w:commentRangeEnd w:id="2"/>
      <w:r w:rsidR="009E0813">
        <w:rPr>
          <w:rStyle w:val="CommentReference"/>
          <w:rFonts w:ascii="Arial" w:eastAsia="Arial" w:hAnsi="Arial" w:cs="Arial"/>
        </w:rPr>
        <w:commentReference w:id="2"/>
      </w:r>
    </w:p>
    <w:p w14:paraId="2F2533EE" w14:textId="06017774" w:rsidR="008671BA" w:rsidRDefault="00E93CDC" w:rsidP="00FC0257">
      <w:pPr>
        <w:spacing w:after="120"/>
        <w:rPr>
          <w:rFonts w:ascii="Arial" w:hAnsi="Arial" w:cs="Arial"/>
          <w:b/>
          <w:sz w:val="22"/>
          <w:szCs w:val="22"/>
        </w:rPr>
      </w:pPr>
      <w:commentRangeStart w:id="3"/>
      <w:r w:rsidRPr="00E93CDC">
        <w:rPr>
          <w:rFonts w:ascii="Arial" w:hAnsi="Arial" w:cs="Arial"/>
          <w:b/>
          <w:sz w:val="22"/>
          <w:szCs w:val="22"/>
        </w:rPr>
        <w:t xml:space="preserve">Aim </w:t>
      </w:r>
      <w:commentRangeEnd w:id="3"/>
      <w:r w:rsidR="00B1477F">
        <w:rPr>
          <w:rStyle w:val="CommentReference"/>
          <w:rFonts w:ascii="Arial" w:eastAsia="Arial" w:hAnsi="Arial" w:cs="Arial"/>
        </w:rPr>
        <w:commentReference w:id="3"/>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FF5E124"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B627C4" w:rsidRPr="00B627C4">
        <w:rPr>
          <w:rFonts w:ascii="Arial" w:hAnsi="Arial" w:cs="Arial"/>
          <w:bCs/>
          <w:noProof/>
          <w:sz w:val="22"/>
          <w:szCs w:val="22"/>
          <w:vertAlign w:val="superscript"/>
        </w:rPr>
        <w:t>51</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42326EEF"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B627C4" w:rsidRPr="00B627C4">
        <w:rPr>
          <w:rFonts w:ascii="Arial" w:hAnsi="Arial" w:cs="Arial"/>
          <w:bCs/>
          <w:noProof/>
          <w:sz w:val="22"/>
          <w:szCs w:val="22"/>
          <w:vertAlign w:val="superscript"/>
        </w:rPr>
        <w:t>52–54</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1E4D7F47"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B627C4" w:rsidRPr="00B627C4">
        <w:rPr>
          <w:rFonts w:ascii="Arial" w:hAnsi="Arial" w:cs="Arial"/>
          <w:bCs/>
          <w:noProof/>
          <w:sz w:val="22"/>
          <w:szCs w:val="22"/>
          <w:vertAlign w:val="superscript"/>
        </w:rPr>
        <w:t>55–61</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w:t>
      </w:r>
      <w:r w:rsidR="000D2F94">
        <w:rPr>
          <w:rFonts w:ascii="Arial" w:hAnsi="Arial" w:cs="Arial"/>
          <w:bCs/>
          <w:sz w:val="22"/>
          <w:szCs w:val="22"/>
        </w:rPr>
        <w:lastRenderedPageBreak/>
        <w:t>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B627C4" w:rsidRPr="00B627C4">
        <w:rPr>
          <w:rFonts w:ascii="Arial" w:hAnsi="Arial" w:cs="Arial"/>
          <w:bCs/>
          <w:noProof/>
          <w:sz w:val="22"/>
          <w:szCs w:val="22"/>
          <w:vertAlign w:val="superscript"/>
        </w:rPr>
        <w:t>44,62,63</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4"/>
      <w:r w:rsidRPr="00E93CDC">
        <w:rPr>
          <w:rFonts w:ascii="Arial" w:hAnsi="Arial" w:cs="Arial"/>
          <w:b/>
          <w:sz w:val="22"/>
          <w:szCs w:val="22"/>
        </w:rPr>
        <w:t>mechanism</w:t>
      </w:r>
      <w:r w:rsidRPr="00E93CDC">
        <w:rPr>
          <w:rFonts w:ascii="Arial" w:hAnsi="Arial" w:cs="Arial"/>
          <w:b/>
          <w:spacing w:val="-7"/>
          <w:sz w:val="22"/>
          <w:szCs w:val="22"/>
        </w:rPr>
        <w:t xml:space="preserve"> </w:t>
      </w:r>
      <w:commentRangeEnd w:id="4"/>
      <w:r w:rsidR="003E5C87">
        <w:rPr>
          <w:rStyle w:val="CommentReference"/>
          <w:rFonts w:ascii="Arial" w:eastAsia="Arial" w:hAnsi="Arial" w:cs="Arial"/>
        </w:rPr>
        <w:commentReference w:id="4"/>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6D712D03"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B627C4" w:rsidRPr="00B627C4">
        <w:rPr>
          <w:rFonts w:ascii="Arial" w:hAnsi="Arial" w:cs="Arial"/>
          <w:bCs/>
          <w:noProof/>
          <w:sz w:val="22"/>
          <w:szCs w:val="22"/>
          <w:vertAlign w:val="superscript"/>
        </w:rPr>
        <w:t>30,31</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measure quantitative phenotypes for them using the LR-MPSA 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55F443CA"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36</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30</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B627C4" w:rsidRPr="00B627C4">
        <w:rPr>
          <w:rFonts w:ascii="Arial" w:hAnsi="Arial" w:cs="Arial"/>
          <w:bCs/>
          <w:noProof/>
          <w:sz w:val="22"/>
          <w:szCs w:val="22"/>
          <w:vertAlign w:val="superscript"/>
        </w:rPr>
        <w:t>31</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3FBC9C2A" w14:textId="4A5EC26F" w:rsidR="00B627C4"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B627C4">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B627C4">
        <w:rPr>
          <w:rFonts w:ascii="Arial" w:hAnsi="Arial" w:cs="Arial"/>
          <w:bCs/>
          <w:noProof/>
          <w:sz w:val="22"/>
          <w:szCs w:val="22"/>
        </w:rPr>
        <w:t>1.</w:t>
      </w:r>
      <w:r w:rsidR="00B627C4">
        <w:rPr>
          <w:rFonts w:ascii="Arial" w:hAnsi="Arial" w:cs="Arial"/>
          <w:bCs/>
          <w:noProof/>
          <w:sz w:val="22"/>
          <w:szCs w:val="22"/>
        </w:rPr>
        <w:tab/>
        <w:t xml:space="preserve">Wang, E. T. </w:t>
      </w:r>
      <w:r w:rsidR="00B627C4" w:rsidRPr="00B627C4">
        <w:rPr>
          <w:rFonts w:ascii="Arial" w:hAnsi="Arial" w:cs="Arial"/>
          <w:bCs/>
          <w:i/>
          <w:noProof/>
          <w:sz w:val="22"/>
          <w:szCs w:val="22"/>
        </w:rPr>
        <w:t>et al.</w:t>
      </w:r>
      <w:r w:rsidR="00B627C4">
        <w:rPr>
          <w:rFonts w:ascii="Arial" w:hAnsi="Arial" w:cs="Arial"/>
          <w:bCs/>
          <w:noProof/>
          <w:sz w:val="22"/>
          <w:szCs w:val="22"/>
        </w:rPr>
        <w:t xml:space="preserve"> Alternative isoform regulation in human tissue transcriptomes. </w:t>
      </w:r>
      <w:r w:rsidR="00B627C4" w:rsidRPr="00B627C4">
        <w:rPr>
          <w:rFonts w:ascii="Arial" w:hAnsi="Arial" w:cs="Arial"/>
          <w:bCs/>
          <w:i/>
          <w:noProof/>
          <w:sz w:val="22"/>
          <w:szCs w:val="22"/>
        </w:rPr>
        <w:t>Nature</w:t>
      </w:r>
      <w:r w:rsidR="00B627C4">
        <w:rPr>
          <w:rFonts w:ascii="Arial" w:hAnsi="Arial" w:cs="Arial"/>
          <w:bCs/>
          <w:noProof/>
          <w:sz w:val="22"/>
          <w:szCs w:val="22"/>
        </w:rPr>
        <w:t xml:space="preserve"> </w:t>
      </w:r>
      <w:r w:rsidR="00B627C4" w:rsidRPr="00B627C4">
        <w:rPr>
          <w:rFonts w:ascii="Arial" w:hAnsi="Arial" w:cs="Arial"/>
          <w:b/>
          <w:bCs/>
          <w:noProof/>
          <w:sz w:val="22"/>
          <w:szCs w:val="22"/>
        </w:rPr>
        <w:t>456</w:t>
      </w:r>
      <w:r w:rsidR="00B627C4">
        <w:rPr>
          <w:rFonts w:ascii="Arial" w:hAnsi="Arial" w:cs="Arial"/>
          <w:bCs/>
          <w:noProof/>
          <w:sz w:val="22"/>
          <w:szCs w:val="22"/>
        </w:rPr>
        <w:t>, 470–476 (2008).</w:t>
      </w:r>
    </w:p>
    <w:p w14:paraId="75AEAA4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Scotti, M. M. &amp; Swanson, M. S. RNA mis-splicing in disease.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19–32 (2015).</w:t>
      </w:r>
    </w:p>
    <w:p w14:paraId="7FBD785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 xml:space="preserve">Neil, C. R. </w:t>
      </w:r>
      <w:r w:rsidRPr="00B627C4">
        <w:rPr>
          <w:rFonts w:ascii="Arial" w:hAnsi="Arial" w:cs="Arial"/>
          <w:bCs/>
          <w:i/>
          <w:noProof/>
          <w:sz w:val="22"/>
          <w:szCs w:val="22"/>
        </w:rPr>
        <w:t>et al.</w:t>
      </w:r>
      <w:r>
        <w:rPr>
          <w:rFonts w:ascii="Arial" w:hAnsi="Arial" w:cs="Arial"/>
          <w:bCs/>
          <w:noProof/>
          <w:sz w:val="22"/>
          <w:szCs w:val="22"/>
        </w:rPr>
        <w:t xml:space="preserve"> Reprogramming RNA processing: an emerging therapeutic landscape. </w:t>
      </w:r>
      <w:r w:rsidRPr="00B627C4">
        <w:rPr>
          <w:rFonts w:ascii="Arial" w:hAnsi="Arial" w:cs="Arial"/>
          <w:bCs/>
          <w:i/>
          <w:noProof/>
          <w:sz w:val="22"/>
          <w:szCs w:val="22"/>
        </w:rPr>
        <w:t>Trends Pharmacol. Sci.</w:t>
      </w:r>
      <w:r>
        <w:rPr>
          <w:rFonts w:ascii="Arial" w:hAnsi="Arial" w:cs="Arial"/>
          <w:bCs/>
          <w:noProof/>
          <w:sz w:val="22"/>
          <w:szCs w:val="22"/>
        </w:rPr>
        <w:t xml:space="preserve"> </w:t>
      </w:r>
      <w:r w:rsidRPr="00B627C4">
        <w:rPr>
          <w:rFonts w:ascii="Arial" w:hAnsi="Arial" w:cs="Arial"/>
          <w:b/>
          <w:bCs/>
          <w:noProof/>
          <w:sz w:val="22"/>
          <w:szCs w:val="22"/>
        </w:rPr>
        <w:t>43</w:t>
      </w:r>
      <w:r>
        <w:rPr>
          <w:rFonts w:ascii="Arial" w:hAnsi="Arial" w:cs="Arial"/>
          <w:bCs/>
          <w:noProof/>
          <w:sz w:val="22"/>
          <w:szCs w:val="22"/>
        </w:rPr>
        <w:t>, 437–454 (2022).</w:t>
      </w:r>
    </w:p>
    <w:p w14:paraId="5C92F4C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Wilkinson, M. E., Charenton, C. &amp; Nagai, K. RNA Splicing by the Spliceosome. </w:t>
      </w:r>
      <w:r w:rsidRPr="00B627C4">
        <w:rPr>
          <w:rFonts w:ascii="Arial" w:hAnsi="Arial" w:cs="Arial"/>
          <w:bCs/>
          <w:i/>
          <w:noProof/>
          <w:sz w:val="22"/>
          <w:szCs w:val="22"/>
        </w:rPr>
        <w:t>Annu. Rev. Biochem.</w:t>
      </w:r>
      <w:r>
        <w:rPr>
          <w:rFonts w:ascii="Arial" w:hAnsi="Arial" w:cs="Arial"/>
          <w:bCs/>
          <w:noProof/>
          <w:sz w:val="22"/>
          <w:szCs w:val="22"/>
        </w:rPr>
        <w:t xml:space="preserve"> </w:t>
      </w:r>
      <w:r w:rsidRPr="00B627C4">
        <w:rPr>
          <w:rFonts w:ascii="Arial" w:hAnsi="Arial" w:cs="Arial"/>
          <w:b/>
          <w:bCs/>
          <w:noProof/>
          <w:sz w:val="22"/>
          <w:szCs w:val="22"/>
        </w:rPr>
        <w:t>89</w:t>
      </w:r>
      <w:r>
        <w:rPr>
          <w:rFonts w:ascii="Arial" w:hAnsi="Arial" w:cs="Arial"/>
          <w:bCs/>
          <w:noProof/>
          <w:sz w:val="22"/>
          <w:szCs w:val="22"/>
        </w:rPr>
        <w:t>, 359–388 (2020).</w:t>
      </w:r>
    </w:p>
    <w:p w14:paraId="79C51BF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Wang, Z. &amp; Burge, C. B. Splicing regulation: from a parts list of regulatory elements to an integrated splicing code. </w:t>
      </w:r>
      <w:r w:rsidRPr="00B627C4">
        <w:rPr>
          <w:rFonts w:ascii="Arial" w:hAnsi="Arial" w:cs="Arial"/>
          <w:bCs/>
          <w:i/>
          <w:noProof/>
          <w:sz w:val="22"/>
          <w:szCs w:val="22"/>
        </w:rPr>
        <w:t>RNA</w:t>
      </w:r>
      <w:r>
        <w:rPr>
          <w:rFonts w:ascii="Arial" w:hAnsi="Arial" w:cs="Arial"/>
          <w:bCs/>
          <w:noProof/>
          <w:sz w:val="22"/>
          <w:szCs w:val="22"/>
        </w:rPr>
        <w:t xml:space="preserve"> </w:t>
      </w:r>
      <w:r w:rsidRPr="00B627C4">
        <w:rPr>
          <w:rFonts w:ascii="Arial" w:hAnsi="Arial" w:cs="Arial"/>
          <w:b/>
          <w:bCs/>
          <w:noProof/>
          <w:sz w:val="22"/>
          <w:szCs w:val="22"/>
        </w:rPr>
        <w:t>14</w:t>
      </w:r>
      <w:r>
        <w:rPr>
          <w:rFonts w:ascii="Arial" w:hAnsi="Arial" w:cs="Arial"/>
          <w:bCs/>
          <w:noProof/>
          <w:sz w:val="22"/>
          <w:szCs w:val="22"/>
        </w:rPr>
        <w:t>, 802–813 (2008).</w:t>
      </w:r>
    </w:p>
    <w:p w14:paraId="317B8A2C"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e1468 (2018).</w:t>
      </w:r>
    </w:p>
    <w:p w14:paraId="0CD8C54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Xu, B., Meng, Y. &amp; Jin, Y. RNA structures in alternative splicing and back-splicing. </w:t>
      </w:r>
      <w:r w:rsidRPr="00B627C4">
        <w:rPr>
          <w:rFonts w:ascii="Arial" w:hAnsi="Arial" w:cs="Arial"/>
          <w:bCs/>
          <w:i/>
          <w:noProof/>
          <w:sz w:val="22"/>
          <w:szCs w:val="22"/>
        </w:rPr>
        <w:t>Wiley Interdiscip. Rev. RNA</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e1626 (2021).</w:t>
      </w:r>
    </w:p>
    <w:p w14:paraId="60CF27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Hatje, K. </w:t>
      </w:r>
      <w:r w:rsidRPr="00B627C4">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B627C4">
        <w:rPr>
          <w:rFonts w:ascii="Arial" w:hAnsi="Arial" w:cs="Arial"/>
          <w:bCs/>
          <w:i/>
          <w:noProof/>
          <w:sz w:val="22"/>
          <w:szCs w:val="22"/>
        </w:rPr>
        <w:t>Mol. Syst. Biol.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959 (2017).</w:t>
      </w:r>
    </w:p>
    <w:p w14:paraId="214A446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33</w:t>
      </w:r>
      <w:r>
        <w:rPr>
          <w:rFonts w:ascii="Arial" w:hAnsi="Arial" w:cs="Arial"/>
          <w:bCs/>
          <w:noProof/>
          <w:sz w:val="22"/>
          <w:szCs w:val="22"/>
        </w:rPr>
        <w:t>, 736–742 (2015).</w:t>
      </w:r>
    </w:p>
    <w:p w14:paraId="12A765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Tilgner, H. </w:t>
      </w:r>
      <w:r w:rsidRPr="00B627C4">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231–242 (2018).</w:t>
      </w:r>
    </w:p>
    <w:p w14:paraId="18C0772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Zhu, C. </w:t>
      </w:r>
      <w:r w:rsidRPr="00B627C4">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4203 (2021).</w:t>
      </w:r>
    </w:p>
    <w:p w14:paraId="26731D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Hemani, Y. &amp; Soller, M. Mechanisms of Drosophila Dscam mutually exclusive splicing regulation. </w:t>
      </w:r>
      <w:r w:rsidRPr="00B627C4">
        <w:rPr>
          <w:rFonts w:ascii="Arial" w:hAnsi="Arial" w:cs="Arial"/>
          <w:bCs/>
          <w:i/>
          <w:noProof/>
          <w:sz w:val="22"/>
          <w:szCs w:val="22"/>
        </w:rPr>
        <w:t>Biochem. Soc. Trans.</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804–809 (2012).</w:t>
      </w:r>
    </w:p>
    <w:p w14:paraId="23E8C3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Smith, C. W. J. Alternative splicing--when two’s a crowd.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123</w:t>
      </w:r>
      <w:r>
        <w:rPr>
          <w:rFonts w:ascii="Arial" w:hAnsi="Arial" w:cs="Arial"/>
          <w:bCs/>
          <w:noProof/>
          <w:sz w:val="22"/>
          <w:szCs w:val="22"/>
        </w:rPr>
        <w:t>, 1–3 (2005).</w:t>
      </w:r>
    </w:p>
    <w:p w14:paraId="698FBD1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Ke, S. </w:t>
      </w:r>
      <w:r w:rsidRPr="00B627C4">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B627C4">
        <w:rPr>
          <w:rFonts w:ascii="Arial" w:hAnsi="Arial" w:cs="Arial"/>
          <w:bCs/>
          <w:i/>
          <w:noProof/>
          <w:sz w:val="22"/>
          <w:szCs w:val="22"/>
        </w:rPr>
        <w:t>Genome Res.</w:t>
      </w:r>
      <w:r>
        <w:rPr>
          <w:rFonts w:ascii="Arial" w:hAnsi="Arial" w:cs="Arial"/>
          <w:bCs/>
          <w:noProof/>
          <w:sz w:val="22"/>
          <w:szCs w:val="22"/>
        </w:rPr>
        <w:t xml:space="preserve"> </w:t>
      </w:r>
      <w:r w:rsidRPr="00B627C4">
        <w:rPr>
          <w:rFonts w:ascii="Arial" w:hAnsi="Arial" w:cs="Arial"/>
          <w:b/>
          <w:bCs/>
          <w:noProof/>
          <w:sz w:val="22"/>
          <w:szCs w:val="22"/>
        </w:rPr>
        <w:t>28</w:t>
      </w:r>
      <w:r>
        <w:rPr>
          <w:rFonts w:ascii="Arial" w:hAnsi="Arial" w:cs="Arial"/>
          <w:bCs/>
          <w:noProof/>
          <w:sz w:val="22"/>
          <w:szCs w:val="22"/>
        </w:rPr>
        <w:t>, 11–24 (2018).</w:t>
      </w:r>
    </w:p>
    <w:p w14:paraId="0796239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15.</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7</w:t>
      </w:r>
      <w:r>
        <w:rPr>
          <w:rFonts w:ascii="Arial" w:hAnsi="Arial" w:cs="Arial"/>
          <w:bCs/>
          <w:noProof/>
          <w:sz w:val="22"/>
          <w:szCs w:val="22"/>
        </w:rPr>
        <w:t>, 1–8 (2016).</w:t>
      </w:r>
    </w:p>
    <w:p w14:paraId="03F3468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16.</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19</w:t>
      </w:r>
      <w:r>
        <w:rPr>
          <w:rFonts w:ascii="Arial" w:hAnsi="Arial" w:cs="Arial"/>
          <w:bCs/>
          <w:noProof/>
          <w:sz w:val="22"/>
          <w:szCs w:val="22"/>
        </w:rPr>
        <w:t>, 71 (2018).</w:t>
      </w:r>
    </w:p>
    <w:p w14:paraId="1578D9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Soemedi, R. </w:t>
      </w:r>
      <w:r w:rsidRPr="00B627C4">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B627C4">
        <w:rPr>
          <w:rFonts w:ascii="Arial" w:hAnsi="Arial" w:cs="Arial"/>
          <w:bCs/>
          <w:i/>
          <w:noProof/>
          <w:sz w:val="22"/>
          <w:szCs w:val="22"/>
        </w:rPr>
        <w:t>Nat. Genet.</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848–855 (2017).</w:t>
      </w:r>
    </w:p>
    <w:p w14:paraId="06E9BD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Cortés-López, M. </w:t>
      </w:r>
      <w:r w:rsidRPr="00B627C4">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1–17 (2022).</w:t>
      </w:r>
    </w:p>
    <w:p w14:paraId="22DC66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Schirman, D., Yakhini, Z., Pilpel, Y. &amp; Dahan, O. A broad analysis of splicing regulation in yeast using a large library of synthetic introns. </w:t>
      </w:r>
      <w:r w:rsidRPr="00B627C4">
        <w:rPr>
          <w:rFonts w:ascii="Arial" w:hAnsi="Arial" w:cs="Arial"/>
          <w:bCs/>
          <w:i/>
          <w:noProof/>
          <w:sz w:val="22"/>
          <w:szCs w:val="22"/>
        </w:rPr>
        <w:t>PLoS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e1009805 (2021).</w:t>
      </w:r>
    </w:p>
    <w:p w14:paraId="27976F1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Mikl, M., Hamburg, A., Pilpel, Y. &amp; Segal, E. Dissecting splicing decisions and cell-to-cell variability with designed sequence libraries.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1–14 (2019).</w:t>
      </w:r>
    </w:p>
    <w:p w14:paraId="0534052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Braun, S. </w:t>
      </w:r>
      <w:r w:rsidRPr="00B627C4">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1–18 (2018).</w:t>
      </w:r>
    </w:p>
    <w:p w14:paraId="5E65861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Souček, P. </w:t>
      </w:r>
      <w:r w:rsidRPr="00B627C4">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B627C4">
        <w:rPr>
          <w:rFonts w:ascii="Arial" w:hAnsi="Arial" w:cs="Arial"/>
          <w:bCs/>
          <w:i/>
          <w:noProof/>
          <w:sz w:val="22"/>
          <w:szCs w:val="22"/>
        </w:rPr>
        <w:t>RNA Biol.</w:t>
      </w:r>
      <w:r>
        <w:rPr>
          <w:rFonts w:ascii="Arial" w:hAnsi="Arial" w:cs="Arial"/>
          <w:bCs/>
          <w:noProof/>
          <w:sz w:val="22"/>
          <w:szCs w:val="22"/>
        </w:rPr>
        <w:t xml:space="preserve"> </w:t>
      </w:r>
      <w:r w:rsidRPr="00B627C4">
        <w:rPr>
          <w:rFonts w:ascii="Arial" w:hAnsi="Arial" w:cs="Arial"/>
          <w:b/>
          <w:bCs/>
          <w:noProof/>
          <w:sz w:val="22"/>
          <w:szCs w:val="22"/>
        </w:rPr>
        <w:t>16</w:t>
      </w:r>
      <w:r>
        <w:rPr>
          <w:rFonts w:ascii="Arial" w:hAnsi="Arial" w:cs="Arial"/>
          <w:bCs/>
          <w:noProof/>
          <w:sz w:val="22"/>
          <w:szCs w:val="22"/>
        </w:rPr>
        <w:t>, 1364–1376 (2019).</w:t>
      </w:r>
    </w:p>
    <w:p w14:paraId="44A07A3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Baeza-Centurion, P., Miñana, B., Valcárcel, J. &amp; Lehner, B. Mutations primarily alter the inclusion of alternatively spliced exons. </w:t>
      </w:r>
      <w:r w:rsidRPr="00B627C4">
        <w:rPr>
          <w:rFonts w:ascii="Arial" w:hAnsi="Arial" w:cs="Arial"/>
          <w:bCs/>
          <w:i/>
          <w:noProof/>
          <w:sz w:val="22"/>
          <w:szCs w:val="22"/>
        </w:rPr>
        <w:t>Elife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4D32E88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Cheung, R. </w:t>
      </w:r>
      <w:r w:rsidRPr="00B627C4">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73</w:t>
      </w:r>
      <w:r>
        <w:rPr>
          <w:rFonts w:ascii="Arial" w:hAnsi="Arial" w:cs="Arial"/>
          <w:bCs/>
          <w:noProof/>
          <w:sz w:val="22"/>
          <w:szCs w:val="22"/>
        </w:rPr>
        <w:t>, 183-194.e8 (2019).</w:t>
      </w:r>
    </w:p>
    <w:p w14:paraId="104936C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549-563.e23 (2019).</w:t>
      </w:r>
    </w:p>
    <w:p w14:paraId="0780030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163</w:t>
      </w:r>
      <w:r>
        <w:rPr>
          <w:rFonts w:ascii="Arial" w:hAnsi="Arial" w:cs="Arial"/>
          <w:bCs/>
          <w:noProof/>
          <w:sz w:val="22"/>
          <w:szCs w:val="22"/>
        </w:rPr>
        <w:t>, 698–711 (2015).</w:t>
      </w:r>
    </w:p>
    <w:p w14:paraId="2FE9F9C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Wong, M. S., Kinney, J. B. &amp; Krainer, A. R. Quantitative Activity Profile and Context Dependence of All Human 5’ Splice Sites. </w:t>
      </w:r>
      <w:r w:rsidRPr="00B627C4">
        <w:rPr>
          <w:rFonts w:ascii="Arial" w:hAnsi="Arial" w:cs="Arial"/>
          <w:bCs/>
          <w:i/>
          <w:noProof/>
          <w:sz w:val="22"/>
          <w:szCs w:val="22"/>
        </w:rPr>
        <w:t>Mol. Cell</w:t>
      </w:r>
      <w:r>
        <w:rPr>
          <w:rFonts w:ascii="Arial" w:hAnsi="Arial" w:cs="Arial"/>
          <w:bCs/>
          <w:noProof/>
          <w:sz w:val="22"/>
          <w:szCs w:val="22"/>
        </w:rPr>
        <w:t xml:space="preserve"> </w:t>
      </w:r>
      <w:r w:rsidRPr="00B627C4">
        <w:rPr>
          <w:rFonts w:ascii="Arial" w:hAnsi="Arial" w:cs="Arial"/>
          <w:b/>
          <w:bCs/>
          <w:noProof/>
          <w:sz w:val="22"/>
          <w:szCs w:val="22"/>
        </w:rPr>
        <w:t>71</w:t>
      </w:r>
      <w:r>
        <w:rPr>
          <w:rFonts w:ascii="Arial" w:hAnsi="Arial" w:cs="Arial"/>
          <w:bCs/>
          <w:noProof/>
          <w:sz w:val="22"/>
          <w:szCs w:val="22"/>
        </w:rPr>
        <w:t>, 1012-1026.e3 (2018).</w:t>
      </w:r>
    </w:p>
    <w:p w14:paraId="5C7F3A8B"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Ishigami, Y. </w:t>
      </w:r>
      <w:r w:rsidRPr="00B627C4">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B627C4">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6A13E5A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29.</w:t>
      </w:r>
      <w:r>
        <w:rPr>
          <w:rFonts w:ascii="Arial" w:hAnsi="Arial" w:cs="Arial"/>
          <w:bCs/>
          <w:noProof/>
          <w:sz w:val="22"/>
          <w:szCs w:val="22"/>
        </w:rPr>
        <w:tab/>
        <w:t xml:space="preserve">North, K. </w:t>
      </w:r>
      <w:r w:rsidRPr="00B627C4">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B627C4">
        <w:rPr>
          <w:rFonts w:ascii="Arial" w:hAnsi="Arial" w:cs="Arial"/>
          <w:bCs/>
          <w:i/>
          <w:noProof/>
          <w:sz w:val="22"/>
          <w:szCs w:val="22"/>
        </w:rPr>
        <w:t>Nat. Biotechnol.</w:t>
      </w:r>
      <w:r>
        <w:rPr>
          <w:rFonts w:ascii="Arial" w:hAnsi="Arial" w:cs="Arial"/>
          <w:bCs/>
          <w:noProof/>
          <w:sz w:val="22"/>
          <w:szCs w:val="22"/>
        </w:rPr>
        <w:t xml:space="preserve"> </w:t>
      </w:r>
      <w:r w:rsidRPr="00B627C4">
        <w:rPr>
          <w:rFonts w:ascii="Arial" w:hAnsi="Arial" w:cs="Arial"/>
          <w:b/>
          <w:bCs/>
          <w:noProof/>
          <w:sz w:val="22"/>
          <w:szCs w:val="22"/>
        </w:rPr>
        <w:t>40</w:t>
      </w:r>
      <w:r>
        <w:rPr>
          <w:rFonts w:ascii="Arial" w:hAnsi="Arial" w:cs="Arial"/>
          <w:bCs/>
          <w:noProof/>
          <w:sz w:val="22"/>
          <w:szCs w:val="22"/>
        </w:rPr>
        <w:t>, 1103–1113 (2022).</w:t>
      </w:r>
    </w:p>
    <w:p w14:paraId="54EA81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30.</w:t>
      </w:r>
      <w:r>
        <w:rPr>
          <w:rFonts w:ascii="Arial" w:hAnsi="Arial" w:cs="Arial"/>
          <w:bCs/>
          <w:noProof/>
          <w:sz w:val="22"/>
          <w:szCs w:val="22"/>
        </w:rPr>
        <w:tab/>
        <w:t xml:space="preserve">Wang, Z. </w:t>
      </w:r>
      <w:r w:rsidRPr="00B627C4">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B627C4">
        <w:rPr>
          <w:rFonts w:ascii="Arial" w:hAnsi="Arial" w:cs="Arial"/>
          <w:bCs/>
          <w:i/>
          <w:noProof/>
          <w:sz w:val="22"/>
          <w:szCs w:val="22"/>
        </w:rPr>
        <w:t>Journal of molecular</w:t>
      </w:r>
      <w:r>
        <w:rPr>
          <w:rFonts w:ascii="Arial" w:hAnsi="Arial" w:cs="Arial"/>
          <w:bCs/>
          <w:noProof/>
          <w:sz w:val="22"/>
          <w:szCs w:val="22"/>
        </w:rPr>
        <w:t xml:space="preserve"> (2012).</w:t>
      </w:r>
    </w:p>
    <w:p w14:paraId="2DB7AF15"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B627C4">
        <w:rPr>
          <w:rFonts w:ascii="Arial" w:hAnsi="Arial" w:cs="Arial"/>
          <w:bCs/>
          <w:i/>
          <w:noProof/>
          <w:sz w:val="22"/>
          <w:szCs w:val="22"/>
        </w:rPr>
        <w:t>Open Biol.</w:t>
      </w:r>
      <w:r>
        <w:rPr>
          <w:rFonts w:ascii="Arial" w:hAnsi="Arial" w:cs="Arial"/>
          <w:bCs/>
          <w:noProof/>
          <w:sz w:val="22"/>
          <w:szCs w:val="22"/>
        </w:rPr>
        <w:t xml:space="preserve"> </w:t>
      </w:r>
      <w:r w:rsidRPr="00B627C4">
        <w:rPr>
          <w:rFonts w:ascii="Arial" w:hAnsi="Arial" w:cs="Arial"/>
          <w:b/>
          <w:bCs/>
          <w:noProof/>
          <w:sz w:val="22"/>
          <w:szCs w:val="22"/>
        </w:rPr>
        <w:t>2</w:t>
      </w:r>
      <w:r>
        <w:rPr>
          <w:rFonts w:ascii="Arial" w:hAnsi="Arial" w:cs="Arial"/>
          <w:bCs/>
          <w:noProof/>
          <w:sz w:val="22"/>
          <w:szCs w:val="22"/>
        </w:rPr>
        <w:t>, 120133 (2012).</w:t>
      </w:r>
    </w:p>
    <w:p w14:paraId="4F24C00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Piovesan, A. </w:t>
      </w:r>
      <w:r w:rsidRPr="00B627C4">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B627C4">
        <w:rPr>
          <w:rFonts w:ascii="Arial" w:hAnsi="Arial" w:cs="Arial"/>
          <w:bCs/>
          <w:i/>
          <w:noProof/>
          <w:sz w:val="22"/>
          <w:szCs w:val="22"/>
        </w:rPr>
        <w:t>BMC Res. Notes</w:t>
      </w:r>
      <w:r>
        <w:rPr>
          <w:rFonts w:ascii="Arial" w:hAnsi="Arial" w:cs="Arial"/>
          <w:bCs/>
          <w:noProof/>
          <w:sz w:val="22"/>
          <w:szCs w:val="22"/>
        </w:rPr>
        <w:t xml:space="preserve"> </w:t>
      </w:r>
      <w:r w:rsidRPr="00B627C4">
        <w:rPr>
          <w:rFonts w:ascii="Arial" w:hAnsi="Arial" w:cs="Arial"/>
          <w:b/>
          <w:bCs/>
          <w:noProof/>
          <w:sz w:val="22"/>
          <w:szCs w:val="22"/>
        </w:rPr>
        <w:t>12</w:t>
      </w:r>
      <w:r>
        <w:rPr>
          <w:rFonts w:ascii="Arial" w:hAnsi="Arial" w:cs="Arial"/>
          <w:bCs/>
          <w:noProof/>
          <w:sz w:val="22"/>
          <w:szCs w:val="22"/>
        </w:rPr>
        <w:t>, 315 (2019).</w:t>
      </w:r>
    </w:p>
    <w:p w14:paraId="7149113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Kalinina, M. </w:t>
      </w:r>
      <w:r w:rsidRPr="00B627C4">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B627C4">
        <w:rPr>
          <w:rFonts w:ascii="Arial" w:hAnsi="Arial" w:cs="Arial"/>
          <w:bCs/>
          <w:i/>
          <w:noProof/>
          <w:sz w:val="22"/>
          <w:szCs w:val="22"/>
        </w:rPr>
        <w:t>Nucleic Acids Res.</w:t>
      </w:r>
      <w:r>
        <w:rPr>
          <w:rFonts w:ascii="Arial" w:hAnsi="Arial" w:cs="Arial"/>
          <w:bCs/>
          <w:noProof/>
          <w:sz w:val="22"/>
          <w:szCs w:val="22"/>
        </w:rPr>
        <w:t xml:space="preserve"> </w:t>
      </w:r>
      <w:r w:rsidRPr="00B627C4">
        <w:rPr>
          <w:rFonts w:ascii="Arial" w:hAnsi="Arial" w:cs="Arial"/>
          <w:b/>
          <w:bCs/>
          <w:noProof/>
          <w:sz w:val="22"/>
          <w:szCs w:val="22"/>
        </w:rPr>
        <w:t>49</w:t>
      </w:r>
      <w:r>
        <w:rPr>
          <w:rFonts w:ascii="Arial" w:hAnsi="Arial" w:cs="Arial"/>
          <w:bCs/>
          <w:noProof/>
          <w:sz w:val="22"/>
          <w:szCs w:val="22"/>
        </w:rPr>
        <w:t>, 479–490 (2021).</w:t>
      </w:r>
    </w:p>
    <w:p w14:paraId="020C98D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Christofk, H. R. </w:t>
      </w:r>
      <w:r w:rsidRPr="00B627C4">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452</w:t>
      </w:r>
      <w:r>
        <w:rPr>
          <w:rFonts w:ascii="Arial" w:hAnsi="Arial" w:cs="Arial"/>
          <w:bCs/>
          <w:noProof/>
          <w:sz w:val="22"/>
          <w:szCs w:val="22"/>
        </w:rPr>
        <w:t>, 230–233 (2008).</w:t>
      </w:r>
    </w:p>
    <w:p w14:paraId="51893A6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Ma, W. K. </w:t>
      </w:r>
      <w:r w:rsidRPr="00B627C4">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B627C4">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7E60DCB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Clower, C. V. </w:t>
      </w:r>
      <w:r w:rsidRPr="00B627C4">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B627C4">
        <w:rPr>
          <w:rFonts w:ascii="Arial" w:hAnsi="Arial" w:cs="Arial"/>
          <w:bCs/>
          <w:i/>
          <w:noProof/>
          <w:sz w:val="22"/>
          <w:szCs w:val="22"/>
        </w:rPr>
        <w:t>Proceedings of the National Academy of Sciences</w:t>
      </w:r>
      <w:r>
        <w:rPr>
          <w:rFonts w:ascii="Arial" w:hAnsi="Arial" w:cs="Arial"/>
          <w:bCs/>
          <w:noProof/>
          <w:sz w:val="22"/>
          <w:szCs w:val="22"/>
        </w:rPr>
        <w:t xml:space="preserve"> </w:t>
      </w:r>
      <w:r w:rsidRPr="00B627C4">
        <w:rPr>
          <w:rFonts w:ascii="Arial" w:hAnsi="Arial" w:cs="Arial"/>
          <w:b/>
          <w:bCs/>
          <w:noProof/>
          <w:sz w:val="22"/>
          <w:szCs w:val="22"/>
        </w:rPr>
        <w:t>107</w:t>
      </w:r>
      <w:r>
        <w:rPr>
          <w:rFonts w:ascii="Arial" w:hAnsi="Arial" w:cs="Arial"/>
          <w:bCs/>
          <w:noProof/>
          <w:sz w:val="22"/>
          <w:szCs w:val="22"/>
        </w:rPr>
        <w:t>, 1894–1899 (2010).</w:t>
      </w:r>
    </w:p>
    <w:p w14:paraId="7FD0FFB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Luo, W. </w:t>
      </w:r>
      <w:r w:rsidRPr="00B627C4">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B627C4">
        <w:rPr>
          <w:rFonts w:ascii="Arial" w:hAnsi="Arial" w:cs="Arial"/>
          <w:bCs/>
          <w:i/>
          <w:noProof/>
          <w:sz w:val="22"/>
          <w:szCs w:val="22"/>
        </w:rPr>
        <w:t>Cell</w:t>
      </w:r>
      <w:r>
        <w:rPr>
          <w:rFonts w:ascii="Arial" w:hAnsi="Arial" w:cs="Arial"/>
          <w:bCs/>
          <w:noProof/>
          <w:sz w:val="22"/>
          <w:szCs w:val="22"/>
        </w:rPr>
        <w:t xml:space="preserve"> </w:t>
      </w:r>
      <w:r w:rsidRPr="00B627C4">
        <w:rPr>
          <w:rFonts w:ascii="Arial" w:hAnsi="Arial" w:cs="Arial"/>
          <w:b/>
          <w:bCs/>
          <w:noProof/>
          <w:sz w:val="22"/>
          <w:szCs w:val="22"/>
        </w:rPr>
        <w:t>145</w:t>
      </w:r>
      <w:r>
        <w:rPr>
          <w:rFonts w:ascii="Arial" w:hAnsi="Arial" w:cs="Arial"/>
          <w:bCs/>
          <w:noProof/>
          <w:sz w:val="22"/>
          <w:szCs w:val="22"/>
        </w:rPr>
        <w:t>, 732–744 (2011).</w:t>
      </w:r>
    </w:p>
    <w:p w14:paraId="39DB83B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Yang, W. </w:t>
      </w:r>
      <w:r w:rsidRPr="00B627C4">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B627C4">
        <w:rPr>
          <w:rFonts w:ascii="Arial" w:hAnsi="Arial" w:cs="Arial"/>
          <w:bCs/>
          <w:i/>
          <w:noProof/>
          <w:sz w:val="22"/>
          <w:szCs w:val="22"/>
        </w:rPr>
        <w:t>Nature</w:t>
      </w:r>
      <w:r>
        <w:rPr>
          <w:rFonts w:ascii="Arial" w:hAnsi="Arial" w:cs="Arial"/>
          <w:bCs/>
          <w:noProof/>
          <w:sz w:val="22"/>
          <w:szCs w:val="22"/>
        </w:rPr>
        <w:t xml:space="preserve"> </w:t>
      </w:r>
      <w:r w:rsidRPr="00B627C4">
        <w:rPr>
          <w:rFonts w:ascii="Arial" w:hAnsi="Arial" w:cs="Arial"/>
          <w:b/>
          <w:bCs/>
          <w:noProof/>
          <w:sz w:val="22"/>
          <w:szCs w:val="22"/>
        </w:rPr>
        <w:t>480</w:t>
      </w:r>
      <w:r>
        <w:rPr>
          <w:rFonts w:ascii="Arial" w:hAnsi="Arial" w:cs="Arial"/>
          <w:bCs/>
          <w:noProof/>
          <w:sz w:val="22"/>
          <w:szCs w:val="22"/>
        </w:rPr>
        <w:t>, 118–122 (2011).</w:t>
      </w:r>
    </w:p>
    <w:p w14:paraId="43B64A1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Traxler, L. </w:t>
      </w:r>
      <w:r w:rsidRPr="00B627C4">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B627C4">
        <w:rPr>
          <w:rFonts w:ascii="Arial" w:hAnsi="Arial" w:cs="Arial"/>
          <w:bCs/>
          <w:i/>
          <w:noProof/>
          <w:sz w:val="22"/>
          <w:szCs w:val="22"/>
        </w:rPr>
        <w:t>Cell Metab.</w:t>
      </w:r>
      <w:r>
        <w:rPr>
          <w:rFonts w:ascii="Arial" w:hAnsi="Arial" w:cs="Arial"/>
          <w:bCs/>
          <w:noProof/>
          <w:sz w:val="22"/>
          <w:szCs w:val="22"/>
        </w:rPr>
        <w:t xml:space="preserve"> </w:t>
      </w:r>
      <w:r w:rsidRPr="00B627C4">
        <w:rPr>
          <w:rFonts w:ascii="Arial" w:hAnsi="Arial" w:cs="Arial"/>
          <w:b/>
          <w:bCs/>
          <w:noProof/>
          <w:sz w:val="22"/>
          <w:szCs w:val="22"/>
        </w:rPr>
        <w:t>34</w:t>
      </w:r>
      <w:r>
        <w:rPr>
          <w:rFonts w:ascii="Arial" w:hAnsi="Arial" w:cs="Arial"/>
          <w:bCs/>
          <w:noProof/>
          <w:sz w:val="22"/>
          <w:szCs w:val="22"/>
        </w:rPr>
        <w:t>, 1248-1263.e6 (2022).</w:t>
      </w:r>
    </w:p>
    <w:p w14:paraId="370B65B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Liu, C., Liu, C. &amp; Fu, R. Research progress on the role of PKM2 in the immune response. </w:t>
      </w:r>
      <w:r w:rsidRPr="00B627C4">
        <w:rPr>
          <w:rFonts w:ascii="Arial" w:hAnsi="Arial" w:cs="Arial"/>
          <w:bCs/>
          <w:i/>
          <w:noProof/>
          <w:sz w:val="22"/>
          <w:szCs w:val="22"/>
        </w:rPr>
        <w:t>Front. Immunol.</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936967 (2022).</w:t>
      </w:r>
    </w:p>
    <w:p w14:paraId="4E14702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Tang, Q. </w:t>
      </w:r>
      <w:r w:rsidRPr="00B627C4">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B627C4">
        <w:rPr>
          <w:rFonts w:ascii="Arial" w:hAnsi="Arial" w:cs="Arial"/>
          <w:bCs/>
          <w:i/>
          <w:noProof/>
          <w:sz w:val="22"/>
          <w:szCs w:val="22"/>
        </w:rPr>
        <w:t>Dig. Dis. Sci.</w:t>
      </w:r>
      <w:r>
        <w:rPr>
          <w:rFonts w:ascii="Arial" w:hAnsi="Arial" w:cs="Arial"/>
          <w:bCs/>
          <w:noProof/>
          <w:sz w:val="22"/>
          <w:szCs w:val="22"/>
        </w:rPr>
        <w:t xml:space="preserve"> </w:t>
      </w:r>
      <w:r w:rsidRPr="00B627C4">
        <w:rPr>
          <w:rFonts w:ascii="Arial" w:hAnsi="Arial" w:cs="Arial"/>
          <w:b/>
          <w:bCs/>
          <w:noProof/>
          <w:sz w:val="22"/>
          <w:szCs w:val="22"/>
        </w:rPr>
        <w:t>60</w:t>
      </w:r>
      <w:r>
        <w:rPr>
          <w:rFonts w:ascii="Arial" w:hAnsi="Arial" w:cs="Arial"/>
          <w:bCs/>
          <w:noProof/>
          <w:sz w:val="22"/>
          <w:szCs w:val="22"/>
        </w:rPr>
        <w:t>, 393–404 (2015).</w:t>
      </w:r>
    </w:p>
    <w:p w14:paraId="12D73093"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42.</w:t>
      </w:r>
      <w:r>
        <w:rPr>
          <w:rFonts w:ascii="Arial" w:hAnsi="Arial" w:cs="Arial"/>
          <w:bCs/>
          <w:noProof/>
          <w:sz w:val="22"/>
          <w:szCs w:val="22"/>
        </w:rPr>
        <w:tab/>
        <w:t xml:space="preserve">Rihan, M. &amp; Sharma, S. S. Role of Pyruvate Kinase M2 (PKM2) in Cardiovascular Diseases. </w:t>
      </w:r>
      <w:r w:rsidRPr="00B627C4">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91BAC5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43.</w:t>
      </w:r>
      <w:r>
        <w:rPr>
          <w:rFonts w:ascii="Arial" w:hAnsi="Arial" w:cs="Arial"/>
          <w:bCs/>
          <w:noProof/>
          <w:sz w:val="22"/>
          <w:szCs w:val="22"/>
        </w:rPr>
        <w:tab/>
        <w:t xml:space="preserve">De Paoli-Iseppi, R., Gleeson, J. &amp; Clark, M. B. Isoform Age - Splice Isoform Profiling Using Long-Read Technologies. </w:t>
      </w:r>
      <w:r w:rsidRPr="00B627C4">
        <w:rPr>
          <w:rFonts w:ascii="Arial" w:hAnsi="Arial" w:cs="Arial"/>
          <w:bCs/>
          <w:i/>
          <w:noProof/>
          <w:sz w:val="22"/>
          <w:szCs w:val="22"/>
        </w:rPr>
        <w:t>Front Mol Biosci</w:t>
      </w:r>
      <w:r>
        <w:rPr>
          <w:rFonts w:ascii="Arial" w:hAnsi="Arial" w:cs="Arial"/>
          <w:bCs/>
          <w:noProof/>
          <w:sz w:val="22"/>
          <w:szCs w:val="22"/>
        </w:rPr>
        <w:t xml:space="preserve"> </w:t>
      </w:r>
      <w:r w:rsidRPr="00B627C4">
        <w:rPr>
          <w:rFonts w:ascii="Arial" w:hAnsi="Arial" w:cs="Arial"/>
          <w:b/>
          <w:bCs/>
          <w:noProof/>
          <w:sz w:val="22"/>
          <w:szCs w:val="22"/>
        </w:rPr>
        <w:t>8</w:t>
      </w:r>
      <w:r>
        <w:rPr>
          <w:rFonts w:ascii="Arial" w:hAnsi="Arial" w:cs="Arial"/>
          <w:bCs/>
          <w:noProof/>
          <w:sz w:val="22"/>
          <w:szCs w:val="22"/>
        </w:rPr>
        <w:t>, 711733 (2021).</w:t>
      </w:r>
    </w:p>
    <w:p w14:paraId="794C0ED2"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de la Rubia, I. </w:t>
      </w:r>
      <w:r w:rsidRPr="00B627C4">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23</w:t>
      </w:r>
      <w:r>
        <w:rPr>
          <w:rFonts w:ascii="Arial" w:hAnsi="Arial" w:cs="Arial"/>
          <w:bCs/>
          <w:noProof/>
          <w:sz w:val="22"/>
          <w:szCs w:val="22"/>
        </w:rPr>
        <w:t>, 153 (2022).</w:t>
      </w:r>
    </w:p>
    <w:p w14:paraId="6BA253C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342 (2021).</w:t>
      </w:r>
    </w:p>
    <w:p w14:paraId="3BE7FAA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Stephens, Z. D. </w:t>
      </w:r>
      <w:r w:rsidRPr="00B627C4">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B627C4">
        <w:rPr>
          <w:rFonts w:ascii="Arial" w:hAnsi="Arial" w:cs="Arial"/>
          <w:bCs/>
          <w:i/>
          <w:noProof/>
          <w:sz w:val="22"/>
          <w:szCs w:val="22"/>
        </w:rPr>
        <w:t>PLoS One</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e0167047 (2016).</w:t>
      </w:r>
    </w:p>
    <w:p w14:paraId="5604C820"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Eliseev, A. </w:t>
      </w:r>
      <w:r w:rsidRPr="00B627C4">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B627C4">
        <w:rPr>
          <w:rFonts w:ascii="Arial" w:hAnsi="Arial" w:cs="Arial"/>
          <w:bCs/>
          <w:i/>
          <w:noProof/>
          <w:sz w:val="22"/>
          <w:szCs w:val="22"/>
        </w:rPr>
        <w:t>Infect. Genet. Evol.</w:t>
      </w:r>
      <w:r>
        <w:rPr>
          <w:rFonts w:ascii="Arial" w:hAnsi="Arial" w:cs="Arial"/>
          <w:bCs/>
          <w:noProof/>
          <w:sz w:val="22"/>
          <w:szCs w:val="22"/>
        </w:rPr>
        <w:t xml:space="preserve"> </w:t>
      </w:r>
      <w:r w:rsidRPr="00B627C4">
        <w:rPr>
          <w:rFonts w:ascii="Arial" w:hAnsi="Arial" w:cs="Arial"/>
          <w:b/>
          <w:bCs/>
          <w:noProof/>
          <w:sz w:val="22"/>
          <w:szCs w:val="22"/>
        </w:rPr>
        <w:t>82</w:t>
      </w:r>
      <w:r>
        <w:rPr>
          <w:rFonts w:ascii="Arial" w:hAnsi="Arial" w:cs="Arial"/>
          <w:bCs/>
          <w:noProof/>
          <w:sz w:val="22"/>
          <w:szCs w:val="22"/>
        </w:rPr>
        <w:t>, 104277 (2020).</w:t>
      </w:r>
    </w:p>
    <w:p w14:paraId="591B1824"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Cosma, B.-M. </w:t>
      </w:r>
      <w:r w:rsidRPr="00B627C4">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B627C4">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08AEE7FE"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Voshall, A. &amp; Moriyama, E. N. Next-generation transcriptome assembly and analysis: Impact of ploidy. </w:t>
      </w:r>
      <w:r w:rsidRPr="00B627C4">
        <w:rPr>
          <w:rFonts w:ascii="Arial" w:hAnsi="Arial" w:cs="Arial"/>
          <w:bCs/>
          <w:i/>
          <w:noProof/>
          <w:sz w:val="22"/>
          <w:szCs w:val="22"/>
        </w:rPr>
        <w:t>Methods</w:t>
      </w:r>
      <w:r>
        <w:rPr>
          <w:rFonts w:ascii="Arial" w:hAnsi="Arial" w:cs="Arial"/>
          <w:bCs/>
          <w:noProof/>
          <w:sz w:val="22"/>
          <w:szCs w:val="22"/>
        </w:rPr>
        <w:t xml:space="preserve"> </w:t>
      </w:r>
      <w:r w:rsidRPr="00B627C4">
        <w:rPr>
          <w:rFonts w:ascii="Arial" w:hAnsi="Arial" w:cs="Arial"/>
          <w:b/>
          <w:bCs/>
          <w:noProof/>
          <w:sz w:val="22"/>
          <w:szCs w:val="22"/>
        </w:rPr>
        <w:t>176</w:t>
      </w:r>
      <w:r>
        <w:rPr>
          <w:rFonts w:ascii="Arial" w:hAnsi="Arial" w:cs="Arial"/>
          <w:bCs/>
          <w:noProof/>
          <w:sz w:val="22"/>
          <w:szCs w:val="22"/>
        </w:rPr>
        <w:t>, 14–24 (2020).</w:t>
      </w:r>
    </w:p>
    <w:p w14:paraId="1060C8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Walter, C., Schuetzmann, D., Rosenbauer, F. &amp; Dugas, M. Benchmarking of 4C-seq pipelines based on real and simulated data.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35</w:t>
      </w:r>
      <w:r>
        <w:rPr>
          <w:rFonts w:ascii="Arial" w:hAnsi="Arial" w:cs="Arial"/>
          <w:bCs/>
          <w:noProof/>
          <w:sz w:val="22"/>
          <w:szCs w:val="22"/>
        </w:rPr>
        <w:t>, 4938–4945 (2019).</w:t>
      </w:r>
    </w:p>
    <w:p w14:paraId="0DA9BC4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B627C4">
        <w:rPr>
          <w:rFonts w:ascii="Arial" w:hAnsi="Arial" w:cs="Arial"/>
          <w:bCs/>
          <w:i/>
          <w:noProof/>
          <w:sz w:val="22"/>
          <w:szCs w:val="22"/>
        </w:rPr>
        <w:t>Nat. Methods</w:t>
      </w:r>
      <w:r>
        <w:rPr>
          <w:rFonts w:ascii="Arial" w:hAnsi="Arial" w:cs="Arial"/>
          <w:bCs/>
          <w:noProof/>
          <w:sz w:val="22"/>
          <w:szCs w:val="22"/>
        </w:rPr>
        <w:t xml:space="preserve"> </w:t>
      </w:r>
      <w:r w:rsidRPr="00B627C4">
        <w:rPr>
          <w:rFonts w:ascii="Arial" w:hAnsi="Arial" w:cs="Arial"/>
          <w:b/>
          <w:bCs/>
          <w:noProof/>
          <w:sz w:val="22"/>
          <w:szCs w:val="22"/>
        </w:rPr>
        <w:t>13</w:t>
      </w:r>
      <w:r>
        <w:rPr>
          <w:rFonts w:ascii="Arial" w:hAnsi="Arial" w:cs="Arial"/>
          <w:bCs/>
          <w:noProof/>
          <w:sz w:val="22"/>
          <w:szCs w:val="22"/>
        </w:rPr>
        <w:t>, 792–798 (2016).</w:t>
      </w:r>
    </w:p>
    <w:p w14:paraId="71E21DB6"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Hardwick, S. A. </w:t>
      </w:r>
      <w:r w:rsidRPr="00B627C4">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B627C4">
        <w:rPr>
          <w:rFonts w:ascii="Arial" w:hAnsi="Arial" w:cs="Arial"/>
          <w:bCs/>
          <w:i/>
          <w:noProof/>
          <w:sz w:val="22"/>
          <w:szCs w:val="22"/>
        </w:rPr>
        <w:t>Front. Genet.</w:t>
      </w:r>
      <w:r>
        <w:rPr>
          <w:rFonts w:ascii="Arial" w:hAnsi="Arial" w:cs="Arial"/>
          <w:bCs/>
          <w:noProof/>
          <w:sz w:val="22"/>
          <w:szCs w:val="22"/>
        </w:rPr>
        <w:t xml:space="preserve"> </w:t>
      </w:r>
      <w:r w:rsidRPr="00B627C4">
        <w:rPr>
          <w:rFonts w:ascii="Arial" w:hAnsi="Arial" w:cs="Arial"/>
          <w:b/>
          <w:bCs/>
          <w:noProof/>
          <w:sz w:val="22"/>
          <w:szCs w:val="22"/>
        </w:rPr>
        <w:t>10</w:t>
      </w:r>
      <w:r>
        <w:rPr>
          <w:rFonts w:ascii="Arial" w:hAnsi="Arial" w:cs="Arial"/>
          <w:bCs/>
          <w:noProof/>
          <w:sz w:val="22"/>
          <w:szCs w:val="22"/>
        </w:rPr>
        <w:t>, 309 (2019).</w:t>
      </w:r>
    </w:p>
    <w:p w14:paraId="6BCEDF7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Sheynkman, G. M. </w:t>
      </w:r>
      <w:r w:rsidRPr="00B627C4">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B627C4">
        <w:rPr>
          <w:rFonts w:ascii="Arial" w:hAnsi="Arial" w:cs="Arial"/>
          <w:bCs/>
          <w:i/>
          <w:noProof/>
          <w:sz w:val="22"/>
          <w:szCs w:val="22"/>
        </w:rPr>
        <w:t>Nat. Commun.</w:t>
      </w:r>
      <w:r>
        <w:rPr>
          <w:rFonts w:ascii="Arial" w:hAnsi="Arial" w:cs="Arial"/>
          <w:bCs/>
          <w:noProof/>
          <w:sz w:val="22"/>
          <w:szCs w:val="22"/>
        </w:rPr>
        <w:t xml:space="preserve"> </w:t>
      </w:r>
      <w:r w:rsidRPr="00B627C4">
        <w:rPr>
          <w:rFonts w:ascii="Arial" w:hAnsi="Arial" w:cs="Arial"/>
          <w:b/>
          <w:bCs/>
          <w:noProof/>
          <w:sz w:val="22"/>
          <w:szCs w:val="22"/>
        </w:rPr>
        <w:t>11</w:t>
      </w:r>
      <w:r>
        <w:rPr>
          <w:rFonts w:ascii="Arial" w:hAnsi="Arial" w:cs="Arial"/>
          <w:bCs/>
          <w:noProof/>
          <w:sz w:val="22"/>
          <w:szCs w:val="22"/>
        </w:rPr>
        <w:t>, 2326 (2020).</w:t>
      </w:r>
    </w:p>
    <w:p w14:paraId="0548759D"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B627C4">
        <w:rPr>
          <w:rFonts w:ascii="Arial" w:hAnsi="Arial" w:cs="Arial"/>
          <w:bCs/>
          <w:i/>
          <w:noProof/>
          <w:sz w:val="22"/>
          <w:szCs w:val="22"/>
        </w:rPr>
        <w:t>AMB Express</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45 (2019).</w:t>
      </w:r>
    </w:p>
    <w:p w14:paraId="39F67A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Escalona, M., Rocha, S. &amp; Posada, D. A comparison of tools for the simulation of genomic next-generation sequencing data. </w:t>
      </w:r>
      <w:r w:rsidRPr="00B627C4">
        <w:rPr>
          <w:rFonts w:ascii="Arial" w:hAnsi="Arial" w:cs="Arial"/>
          <w:bCs/>
          <w:i/>
          <w:noProof/>
          <w:sz w:val="22"/>
          <w:szCs w:val="22"/>
        </w:rPr>
        <w:t>Nat. Rev. Genet.</w:t>
      </w:r>
      <w:r>
        <w:rPr>
          <w:rFonts w:ascii="Arial" w:hAnsi="Arial" w:cs="Arial"/>
          <w:bCs/>
          <w:noProof/>
          <w:sz w:val="22"/>
          <w:szCs w:val="22"/>
        </w:rPr>
        <w:t xml:space="preserve"> </w:t>
      </w:r>
      <w:r w:rsidRPr="00B627C4">
        <w:rPr>
          <w:rFonts w:ascii="Arial" w:hAnsi="Arial" w:cs="Arial"/>
          <w:b/>
          <w:bCs/>
          <w:noProof/>
          <w:sz w:val="22"/>
          <w:szCs w:val="22"/>
        </w:rPr>
        <w:t>17</w:t>
      </w:r>
      <w:r>
        <w:rPr>
          <w:rFonts w:ascii="Arial" w:hAnsi="Arial" w:cs="Arial"/>
          <w:bCs/>
          <w:noProof/>
          <w:sz w:val="22"/>
          <w:szCs w:val="22"/>
        </w:rPr>
        <w:t>, 459–469 (2016).</w:t>
      </w:r>
    </w:p>
    <w:p w14:paraId="16FC4AC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56.</w:t>
      </w:r>
      <w:r>
        <w:rPr>
          <w:rFonts w:ascii="Arial" w:hAnsi="Arial" w:cs="Arial"/>
          <w:bCs/>
          <w:noProof/>
          <w:sz w:val="22"/>
          <w:szCs w:val="22"/>
        </w:rPr>
        <w:tab/>
        <w:t xml:space="preserve">Wick, R. Badread: simulation of error-prone long reads. </w:t>
      </w:r>
      <w:r w:rsidRPr="00B627C4">
        <w:rPr>
          <w:rFonts w:ascii="Arial" w:hAnsi="Arial" w:cs="Arial"/>
          <w:bCs/>
          <w:i/>
          <w:noProof/>
          <w:sz w:val="22"/>
          <w:szCs w:val="22"/>
        </w:rPr>
        <w:t>J. Open Source Softw.</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1316 (2019).</w:t>
      </w:r>
    </w:p>
    <w:p w14:paraId="2314C077"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57.</w:t>
      </w:r>
      <w:r>
        <w:rPr>
          <w:rFonts w:ascii="Arial" w:hAnsi="Arial" w:cs="Arial"/>
          <w:bCs/>
          <w:noProof/>
          <w:sz w:val="22"/>
          <w:szCs w:val="22"/>
        </w:rPr>
        <w:tab/>
        <w:t xml:space="preserve">Hafezqorani, S. </w:t>
      </w:r>
      <w:r w:rsidRPr="00B627C4">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B627C4">
        <w:rPr>
          <w:rFonts w:ascii="Arial" w:hAnsi="Arial" w:cs="Arial"/>
          <w:bCs/>
          <w:i/>
          <w:noProof/>
          <w:sz w:val="22"/>
          <w:szCs w:val="22"/>
        </w:rPr>
        <w:t>Gigascience</w:t>
      </w:r>
      <w:r>
        <w:rPr>
          <w:rFonts w:ascii="Arial" w:hAnsi="Arial" w:cs="Arial"/>
          <w:bCs/>
          <w:noProof/>
          <w:sz w:val="22"/>
          <w:szCs w:val="22"/>
        </w:rPr>
        <w:t xml:space="preserve"> </w:t>
      </w:r>
      <w:r w:rsidRPr="00B627C4">
        <w:rPr>
          <w:rFonts w:ascii="Arial" w:hAnsi="Arial" w:cs="Arial"/>
          <w:b/>
          <w:bCs/>
          <w:noProof/>
          <w:sz w:val="22"/>
          <w:szCs w:val="22"/>
        </w:rPr>
        <w:t>9</w:t>
      </w:r>
      <w:r>
        <w:rPr>
          <w:rFonts w:ascii="Arial" w:hAnsi="Arial" w:cs="Arial"/>
          <w:bCs/>
          <w:noProof/>
          <w:sz w:val="22"/>
          <w:szCs w:val="22"/>
        </w:rPr>
        <w:t>, (2020).</w:t>
      </w:r>
    </w:p>
    <w:p w14:paraId="1BE72901"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58.</w:t>
      </w:r>
      <w:r>
        <w:rPr>
          <w:rFonts w:ascii="Arial" w:hAnsi="Arial" w:cs="Arial"/>
          <w:bCs/>
          <w:noProof/>
          <w:sz w:val="22"/>
          <w:szCs w:val="22"/>
        </w:rPr>
        <w:tab/>
        <w:t xml:space="preserve">Ono, Y., Hamada, M. &amp; Asai, K. PBSIM3: a simulator for all types of PacBio and ONT long reads. </w:t>
      </w:r>
      <w:r w:rsidRPr="00B627C4">
        <w:rPr>
          <w:rFonts w:ascii="Arial" w:hAnsi="Arial" w:cs="Arial"/>
          <w:bCs/>
          <w:i/>
          <w:noProof/>
          <w:sz w:val="22"/>
          <w:szCs w:val="22"/>
        </w:rPr>
        <w:t>NAR Genom Bioinform</w:t>
      </w:r>
      <w:r>
        <w:rPr>
          <w:rFonts w:ascii="Arial" w:hAnsi="Arial" w:cs="Arial"/>
          <w:bCs/>
          <w:noProof/>
          <w:sz w:val="22"/>
          <w:szCs w:val="22"/>
        </w:rPr>
        <w:t xml:space="preserve"> </w:t>
      </w:r>
      <w:r w:rsidRPr="00B627C4">
        <w:rPr>
          <w:rFonts w:ascii="Arial" w:hAnsi="Arial" w:cs="Arial"/>
          <w:b/>
          <w:bCs/>
          <w:noProof/>
          <w:sz w:val="22"/>
          <w:szCs w:val="22"/>
        </w:rPr>
        <w:t>4</w:t>
      </w:r>
      <w:r>
        <w:rPr>
          <w:rFonts w:ascii="Arial" w:hAnsi="Arial" w:cs="Arial"/>
          <w:bCs/>
          <w:noProof/>
          <w:sz w:val="22"/>
          <w:szCs w:val="22"/>
        </w:rPr>
        <w:t>, lqac092 (2022).</w:t>
      </w:r>
    </w:p>
    <w:p w14:paraId="65A9BF38"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59.</w:t>
      </w:r>
      <w:r>
        <w:rPr>
          <w:rFonts w:ascii="Arial" w:hAnsi="Arial" w:cs="Arial"/>
          <w:bCs/>
          <w:noProof/>
          <w:sz w:val="22"/>
          <w:szCs w:val="22"/>
        </w:rPr>
        <w:tab/>
        <w:t xml:space="preserve">Lau, B. </w:t>
      </w:r>
      <w:r w:rsidRPr="00B627C4">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B627C4">
        <w:rPr>
          <w:rFonts w:ascii="Arial" w:hAnsi="Arial" w:cs="Arial"/>
          <w:bCs/>
          <w:i/>
          <w:noProof/>
          <w:sz w:val="22"/>
          <w:szCs w:val="22"/>
        </w:rPr>
        <w:t>Bioinformatics</w:t>
      </w:r>
      <w:r>
        <w:rPr>
          <w:rFonts w:ascii="Arial" w:hAnsi="Arial" w:cs="Arial"/>
          <w:bCs/>
          <w:noProof/>
          <w:sz w:val="22"/>
          <w:szCs w:val="22"/>
        </w:rPr>
        <w:t xml:space="preserve"> </w:t>
      </w:r>
      <w:r w:rsidRPr="00B627C4">
        <w:rPr>
          <w:rFonts w:ascii="Arial" w:hAnsi="Arial" w:cs="Arial"/>
          <w:b/>
          <w:bCs/>
          <w:noProof/>
          <w:sz w:val="22"/>
          <w:szCs w:val="22"/>
        </w:rPr>
        <w:t>32</w:t>
      </w:r>
      <w:r>
        <w:rPr>
          <w:rFonts w:ascii="Arial" w:hAnsi="Arial" w:cs="Arial"/>
          <w:bCs/>
          <w:noProof/>
          <w:sz w:val="22"/>
          <w:szCs w:val="22"/>
        </w:rPr>
        <w:t>, 3829–3832 (2016).</w:t>
      </w:r>
    </w:p>
    <w:p w14:paraId="40CA73E9"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60.</w:t>
      </w:r>
      <w:r>
        <w:rPr>
          <w:rFonts w:ascii="Arial" w:hAnsi="Arial" w:cs="Arial"/>
          <w:bCs/>
          <w:noProof/>
          <w:sz w:val="22"/>
          <w:szCs w:val="22"/>
        </w:rPr>
        <w:tab/>
        <w:t xml:space="preserve">Zhang, W., Jia, B. &amp; Wei, C. PaSS: a sequencing simulator for PacBio sequencing. </w:t>
      </w:r>
      <w:r w:rsidRPr="00B627C4">
        <w:rPr>
          <w:rFonts w:ascii="Arial" w:hAnsi="Arial" w:cs="Arial"/>
          <w:bCs/>
          <w:i/>
          <w:noProof/>
          <w:sz w:val="22"/>
          <w:szCs w:val="22"/>
        </w:rPr>
        <w:t>BMC Bioinformatics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352 (2019).</w:t>
      </w:r>
    </w:p>
    <w:p w14:paraId="611A989A"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61.</w:t>
      </w:r>
      <w:r>
        <w:rPr>
          <w:rFonts w:ascii="Arial" w:hAnsi="Arial" w:cs="Arial"/>
          <w:bCs/>
          <w:noProof/>
          <w:sz w:val="22"/>
          <w:szCs w:val="22"/>
        </w:rPr>
        <w:tab/>
        <w:t xml:space="preserve">Schmeing, S. &amp; Robinson, M. D. ReSeq simulates realistic Illumina high-throughput sequencing data.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22</w:t>
      </w:r>
      <w:r>
        <w:rPr>
          <w:rFonts w:ascii="Arial" w:hAnsi="Arial" w:cs="Arial"/>
          <w:bCs/>
          <w:noProof/>
          <w:sz w:val="22"/>
          <w:szCs w:val="22"/>
        </w:rPr>
        <w:t>, 67 (2021).</w:t>
      </w:r>
    </w:p>
    <w:p w14:paraId="186A948F" w14:textId="77777777" w:rsidR="00B627C4" w:rsidRDefault="00B627C4" w:rsidP="002F1695">
      <w:pPr>
        <w:tabs>
          <w:tab w:val="left" w:pos="440"/>
        </w:tabs>
        <w:spacing w:line="480" w:lineRule="auto"/>
        <w:rPr>
          <w:rFonts w:ascii="Arial" w:hAnsi="Arial" w:cs="Arial"/>
          <w:bCs/>
          <w:noProof/>
          <w:sz w:val="22"/>
          <w:szCs w:val="22"/>
        </w:rPr>
      </w:pPr>
      <w:r>
        <w:rPr>
          <w:rFonts w:ascii="Arial" w:hAnsi="Arial" w:cs="Arial"/>
          <w:bCs/>
          <w:noProof/>
          <w:sz w:val="22"/>
          <w:szCs w:val="22"/>
        </w:rPr>
        <w:t>62.</w:t>
      </w:r>
      <w:r>
        <w:rPr>
          <w:rFonts w:ascii="Arial" w:hAnsi="Arial" w:cs="Arial"/>
          <w:bCs/>
          <w:noProof/>
          <w:sz w:val="22"/>
          <w:szCs w:val="22"/>
        </w:rPr>
        <w:tab/>
        <w:t xml:space="preserve">Amarasinghe, S. L. </w:t>
      </w:r>
      <w:r w:rsidRPr="00B627C4">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B627C4">
        <w:rPr>
          <w:rFonts w:ascii="Arial" w:hAnsi="Arial" w:cs="Arial"/>
          <w:bCs/>
          <w:i/>
          <w:noProof/>
          <w:sz w:val="22"/>
          <w:szCs w:val="22"/>
        </w:rPr>
        <w:t>Genome Biol.</w:t>
      </w:r>
      <w:r>
        <w:rPr>
          <w:rFonts w:ascii="Arial" w:hAnsi="Arial" w:cs="Arial"/>
          <w:bCs/>
          <w:noProof/>
          <w:sz w:val="22"/>
          <w:szCs w:val="22"/>
        </w:rPr>
        <w:t xml:space="preserve"> </w:t>
      </w:r>
      <w:r w:rsidRPr="00B627C4">
        <w:rPr>
          <w:rFonts w:ascii="Arial" w:hAnsi="Arial" w:cs="Arial"/>
          <w:b/>
          <w:bCs/>
          <w:noProof/>
          <w:sz w:val="22"/>
          <w:szCs w:val="22"/>
        </w:rPr>
        <w:t>21</w:t>
      </w:r>
      <w:r>
        <w:rPr>
          <w:rFonts w:ascii="Arial" w:hAnsi="Arial" w:cs="Arial"/>
          <w:bCs/>
          <w:noProof/>
          <w:sz w:val="22"/>
          <w:szCs w:val="22"/>
        </w:rPr>
        <w:t>, 30 (2020).</w:t>
      </w:r>
    </w:p>
    <w:p w14:paraId="1C1C0747" w14:textId="5138574A" w:rsidR="00CA0D47" w:rsidRPr="00EB5B39" w:rsidRDefault="00B627C4" w:rsidP="002F1695">
      <w:pPr>
        <w:tabs>
          <w:tab w:val="left" w:pos="440"/>
        </w:tabs>
        <w:spacing w:line="480" w:lineRule="auto"/>
        <w:rPr>
          <w:rFonts w:ascii="Arial" w:hAnsi="Arial" w:cs="Arial"/>
          <w:b/>
          <w:bCs/>
          <w:sz w:val="22"/>
          <w:szCs w:val="22"/>
        </w:rPr>
      </w:pPr>
      <w:r>
        <w:rPr>
          <w:rFonts w:ascii="Arial" w:hAnsi="Arial" w:cs="Arial"/>
          <w:bCs/>
          <w:noProof/>
          <w:sz w:val="22"/>
          <w:szCs w:val="22"/>
        </w:rPr>
        <w:t>63.</w:t>
      </w:r>
      <w:r>
        <w:rPr>
          <w:rFonts w:ascii="Arial" w:hAnsi="Arial" w:cs="Arial"/>
          <w:bCs/>
          <w:noProof/>
          <w:sz w:val="22"/>
          <w:szCs w:val="22"/>
        </w:rPr>
        <w:tab/>
        <w:t xml:space="preserve">Al Kadi, M. </w:t>
      </w:r>
      <w:r w:rsidRPr="00B627C4">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B627C4">
        <w:rPr>
          <w:rFonts w:ascii="Arial" w:hAnsi="Arial" w:cs="Arial"/>
          <w:bCs/>
          <w:i/>
          <w:noProof/>
          <w:sz w:val="22"/>
          <w:szCs w:val="22"/>
        </w:rPr>
        <w:t>Funct. Integr. Genomics</w:t>
      </w:r>
      <w:r>
        <w:rPr>
          <w:rFonts w:ascii="Arial" w:hAnsi="Arial" w:cs="Arial"/>
          <w:bCs/>
          <w:noProof/>
          <w:sz w:val="22"/>
          <w:szCs w:val="22"/>
        </w:rPr>
        <w:t xml:space="preserve"> </w:t>
      </w:r>
      <w:r w:rsidRPr="00B627C4">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5T15:05:00Z" w:initials="JD">
    <w:p w14:paraId="7EF64EB3" w14:textId="1EB8CF83" w:rsidR="002C3117" w:rsidRDefault="002C3117">
      <w:pPr>
        <w:pStyle w:val="CommentText"/>
      </w:pPr>
      <w:r>
        <w:rPr>
          <w:rStyle w:val="CommentReference"/>
        </w:rPr>
        <w:annotationRef/>
      </w:r>
      <w:r>
        <w:t xml:space="preserve">Maybe add something here about the frame shift on double </w:t>
      </w:r>
      <w:proofErr w:type="spellStart"/>
      <w:r>
        <w:t>inclution</w:t>
      </w:r>
      <w:proofErr w:type="spellEnd"/>
      <w:r>
        <w:t>?</w:t>
      </w:r>
    </w:p>
  </w:comment>
  <w:comment w:id="2"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3"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4"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7EF64EB3"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80CC7" w16cex:dateUtc="2023-04-05T19:05: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7EF64EB3" w16cid:durableId="27D80CC7"/>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EE27" w14:textId="77777777" w:rsidR="00E90F28" w:rsidRDefault="00E90F28" w:rsidP="00242D15">
      <w:r>
        <w:separator/>
      </w:r>
    </w:p>
  </w:endnote>
  <w:endnote w:type="continuationSeparator" w:id="0">
    <w:p w14:paraId="147A39BF" w14:textId="77777777" w:rsidR="00E90F28" w:rsidRDefault="00E90F28"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103D" w14:textId="77777777" w:rsidR="00E90F28" w:rsidRDefault="00E90F28" w:rsidP="00242D15">
      <w:r>
        <w:separator/>
      </w:r>
    </w:p>
  </w:footnote>
  <w:footnote w:type="continuationSeparator" w:id="0">
    <w:p w14:paraId="7FFCC9DE" w14:textId="77777777" w:rsidR="00E90F28" w:rsidRDefault="00E90F28"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44961"/>
    <w:rsid w:val="00081E9E"/>
    <w:rsid w:val="000904AC"/>
    <w:rsid w:val="00097277"/>
    <w:rsid w:val="00097A26"/>
    <w:rsid w:val="000A477A"/>
    <w:rsid w:val="000B1E41"/>
    <w:rsid w:val="000B4B47"/>
    <w:rsid w:val="000C4D62"/>
    <w:rsid w:val="000D2F94"/>
    <w:rsid w:val="000D650F"/>
    <w:rsid w:val="000E0D01"/>
    <w:rsid w:val="000E443D"/>
    <w:rsid w:val="00114868"/>
    <w:rsid w:val="001221CD"/>
    <w:rsid w:val="00125AB4"/>
    <w:rsid w:val="00132BB8"/>
    <w:rsid w:val="001342C8"/>
    <w:rsid w:val="0014166D"/>
    <w:rsid w:val="00142359"/>
    <w:rsid w:val="001445C9"/>
    <w:rsid w:val="00146700"/>
    <w:rsid w:val="0019592E"/>
    <w:rsid w:val="00196023"/>
    <w:rsid w:val="001A00ED"/>
    <w:rsid w:val="001A1677"/>
    <w:rsid w:val="001C7297"/>
    <w:rsid w:val="001D0334"/>
    <w:rsid w:val="001D1826"/>
    <w:rsid w:val="001D272F"/>
    <w:rsid w:val="001F3F72"/>
    <w:rsid w:val="001F7027"/>
    <w:rsid w:val="001F7959"/>
    <w:rsid w:val="00200566"/>
    <w:rsid w:val="00204BD2"/>
    <w:rsid w:val="00206632"/>
    <w:rsid w:val="0022176C"/>
    <w:rsid w:val="00223CF2"/>
    <w:rsid w:val="002249F6"/>
    <w:rsid w:val="002336F9"/>
    <w:rsid w:val="00242D15"/>
    <w:rsid w:val="002430E4"/>
    <w:rsid w:val="00244CDD"/>
    <w:rsid w:val="0024739B"/>
    <w:rsid w:val="002542E0"/>
    <w:rsid w:val="00260826"/>
    <w:rsid w:val="0027692D"/>
    <w:rsid w:val="00284C66"/>
    <w:rsid w:val="00286CA2"/>
    <w:rsid w:val="002954E7"/>
    <w:rsid w:val="002A4487"/>
    <w:rsid w:val="002A764C"/>
    <w:rsid w:val="002A7B30"/>
    <w:rsid w:val="002C0706"/>
    <w:rsid w:val="002C0C24"/>
    <w:rsid w:val="002C3117"/>
    <w:rsid w:val="002D759D"/>
    <w:rsid w:val="002E030C"/>
    <w:rsid w:val="002E32BF"/>
    <w:rsid w:val="002E6BAC"/>
    <w:rsid w:val="002F1695"/>
    <w:rsid w:val="00306448"/>
    <w:rsid w:val="0032055F"/>
    <w:rsid w:val="00330409"/>
    <w:rsid w:val="0034401F"/>
    <w:rsid w:val="003662B0"/>
    <w:rsid w:val="003666F1"/>
    <w:rsid w:val="00371BE0"/>
    <w:rsid w:val="003728B0"/>
    <w:rsid w:val="00376540"/>
    <w:rsid w:val="00376A98"/>
    <w:rsid w:val="00381CFB"/>
    <w:rsid w:val="00394E75"/>
    <w:rsid w:val="003966EC"/>
    <w:rsid w:val="003B7F7F"/>
    <w:rsid w:val="003C628F"/>
    <w:rsid w:val="003D46B6"/>
    <w:rsid w:val="003E03ED"/>
    <w:rsid w:val="003E0D65"/>
    <w:rsid w:val="003E1CDE"/>
    <w:rsid w:val="003E5C87"/>
    <w:rsid w:val="003F097D"/>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A5384"/>
    <w:rsid w:val="004B78F7"/>
    <w:rsid w:val="004C3958"/>
    <w:rsid w:val="004D5141"/>
    <w:rsid w:val="004E2335"/>
    <w:rsid w:val="0051129A"/>
    <w:rsid w:val="005504D9"/>
    <w:rsid w:val="00550A6E"/>
    <w:rsid w:val="00554DB4"/>
    <w:rsid w:val="00564853"/>
    <w:rsid w:val="00595A27"/>
    <w:rsid w:val="005A7B7A"/>
    <w:rsid w:val="005D08CA"/>
    <w:rsid w:val="005E6055"/>
    <w:rsid w:val="005F7149"/>
    <w:rsid w:val="005F7DDA"/>
    <w:rsid w:val="0060210C"/>
    <w:rsid w:val="0060261D"/>
    <w:rsid w:val="00614613"/>
    <w:rsid w:val="00617891"/>
    <w:rsid w:val="00622755"/>
    <w:rsid w:val="0062467B"/>
    <w:rsid w:val="00624BAA"/>
    <w:rsid w:val="00636CB9"/>
    <w:rsid w:val="00641115"/>
    <w:rsid w:val="006723B0"/>
    <w:rsid w:val="006736F7"/>
    <w:rsid w:val="00677E2A"/>
    <w:rsid w:val="00685CE5"/>
    <w:rsid w:val="006A06F9"/>
    <w:rsid w:val="006B3717"/>
    <w:rsid w:val="00705018"/>
    <w:rsid w:val="00706ECD"/>
    <w:rsid w:val="00710BDA"/>
    <w:rsid w:val="00726468"/>
    <w:rsid w:val="00761713"/>
    <w:rsid w:val="007652C1"/>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93DC1"/>
    <w:rsid w:val="008A259F"/>
    <w:rsid w:val="008A54C9"/>
    <w:rsid w:val="008B1174"/>
    <w:rsid w:val="008C7AD9"/>
    <w:rsid w:val="008D1AA0"/>
    <w:rsid w:val="008D4333"/>
    <w:rsid w:val="008E6DE3"/>
    <w:rsid w:val="00907DFF"/>
    <w:rsid w:val="00911610"/>
    <w:rsid w:val="00914DEF"/>
    <w:rsid w:val="00937364"/>
    <w:rsid w:val="00946A92"/>
    <w:rsid w:val="009679D5"/>
    <w:rsid w:val="00972626"/>
    <w:rsid w:val="009739A5"/>
    <w:rsid w:val="00974D8C"/>
    <w:rsid w:val="00976121"/>
    <w:rsid w:val="00977407"/>
    <w:rsid w:val="00991A5D"/>
    <w:rsid w:val="009B6237"/>
    <w:rsid w:val="009C5F10"/>
    <w:rsid w:val="009C6EB7"/>
    <w:rsid w:val="009E0813"/>
    <w:rsid w:val="009E1AC7"/>
    <w:rsid w:val="009F0B68"/>
    <w:rsid w:val="009F2F1A"/>
    <w:rsid w:val="00A121C1"/>
    <w:rsid w:val="00A14BB7"/>
    <w:rsid w:val="00A20E8A"/>
    <w:rsid w:val="00A30AA8"/>
    <w:rsid w:val="00A43F6F"/>
    <w:rsid w:val="00A45131"/>
    <w:rsid w:val="00A453A8"/>
    <w:rsid w:val="00A50B68"/>
    <w:rsid w:val="00A51174"/>
    <w:rsid w:val="00A513C1"/>
    <w:rsid w:val="00A54B41"/>
    <w:rsid w:val="00A579DE"/>
    <w:rsid w:val="00A638F8"/>
    <w:rsid w:val="00A765A3"/>
    <w:rsid w:val="00AA5E16"/>
    <w:rsid w:val="00AA6A6F"/>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627C4"/>
    <w:rsid w:val="00B737CF"/>
    <w:rsid w:val="00B84323"/>
    <w:rsid w:val="00B85C91"/>
    <w:rsid w:val="00B93B6D"/>
    <w:rsid w:val="00B9495F"/>
    <w:rsid w:val="00BA6FF0"/>
    <w:rsid w:val="00BB0821"/>
    <w:rsid w:val="00BB2D79"/>
    <w:rsid w:val="00BB5EBD"/>
    <w:rsid w:val="00BC578D"/>
    <w:rsid w:val="00BF110C"/>
    <w:rsid w:val="00C01C8A"/>
    <w:rsid w:val="00C07B1F"/>
    <w:rsid w:val="00C1261B"/>
    <w:rsid w:val="00C32715"/>
    <w:rsid w:val="00C40C08"/>
    <w:rsid w:val="00C462D5"/>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0974"/>
    <w:rsid w:val="00CF150B"/>
    <w:rsid w:val="00CF41ED"/>
    <w:rsid w:val="00D04137"/>
    <w:rsid w:val="00D04C83"/>
    <w:rsid w:val="00D0788F"/>
    <w:rsid w:val="00D14166"/>
    <w:rsid w:val="00D17E98"/>
    <w:rsid w:val="00D21FF4"/>
    <w:rsid w:val="00D234F8"/>
    <w:rsid w:val="00D45262"/>
    <w:rsid w:val="00D5145D"/>
    <w:rsid w:val="00D72824"/>
    <w:rsid w:val="00D74A59"/>
    <w:rsid w:val="00DA516F"/>
    <w:rsid w:val="00DA5C46"/>
    <w:rsid w:val="00DA6E84"/>
    <w:rsid w:val="00DB1A82"/>
    <w:rsid w:val="00DD3170"/>
    <w:rsid w:val="00DE210A"/>
    <w:rsid w:val="00DE2F35"/>
    <w:rsid w:val="00DE630F"/>
    <w:rsid w:val="00DE7156"/>
    <w:rsid w:val="00DF2BC9"/>
    <w:rsid w:val="00DF5C84"/>
    <w:rsid w:val="00DF63C6"/>
    <w:rsid w:val="00E111A6"/>
    <w:rsid w:val="00E23545"/>
    <w:rsid w:val="00E32F9D"/>
    <w:rsid w:val="00E330A0"/>
    <w:rsid w:val="00E43E1E"/>
    <w:rsid w:val="00E85B5E"/>
    <w:rsid w:val="00E90F28"/>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1139"/>
    <w:rsid w:val="00F52927"/>
    <w:rsid w:val="00F54B0C"/>
    <w:rsid w:val="00F66B02"/>
    <w:rsid w:val="00F816B1"/>
    <w:rsid w:val="00F916C0"/>
    <w:rsid w:val="00F932E8"/>
    <w:rsid w:val="00F93F46"/>
    <w:rsid w:val="00F9772C"/>
    <w:rsid w:val="00FA759F"/>
    <w:rsid w:val="00FB42BA"/>
    <w:rsid w:val="00FB6579"/>
    <w:rsid w:val="00FC0257"/>
    <w:rsid w:val="00FC3711"/>
    <w:rsid w:val="00FC5BFA"/>
    <w:rsid w:val="00FE469D"/>
    <w:rsid w:val="00FE6CEB"/>
    <w:rsid w:val="00FF5A58"/>
    <w:rsid w:val="00FF5F2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10</Pages>
  <Words>56937</Words>
  <Characters>312015</Characters>
  <Application>Microsoft Office Word</Application>
  <DocSecurity>0</DocSecurity>
  <Lines>4000</Lines>
  <Paragraphs>1225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16</cp:revision>
  <dcterms:created xsi:type="dcterms:W3CDTF">2023-03-30T14:01:00Z</dcterms:created>
  <dcterms:modified xsi:type="dcterms:W3CDTF">2023-04-05T22:01:00Z</dcterms:modified>
</cp:coreProperties>
</file>