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3041D">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3041D">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3041D">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0559361F" w:rsidR="00ED5A3F" w:rsidRDefault="00ED5A3F" w:rsidP="00F3041D">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PKM2 has been linked to repeated infections while overexpression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09A8CA54" w:rsidR="003D46B6" w:rsidRPr="00FA759F" w:rsidRDefault="00B01AFE" w:rsidP="00F3041D">
      <w:pPr>
        <w:spacing w:after="120"/>
        <w:rPr>
          <w:rFonts w:ascii="Arial" w:hAnsi="Arial" w:cs="Arial"/>
          <w:color w:val="000000" w:themeColor="text1"/>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very non-native contexts which can affect splicing outcomes.</w:t>
      </w:r>
      <w:r w:rsidR="00FA759F">
        <w:rPr>
          <w:rFonts w:ascii="Arial" w:hAnsi="Arial" w:cs="Arial"/>
          <w:sz w:val="22"/>
          <w:szCs w:val="22"/>
        </w:rPr>
        <w:t xml:space="preserve"> </w:t>
      </w:r>
      <w:r w:rsidR="00FA759F">
        <w:rPr>
          <w:rFonts w:ascii="Arial" w:hAnsi="Arial" w:cs="Arial"/>
          <w:color w:val="FF0000"/>
          <w:sz w:val="22"/>
          <w:szCs w:val="22"/>
        </w:rPr>
        <w:t>SOMETHING HERE ABOUT THE IMPORTANCE OF NATIVE INTRON CONTEXTS</w:t>
      </w:r>
      <w:r w:rsidR="00FA759F">
        <w:rPr>
          <w:rFonts w:ascii="Arial" w:hAnsi="Arial" w:cs="Arial"/>
          <w:color w:val="000000" w:themeColor="text1"/>
          <w:sz w:val="22"/>
          <w:szCs w:val="22"/>
        </w:rPr>
        <w:t>.</w:t>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DD3170" w:rsidRPr="00DD3170">
        <w:rPr>
          <w:rFonts w:ascii="Arial" w:hAnsi="Arial" w:cs="Arial"/>
          <w:noProof/>
          <w:sz w:val="22"/>
          <w:szCs w:val="22"/>
          <w:vertAlign w:val="superscript"/>
        </w:rPr>
        <w:t>39</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utilize double sided barcodes, which leaves them open to isoform miscalls caused my PCR or RT template exchange events. Because 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New techniques will be needed to fully interrogate the mechanisms of mutually exclusive exon clusters. </w:t>
      </w:r>
    </w:p>
    <w:p w14:paraId="58D77D4A" w14:textId="77777777" w:rsidR="00B01AFE" w:rsidRPr="00CA0D47" w:rsidRDefault="00B01AFE" w:rsidP="00F3041D">
      <w:pPr>
        <w:spacing w:after="120"/>
        <w:rPr>
          <w:rFonts w:ascii="Arial" w:hAnsi="Arial" w:cs="Arial"/>
          <w:sz w:val="22"/>
          <w:szCs w:val="22"/>
        </w:rPr>
      </w:pPr>
    </w:p>
    <w:p w14:paraId="3553C8F4" w14:textId="16AA8E41" w:rsidR="00EB5B39" w:rsidRPr="00FA759F" w:rsidRDefault="00EB5B39" w:rsidP="00EB5B39">
      <w:pPr>
        <w:pStyle w:val="ListParagraph"/>
        <w:numPr>
          <w:ilvl w:val="0"/>
          <w:numId w:val="1"/>
        </w:numPr>
        <w:rPr>
          <w:rFonts w:ascii="Arial" w:hAnsi="Arial" w:cs="Arial"/>
          <w:strike/>
          <w:sz w:val="22"/>
          <w:szCs w:val="22"/>
        </w:rPr>
      </w:pPr>
      <w:r w:rsidRPr="00FA759F">
        <w:rPr>
          <w:rFonts w:ascii="Arial" w:hAnsi="Arial" w:cs="Arial"/>
          <w:strike/>
          <w:sz w:val="22"/>
          <w:szCs w:val="22"/>
        </w:rPr>
        <w:t>Current MPSAs have shown promise but are deeply flawed</w:t>
      </w:r>
    </w:p>
    <w:p w14:paraId="7B339DAB" w14:textId="0F417CD2" w:rsidR="00CF41ED" w:rsidRPr="00FA759F" w:rsidRDefault="00CF41ED" w:rsidP="00CF41ED">
      <w:pPr>
        <w:pStyle w:val="ListParagraph"/>
        <w:numPr>
          <w:ilvl w:val="1"/>
          <w:numId w:val="1"/>
        </w:numPr>
        <w:rPr>
          <w:rFonts w:ascii="Arial" w:hAnsi="Arial" w:cs="Arial"/>
          <w:strike/>
          <w:sz w:val="22"/>
          <w:szCs w:val="22"/>
        </w:rPr>
      </w:pPr>
      <w:r w:rsidRPr="00FA759F">
        <w:rPr>
          <w:rFonts w:ascii="Arial" w:hAnsi="Arial" w:cs="Arial"/>
          <w:strike/>
          <w:sz w:val="22"/>
          <w:szCs w:val="22"/>
        </w:rPr>
        <w:t xml:space="preserve">MPSAs allow </w:t>
      </w:r>
      <w:r w:rsidR="000078B4" w:rsidRPr="00FA759F">
        <w:rPr>
          <w:rFonts w:ascii="Arial" w:hAnsi="Arial" w:cs="Arial"/>
          <w:strike/>
          <w:sz w:val="22"/>
          <w:szCs w:val="22"/>
        </w:rPr>
        <w:t>rapid characterization of splicing mechanisms</w:t>
      </w:r>
    </w:p>
    <w:p w14:paraId="62F244D1" w14:textId="4059EC5C" w:rsidR="000078B4" w:rsidRPr="00FA759F" w:rsidRDefault="000078B4" w:rsidP="00CF41ED">
      <w:pPr>
        <w:pStyle w:val="ListParagraph"/>
        <w:numPr>
          <w:ilvl w:val="1"/>
          <w:numId w:val="1"/>
        </w:numPr>
        <w:rPr>
          <w:rFonts w:ascii="Arial" w:hAnsi="Arial" w:cs="Arial"/>
          <w:strike/>
          <w:sz w:val="22"/>
          <w:szCs w:val="22"/>
        </w:rPr>
      </w:pPr>
      <w:r w:rsidRPr="00FA759F">
        <w:rPr>
          <w:rFonts w:ascii="Arial" w:hAnsi="Arial" w:cs="Arial"/>
          <w:strike/>
          <w:sz w:val="22"/>
          <w:szCs w:val="22"/>
        </w:rPr>
        <w:t>Dissection of MPSA techniques</w:t>
      </w:r>
    </w:p>
    <w:p w14:paraId="67254F7E" w14:textId="183B835A" w:rsidR="000078B4" w:rsidRPr="00FA759F" w:rsidRDefault="000078B4" w:rsidP="000078B4">
      <w:pPr>
        <w:pStyle w:val="ListParagraph"/>
        <w:numPr>
          <w:ilvl w:val="2"/>
          <w:numId w:val="1"/>
        </w:numPr>
        <w:rPr>
          <w:rFonts w:ascii="Arial" w:hAnsi="Arial" w:cs="Arial"/>
          <w:strike/>
          <w:sz w:val="22"/>
          <w:szCs w:val="22"/>
        </w:rPr>
      </w:pPr>
      <w:r w:rsidRPr="00FA759F">
        <w:rPr>
          <w:rFonts w:ascii="Arial" w:hAnsi="Arial" w:cs="Arial"/>
          <w:strike/>
          <w:sz w:val="22"/>
          <w:szCs w:val="22"/>
        </w:rPr>
        <w:t>Known isoforms only</w:t>
      </w:r>
    </w:p>
    <w:p w14:paraId="10DC98BE" w14:textId="7BB69929" w:rsidR="000078B4" w:rsidRPr="00FA759F" w:rsidRDefault="000078B4" w:rsidP="000078B4">
      <w:pPr>
        <w:pStyle w:val="ListParagraph"/>
        <w:numPr>
          <w:ilvl w:val="3"/>
          <w:numId w:val="1"/>
        </w:numPr>
        <w:rPr>
          <w:rFonts w:ascii="Arial" w:hAnsi="Arial" w:cs="Arial"/>
          <w:strike/>
          <w:sz w:val="22"/>
          <w:szCs w:val="22"/>
        </w:rPr>
      </w:pPr>
      <w:r w:rsidRPr="00FA759F">
        <w:rPr>
          <w:rFonts w:ascii="Arial" w:hAnsi="Arial" w:cs="Arial"/>
          <w:strike/>
          <w:sz w:val="22"/>
          <w:szCs w:val="22"/>
        </w:rPr>
        <w:t>Sort-seq</w:t>
      </w:r>
    </w:p>
    <w:p w14:paraId="62F8939A" w14:textId="22DAA8A9" w:rsidR="000078B4" w:rsidRPr="00FA759F" w:rsidRDefault="000078B4" w:rsidP="000078B4">
      <w:pPr>
        <w:pStyle w:val="ListParagraph"/>
        <w:numPr>
          <w:ilvl w:val="4"/>
          <w:numId w:val="1"/>
        </w:numPr>
        <w:rPr>
          <w:rFonts w:ascii="Arial" w:hAnsi="Arial" w:cs="Arial"/>
          <w:strike/>
          <w:sz w:val="22"/>
          <w:szCs w:val="22"/>
        </w:rPr>
      </w:pPr>
      <w:r w:rsidRPr="00FA759F">
        <w:rPr>
          <w:rFonts w:ascii="Arial" w:hAnsi="Arial" w:cs="Arial"/>
          <w:strike/>
          <w:sz w:val="22"/>
          <w:szCs w:val="22"/>
        </w:rPr>
        <w:t>Nonnative context</w:t>
      </w:r>
    </w:p>
    <w:p w14:paraId="356CD139" w14:textId="245D3C34" w:rsidR="000078B4" w:rsidRPr="00FA759F" w:rsidRDefault="000078B4" w:rsidP="000078B4">
      <w:pPr>
        <w:pStyle w:val="ListParagraph"/>
        <w:numPr>
          <w:ilvl w:val="4"/>
          <w:numId w:val="1"/>
        </w:numPr>
        <w:rPr>
          <w:rFonts w:ascii="Arial" w:hAnsi="Arial" w:cs="Arial"/>
          <w:strike/>
          <w:sz w:val="22"/>
          <w:szCs w:val="22"/>
        </w:rPr>
      </w:pPr>
      <w:r w:rsidRPr="00FA759F">
        <w:rPr>
          <w:rFonts w:ascii="Arial" w:hAnsi="Arial" w:cs="Arial"/>
          <w:strike/>
          <w:sz w:val="22"/>
          <w:szCs w:val="22"/>
        </w:rPr>
        <w:t>Low isoform resolution</w:t>
      </w:r>
    </w:p>
    <w:p w14:paraId="6703203A" w14:textId="079DE68B" w:rsidR="000078B4" w:rsidRPr="00FA759F" w:rsidRDefault="000078B4" w:rsidP="000078B4">
      <w:pPr>
        <w:pStyle w:val="ListParagraph"/>
        <w:numPr>
          <w:ilvl w:val="4"/>
          <w:numId w:val="1"/>
        </w:numPr>
        <w:rPr>
          <w:rFonts w:ascii="Arial" w:hAnsi="Arial" w:cs="Arial"/>
          <w:strike/>
          <w:sz w:val="22"/>
          <w:szCs w:val="22"/>
        </w:rPr>
      </w:pPr>
      <w:r w:rsidRPr="00FA759F">
        <w:rPr>
          <w:rFonts w:ascii="Arial" w:hAnsi="Arial" w:cs="Arial"/>
          <w:strike/>
          <w:sz w:val="22"/>
          <w:szCs w:val="22"/>
        </w:rPr>
        <w:t>Low PSI resolution</w:t>
      </w:r>
    </w:p>
    <w:p w14:paraId="4322176F" w14:textId="5EA5A116" w:rsidR="000E0D01" w:rsidRPr="00FA759F" w:rsidRDefault="000E0D01" w:rsidP="000E0D01">
      <w:pPr>
        <w:pStyle w:val="ListParagraph"/>
        <w:numPr>
          <w:ilvl w:val="4"/>
          <w:numId w:val="1"/>
        </w:numPr>
        <w:rPr>
          <w:rFonts w:ascii="Arial" w:hAnsi="Arial" w:cs="Arial"/>
          <w:strike/>
          <w:sz w:val="22"/>
          <w:szCs w:val="22"/>
        </w:rPr>
      </w:pPr>
      <w:r w:rsidRPr="00FA759F">
        <w:rPr>
          <w:rFonts w:ascii="Arial" w:hAnsi="Arial" w:cs="Arial"/>
          <w:strike/>
          <w:sz w:val="22"/>
          <w:szCs w:val="22"/>
        </w:rPr>
        <w:t xml:space="preserve">Cheung and </w:t>
      </w:r>
      <w:proofErr w:type="spellStart"/>
      <w:r w:rsidRPr="00FA759F">
        <w:rPr>
          <w:rFonts w:ascii="Arial" w:hAnsi="Arial" w:cs="Arial"/>
          <w:strike/>
          <w:sz w:val="22"/>
          <w:szCs w:val="22"/>
        </w:rPr>
        <w:t>mikl</w:t>
      </w:r>
      <w:proofErr w:type="spellEnd"/>
    </w:p>
    <w:p w14:paraId="26DF6F90" w14:textId="6288380B" w:rsidR="000E0D01" w:rsidRPr="00FA759F" w:rsidRDefault="000E0D01" w:rsidP="000E0D01">
      <w:pPr>
        <w:pStyle w:val="ListParagraph"/>
        <w:numPr>
          <w:ilvl w:val="3"/>
          <w:numId w:val="1"/>
        </w:numPr>
        <w:rPr>
          <w:rFonts w:ascii="Arial" w:hAnsi="Arial" w:cs="Arial"/>
          <w:strike/>
          <w:sz w:val="22"/>
          <w:szCs w:val="22"/>
        </w:rPr>
      </w:pPr>
      <w:r w:rsidRPr="00FA759F">
        <w:rPr>
          <w:rFonts w:ascii="Arial" w:hAnsi="Arial" w:cs="Arial"/>
          <w:strike/>
          <w:sz w:val="22"/>
          <w:szCs w:val="22"/>
        </w:rPr>
        <w:t>Counter screen -seq</w:t>
      </w:r>
    </w:p>
    <w:p w14:paraId="5D82426E" w14:textId="77777777" w:rsidR="000E0D01" w:rsidRPr="00FA759F" w:rsidRDefault="000E0D01" w:rsidP="000E0D01">
      <w:pPr>
        <w:pStyle w:val="ListParagraph"/>
        <w:numPr>
          <w:ilvl w:val="4"/>
          <w:numId w:val="1"/>
        </w:numPr>
        <w:rPr>
          <w:rFonts w:ascii="Arial" w:hAnsi="Arial" w:cs="Arial"/>
          <w:strike/>
          <w:sz w:val="22"/>
          <w:szCs w:val="22"/>
        </w:rPr>
      </w:pPr>
      <w:r w:rsidRPr="00FA759F">
        <w:rPr>
          <w:rFonts w:ascii="Arial" w:hAnsi="Arial" w:cs="Arial"/>
          <w:strike/>
          <w:sz w:val="22"/>
          <w:szCs w:val="22"/>
        </w:rPr>
        <w:t>Nonnative context</w:t>
      </w:r>
    </w:p>
    <w:p w14:paraId="4F3A8006" w14:textId="7D9AF95C" w:rsidR="000E0D01" w:rsidRPr="00FA759F" w:rsidRDefault="000E0D01" w:rsidP="000E0D01">
      <w:pPr>
        <w:pStyle w:val="ListParagraph"/>
        <w:numPr>
          <w:ilvl w:val="4"/>
          <w:numId w:val="1"/>
        </w:numPr>
        <w:rPr>
          <w:rFonts w:ascii="Arial" w:hAnsi="Arial" w:cs="Arial"/>
          <w:strike/>
          <w:sz w:val="22"/>
          <w:szCs w:val="22"/>
        </w:rPr>
      </w:pPr>
      <w:r w:rsidRPr="00FA759F">
        <w:rPr>
          <w:rFonts w:ascii="Arial" w:hAnsi="Arial" w:cs="Arial"/>
          <w:strike/>
          <w:sz w:val="22"/>
          <w:szCs w:val="22"/>
        </w:rPr>
        <w:t>Low isoform resolution</w:t>
      </w:r>
    </w:p>
    <w:p w14:paraId="010113D6" w14:textId="639058F6" w:rsidR="000E0D01" w:rsidRPr="00FA759F" w:rsidRDefault="000E0D01" w:rsidP="000E0D01">
      <w:pPr>
        <w:pStyle w:val="ListParagraph"/>
        <w:numPr>
          <w:ilvl w:val="4"/>
          <w:numId w:val="1"/>
        </w:numPr>
        <w:rPr>
          <w:rFonts w:ascii="Arial" w:hAnsi="Arial" w:cs="Arial"/>
          <w:strike/>
          <w:sz w:val="22"/>
          <w:szCs w:val="22"/>
        </w:rPr>
      </w:pPr>
      <w:r w:rsidRPr="00FA759F">
        <w:rPr>
          <w:rFonts w:ascii="Arial" w:hAnsi="Arial" w:cs="Arial"/>
          <w:strike/>
          <w:sz w:val="22"/>
          <w:szCs w:val="22"/>
        </w:rPr>
        <w:t>North</w:t>
      </w:r>
    </w:p>
    <w:p w14:paraId="61A51984" w14:textId="380D1B65" w:rsidR="000078B4" w:rsidRPr="00FA759F" w:rsidRDefault="000078B4" w:rsidP="000078B4">
      <w:pPr>
        <w:pStyle w:val="ListParagraph"/>
        <w:numPr>
          <w:ilvl w:val="3"/>
          <w:numId w:val="1"/>
        </w:numPr>
        <w:rPr>
          <w:rFonts w:ascii="Arial" w:hAnsi="Arial" w:cs="Arial"/>
          <w:strike/>
          <w:sz w:val="22"/>
          <w:szCs w:val="22"/>
        </w:rPr>
      </w:pPr>
      <w:r w:rsidRPr="00FA759F">
        <w:rPr>
          <w:rFonts w:ascii="Arial" w:hAnsi="Arial" w:cs="Arial"/>
          <w:strike/>
          <w:sz w:val="22"/>
          <w:szCs w:val="22"/>
        </w:rPr>
        <w:t>PCR-seq</w:t>
      </w:r>
    </w:p>
    <w:p w14:paraId="40B7F143" w14:textId="4CE18D9B" w:rsidR="000078B4" w:rsidRPr="00FA759F" w:rsidRDefault="000078B4" w:rsidP="000078B4">
      <w:pPr>
        <w:pStyle w:val="ListParagraph"/>
        <w:numPr>
          <w:ilvl w:val="4"/>
          <w:numId w:val="1"/>
        </w:numPr>
        <w:rPr>
          <w:rFonts w:ascii="Arial" w:hAnsi="Arial" w:cs="Arial"/>
          <w:strike/>
          <w:sz w:val="22"/>
          <w:szCs w:val="22"/>
        </w:rPr>
      </w:pPr>
      <w:r w:rsidRPr="00FA759F">
        <w:rPr>
          <w:rFonts w:ascii="Arial" w:hAnsi="Arial" w:cs="Arial"/>
          <w:strike/>
          <w:sz w:val="22"/>
          <w:szCs w:val="22"/>
        </w:rPr>
        <w:t>Low isoform resolution</w:t>
      </w:r>
    </w:p>
    <w:p w14:paraId="15C4DF11" w14:textId="61BBA367" w:rsidR="000078B4" w:rsidRPr="00FA759F" w:rsidRDefault="000078B4" w:rsidP="000078B4">
      <w:pPr>
        <w:pStyle w:val="ListParagraph"/>
        <w:numPr>
          <w:ilvl w:val="4"/>
          <w:numId w:val="1"/>
        </w:numPr>
        <w:rPr>
          <w:rFonts w:ascii="Arial" w:hAnsi="Arial" w:cs="Arial"/>
          <w:strike/>
          <w:sz w:val="22"/>
          <w:szCs w:val="22"/>
        </w:rPr>
      </w:pPr>
      <w:r w:rsidRPr="00FA759F">
        <w:rPr>
          <w:rFonts w:ascii="Arial" w:hAnsi="Arial" w:cs="Arial"/>
          <w:strike/>
          <w:sz w:val="22"/>
          <w:szCs w:val="22"/>
        </w:rPr>
        <w:t>PSI resolution limited by isoform collapse</w:t>
      </w:r>
    </w:p>
    <w:p w14:paraId="0D174F8E" w14:textId="700548D8" w:rsidR="000E0D01" w:rsidRPr="00FA759F" w:rsidRDefault="000E0D01" w:rsidP="000078B4">
      <w:pPr>
        <w:pStyle w:val="ListParagraph"/>
        <w:numPr>
          <w:ilvl w:val="4"/>
          <w:numId w:val="1"/>
        </w:numPr>
        <w:rPr>
          <w:rFonts w:ascii="Arial" w:hAnsi="Arial" w:cs="Arial"/>
          <w:strike/>
          <w:sz w:val="22"/>
          <w:szCs w:val="22"/>
        </w:rPr>
      </w:pPr>
      <w:proofErr w:type="spellStart"/>
      <w:r w:rsidRPr="00FA759F">
        <w:rPr>
          <w:rFonts w:ascii="Arial" w:hAnsi="Arial" w:cs="Arial"/>
          <w:strike/>
          <w:sz w:val="22"/>
          <w:szCs w:val="22"/>
        </w:rPr>
        <w:lastRenderedPageBreak/>
        <w:t>wong</w:t>
      </w:r>
      <w:proofErr w:type="spellEnd"/>
    </w:p>
    <w:p w14:paraId="6F93D616" w14:textId="44C08C01" w:rsidR="000078B4" w:rsidRPr="00FA759F" w:rsidRDefault="000078B4" w:rsidP="000078B4">
      <w:pPr>
        <w:pStyle w:val="ListParagraph"/>
        <w:numPr>
          <w:ilvl w:val="3"/>
          <w:numId w:val="1"/>
        </w:numPr>
        <w:rPr>
          <w:rFonts w:ascii="Arial" w:hAnsi="Arial" w:cs="Arial"/>
          <w:strike/>
          <w:sz w:val="22"/>
          <w:szCs w:val="22"/>
        </w:rPr>
      </w:pPr>
      <w:r w:rsidRPr="00FA759F">
        <w:rPr>
          <w:rFonts w:ascii="Arial" w:hAnsi="Arial" w:cs="Arial"/>
          <w:strike/>
          <w:sz w:val="22"/>
          <w:szCs w:val="22"/>
        </w:rPr>
        <w:t>Gel cut seq</w:t>
      </w:r>
    </w:p>
    <w:p w14:paraId="793B6203" w14:textId="77777777" w:rsidR="000078B4" w:rsidRPr="00FA759F" w:rsidRDefault="000078B4" w:rsidP="000078B4">
      <w:pPr>
        <w:pStyle w:val="ListParagraph"/>
        <w:numPr>
          <w:ilvl w:val="4"/>
          <w:numId w:val="1"/>
        </w:numPr>
        <w:rPr>
          <w:rFonts w:ascii="Arial" w:hAnsi="Arial" w:cs="Arial"/>
          <w:strike/>
          <w:sz w:val="22"/>
          <w:szCs w:val="22"/>
        </w:rPr>
      </w:pPr>
      <w:r w:rsidRPr="00FA759F">
        <w:rPr>
          <w:rFonts w:ascii="Arial" w:hAnsi="Arial" w:cs="Arial"/>
          <w:strike/>
          <w:sz w:val="22"/>
          <w:szCs w:val="22"/>
        </w:rPr>
        <w:t>Low isoform resolution</w:t>
      </w:r>
    </w:p>
    <w:p w14:paraId="0ACE53C5" w14:textId="458B5B56" w:rsidR="000078B4" w:rsidRPr="00FA759F" w:rsidRDefault="000078B4" w:rsidP="000078B4">
      <w:pPr>
        <w:pStyle w:val="ListParagraph"/>
        <w:numPr>
          <w:ilvl w:val="4"/>
          <w:numId w:val="1"/>
        </w:numPr>
        <w:rPr>
          <w:rFonts w:ascii="Arial" w:hAnsi="Arial" w:cs="Arial"/>
          <w:strike/>
          <w:sz w:val="22"/>
          <w:szCs w:val="22"/>
        </w:rPr>
      </w:pPr>
      <w:r w:rsidRPr="00FA759F">
        <w:rPr>
          <w:rFonts w:ascii="Arial" w:hAnsi="Arial" w:cs="Arial"/>
          <w:strike/>
          <w:sz w:val="22"/>
          <w:szCs w:val="22"/>
        </w:rPr>
        <w:t>Assumes RNA levels are even</w:t>
      </w:r>
    </w:p>
    <w:p w14:paraId="43420E6D" w14:textId="21F591B4" w:rsidR="000E0D01" w:rsidRPr="00FA759F" w:rsidRDefault="000E0D01" w:rsidP="000078B4">
      <w:pPr>
        <w:pStyle w:val="ListParagraph"/>
        <w:numPr>
          <w:ilvl w:val="4"/>
          <w:numId w:val="1"/>
        </w:numPr>
        <w:rPr>
          <w:rFonts w:ascii="Arial" w:hAnsi="Arial" w:cs="Arial"/>
          <w:strike/>
          <w:sz w:val="22"/>
          <w:szCs w:val="22"/>
        </w:rPr>
      </w:pPr>
      <w:proofErr w:type="spellStart"/>
      <w:r w:rsidRPr="00FA759F">
        <w:rPr>
          <w:rFonts w:ascii="Arial" w:hAnsi="Arial" w:cs="Arial"/>
          <w:strike/>
          <w:sz w:val="22"/>
          <w:szCs w:val="22"/>
        </w:rPr>
        <w:t>Baeza</w:t>
      </w:r>
      <w:proofErr w:type="spellEnd"/>
      <w:r w:rsidRPr="00FA759F">
        <w:rPr>
          <w:rFonts w:ascii="Arial" w:hAnsi="Arial" w:cs="Arial"/>
          <w:strike/>
          <w:sz w:val="22"/>
          <w:szCs w:val="22"/>
        </w:rPr>
        <w:t xml:space="preserve">-centurion x2, </w:t>
      </w:r>
      <w:proofErr w:type="spellStart"/>
      <w:r w:rsidRPr="00FA759F">
        <w:rPr>
          <w:rFonts w:ascii="Arial" w:hAnsi="Arial" w:cs="Arial"/>
          <w:strike/>
          <w:sz w:val="22"/>
          <w:szCs w:val="22"/>
        </w:rPr>
        <w:t>ke</w:t>
      </w:r>
      <w:proofErr w:type="spellEnd"/>
    </w:p>
    <w:p w14:paraId="24EC0C01" w14:textId="4ED16E22" w:rsidR="000078B4" w:rsidRPr="00FA759F" w:rsidRDefault="000078B4" w:rsidP="000078B4">
      <w:pPr>
        <w:pStyle w:val="ListParagraph"/>
        <w:numPr>
          <w:ilvl w:val="2"/>
          <w:numId w:val="1"/>
        </w:numPr>
        <w:rPr>
          <w:rFonts w:ascii="Arial" w:hAnsi="Arial" w:cs="Arial"/>
          <w:strike/>
          <w:sz w:val="22"/>
          <w:szCs w:val="22"/>
        </w:rPr>
      </w:pPr>
      <w:r w:rsidRPr="00FA759F">
        <w:rPr>
          <w:rFonts w:ascii="Arial" w:hAnsi="Arial" w:cs="Arial"/>
          <w:strike/>
          <w:sz w:val="22"/>
          <w:szCs w:val="22"/>
        </w:rPr>
        <w:t>All isoforms</w:t>
      </w:r>
    </w:p>
    <w:p w14:paraId="20C0AC50" w14:textId="12AF20A3" w:rsidR="000078B4" w:rsidRPr="00FA759F" w:rsidRDefault="000078B4" w:rsidP="000078B4">
      <w:pPr>
        <w:pStyle w:val="ListParagraph"/>
        <w:numPr>
          <w:ilvl w:val="3"/>
          <w:numId w:val="1"/>
        </w:numPr>
        <w:rPr>
          <w:rFonts w:ascii="Arial" w:hAnsi="Arial" w:cs="Arial"/>
          <w:strike/>
          <w:sz w:val="22"/>
          <w:szCs w:val="22"/>
        </w:rPr>
      </w:pPr>
      <w:r w:rsidRPr="00FA759F">
        <w:rPr>
          <w:rFonts w:ascii="Arial" w:hAnsi="Arial" w:cs="Arial"/>
          <w:strike/>
          <w:sz w:val="22"/>
          <w:szCs w:val="22"/>
        </w:rPr>
        <w:t>Junction sequencing</w:t>
      </w:r>
    </w:p>
    <w:p w14:paraId="52F6BBC7" w14:textId="224CD4D2" w:rsidR="000078B4" w:rsidRPr="00FA759F" w:rsidRDefault="000078B4" w:rsidP="000078B4">
      <w:pPr>
        <w:pStyle w:val="ListParagraph"/>
        <w:numPr>
          <w:ilvl w:val="4"/>
          <w:numId w:val="1"/>
        </w:numPr>
        <w:rPr>
          <w:rFonts w:ascii="Arial" w:hAnsi="Arial" w:cs="Arial"/>
          <w:strike/>
          <w:sz w:val="22"/>
          <w:szCs w:val="22"/>
        </w:rPr>
      </w:pPr>
      <w:r w:rsidRPr="00FA759F">
        <w:rPr>
          <w:rFonts w:ascii="Arial" w:hAnsi="Arial" w:cs="Arial"/>
          <w:strike/>
          <w:sz w:val="22"/>
          <w:szCs w:val="22"/>
        </w:rPr>
        <w:t>Can only differentiate isoforms below read length</w:t>
      </w:r>
    </w:p>
    <w:p w14:paraId="5CC4547C" w14:textId="6F8B178B" w:rsidR="000078B4" w:rsidRPr="00FA759F" w:rsidRDefault="000078B4" w:rsidP="000078B4">
      <w:pPr>
        <w:pStyle w:val="ListParagraph"/>
        <w:numPr>
          <w:ilvl w:val="5"/>
          <w:numId w:val="1"/>
        </w:numPr>
        <w:rPr>
          <w:rFonts w:ascii="Arial" w:hAnsi="Arial" w:cs="Arial"/>
          <w:strike/>
          <w:sz w:val="22"/>
          <w:szCs w:val="22"/>
        </w:rPr>
      </w:pPr>
      <w:r w:rsidRPr="00FA759F">
        <w:rPr>
          <w:rFonts w:ascii="Arial" w:hAnsi="Arial" w:cs="Arial"/>
          <w:strike/>
          <w:sz w:val="22"/>
          <w:szCs w:val="22"/>
        </w:rPr>
        <w:t xml:space="preserve">Requires </w:t>
      </w:r>
      <w:proofErr w:type="spellStart"/>
      <w:r w:rsidRPr="00FA759F">
        <w:rPr>
          <w:rFonts w:ascii="Arial" w:hAnsi="Arial" w:cs="Arial"/>
          <w:strike/>
          <w:sz w:val="22"/>
          <w:szCs w:val="22"/>
        </w:rPr>
        <w:t>non native</w:t>
      </w:r>
      <w:proofErr w:type="spellEnd"/>
      <w:r w:rsidRPr="00FA759F">
        <w:rPr>
          <w:rFonts w:ascii="Arial" w:hAnsi="Arial" w:cs="Arial"/>
          <w:strike/>
          <w:sz w:val="22"/>
          <w:szCs w:val="22"/>
        </w:rPr>
        <w:t xml:space="preserve"> or small system</w:t>
      </w:r>
    </w:p>
    <w:p w14:paraId="660ED1D3" w14:textId="5B262768" w:rsidR="000078B4" w:rsidRPr="00FA759F" w:rsidRDefault="000078B4" w:rsidP="000078B4">
      <w:pPr>
        <w:pStyle w:val="ListParagraph"/>
        <w:numPr>
          <w:ilvl w:val="5"/>
          <w:numId w:val="1"/>
        </w:numPr>
        <w:rPr>
          <w:rFonts w:ascii="Arial" w:hAnsi="Arial" w:cs="Arial"/>
          <w:strike/>
          <w:sz w:val="22"/>
          <w:szCs w:val="22"/>
        </w:rPr>
      </w:pPr>
      <w:r w:rsidRPr="00FA759F">
        <w:rPr>
          <w:rFonts w:ascii="Arial" w:hAnsi="Arial" w:cs="Arial"/>
          <w:strike/>
          <w:sz w:val="22"/>
          <w:szCs w:val="22"/>
        </w:rPr>
        <w:t>Cannot distinguish isoforms with differences beyond the read length</w:t>
      </w:r>
    </w:p>
    <w:p w14:paraId="1C04DC19" w14:textId="4F04F3E3" w:rsidR="00595A27" w:rsidRPr="00FA759F" w:rsidRDefault="00595A27" w:rsidP="00595A27">
      <w:pPr>
        <w:pStyle w:val="ListParagraph"/>
        <w:numPr>
          <w:ilvl w:val="4"/>
          <w:numId w:val="1"/>
        </w:numPr>
        <w:rPr>
          <w:rFonts w:ascii="Arial" w:hAnsi="Arial" w:cs="Arial"/>
          <w:strike/>
          <w:sz w:val="22"/>
          <w:szCs w:val="22"/>
        </w:rPr>
      </w:pPr>
      <w:r w:rsidRPr="00FA759F">
        <w:rPr>
          <w:rFonts w:ascii="Arial" w:hAnsi="Arial" w:cs="Arial"/>
          <w:strike/>
          <w:sz w:val="22"/>
          <w:szCs w:val="22"/>
        </w:rPr>
        <w:t>PCR or RT may cause crossover noise</w:t>
      </w:r>
    </w:p>
    <w:p w14:paraId="731196B7" w14:textId="45D08EA9" w:rsidR="00595A27" w:rsidRPr="00FA759F" w:rsidRDefault="00595A27" w:rsidP="00595A27">
      <w:pPr>
        <w:pStyle w:val="ListParagraph"/>
        <w:numPr>
          <w:ilvl w:val="4"/>
          <w:numId w:val="1"/>
        </w:numPr>
        <w:rPr>
          <w:rFonts w:ascii="Arial" w:hAnsi="Arial" w:cs="Arial"/>
          <w:strike/>
          <w:sz w:val="22"/>
          <w:szCs w:val="22"/>
        </w:rPr>
      </w:pPr>
      <w:r w:rsidRPr="00FA759F">
        <w:rPr>
          <w:rFonts w:ascii="Arial" w:hAnsi="Arial" w:cs="Arial"/>
          <w:strike/>
          <w:sz w:val="22"/>
          <w:szCs w:val="22"/>
        </w:rPr>
        <w:t xml:space="preserve">Interior primer sites may miss isoforms that </w:t>
      </w:r>
      <w:proofErr w:type="gramStart"/>
      <w:r w:rsidRPr="00FA759F">
        <w:rPr>
          <w:rFonts w:ascii="Arial" w:hAnsi="Arial" w:cs="Arial"/>
          <w:strike/>
          <w:sz w:val="22"/>
          <w:szCs w:val="22"/>
        </w:rPr>
        <w:t>loose</w:t>
      </w:r>
      <w:proofErr w:type="gramEnd"/>
      <w:r w:rsidRPr="00FA759F">
        <w:rPr>
          <w:rFonts w:ascii="Arial" w:hAnsi="Arial" w:cs="Arial"/>
          <w:strike/>
          <w:sz w:val="22"/>
          <w:szCs w:val="22"/>
        </w:rPr>
        <w:t xml:space="preserve"> those sites</w:t>
      </w:r>
    </w:p>
    <w:p w14:paraId="5A289D7E" w14:textId="5274DDD9" w:rsidR="000E0D01" w:rsidRPr="00FA759F" w:rsidRDefault="000E0D01" w:rsidP="00595A27">
      <w:pPr>
        <w:pStyle w:val="ListParagraph"/>
        <w:numPr>
          <w:ilvl w:val="4"/>
          <w:numId w:val="1"/>
        </w:numPr>
        <w:rPr>
          <w:rFonts w:ascii="Arial" w:hAnsi="Arial" w:cs="Arial"/>
          <w:strike/>
          <w:sz w:val="22"/>
          <w:szCs w:val="22"/>
        </w:rPr>
      </w:pPr>
      <w:r w:rsidRPr="00FA759F">
        <w:rPr>
          <w:rFonts w:ascii="Arial" w:hAnsi="Arial" w:cs="Arial"/>
          <w:strike/>
          <w:sz w:val="22"/>
          <w:szCs w:val="22"/>
        </w:rPr>
        <w:t xml:space="preserve">Rosenberg, </w:t>
      </w:r>
      <w:proofErr w:type="spellStart"/>
      <w:r w:rsidRPr="00FA759F">
        <w:rPr>
          <w:rFonts w:ascii="Arial" w:hAnsi="Arial" w:cs="Arial"/>
          <w:strike/>
          <w:sz w:val="22"/>
          <w:szCs w:val="22"/>
        </w:rPr>
        <w:t>shirman</w:t>
      </w:r>
      <w:proofErr w:type="spellEnd"/>
      <w:r w:rsidRPr="00FA759F">
        <w:rPr>
          <w:rFonts w:ascii="Arial" w:hAnsi="Arial" w:cs="Arial"/>
          <w:strike/>
          <w:sz w:val="22"/>
          <w:szCs w:val="22"/>
        </w:rPr>
        <w:t xml:space="preserve">, </w:t>
      </w:r>
      <w:proofErr w:type="spellStart"/>
      <w:r w:rsidRPr="00FA759F">
        <w:rPr>
          <w:rFonts w:ascii="Arial" w:hAnsi="Arial" w:cs="Arial"/>
          <w:strike/>
          <w:sz w:val="22"/>
          <w:szCs w:val="22"/>
        </w:rPr>
        <w:t>adamson</w:t>
      </w:r>
      <w:proofErr w:type="spellEnd"/>
      <w:r w:rsidRPr="00FA759F">
        <w:rPr>
          <w:rFonts w:ascii="Arial" w:hAnsi="Arial" w:cs="Arial"/>
          <w:strike/>
          <w:sz w:val="22"/>
          <w:szCs w:val="22"/>
        </w:rPr>
        <w:t xml:space="preserve">, </w:t>
      </w:r>
      <w:proofErr w:type="spellStart"/>
      <w:r w:rsidRPr="00FA759F">
        <w:rPr>
          <w:rFonts w:ascii="Arial" w:hAnsi="Arial" w:cs="Arial"/>
          <w:strike/>
          <w:sz w:val="22"/>
          <w:szCs w:val="22"/>
        </w:rPr>
        <w:t>soucek</w:t>
      </w:r>
      <w:proofErr w:type="spellEnd"/>
      <w:r w:rsidRPr="00FA759F">
        <w:rPr>
          <w:rFonts w:ascii="Arial" w:hAnsi="Arial" w:cs="Arial"/>
          <w:strike/>
          <w:sz w:val="22"/>
          <w:szCs w:val="22"/>
        </w:rPr>
        <w:t xml:space="preserve">, </w:t>
      </w:r>
      <w:proofErr w:type="spellStart"/>
      <w:r w:rsidRPr="00FA759F">
        <w:rPr>
          <w:rFonts w:ascii="Arial" w:hAnsi="Arial" w:cs="Arial"/>
          <w:strike/>
          <w:sz w:val="22"/>
          <w:szCs w:val="22"/>
        </w:rPr>
        <w:t>cortez-lopez</w:t>
      </w:r>
      <w:proofErr w:type="spellEnd"/>
      <w:r w:rsidR="00260826" w:rsidRPr="00FA759F">
        <w:rPr>
          <w:rFonts w:ascii="Arial" w:hAnsi="Arial" w:cs="Arial"/>
          <w:strike/>
          <w:sz w:val="22"/>
          <w:szCs w:val="22"/>
        </w:rPr>
        <w:t xml:space="preserve">, </w:t>
      </w:r>
      <w:proofErr w:type="spellStart"/>
      <w:r w:rsidR="00260826" w:rsidRPr="00FA759F">
        <w:rPr>
          <w:rFonts w:ascii="Arial" w:hAnsi="Arial" w:cs="Arial"/>
          <w:strike/>
          <w:sz w:val="22"/>
          <w:szCs w:val="22"/>
        </w:rPr>
        <w:t>mikl</w:t>
      </w:r>
      <w:proofErr w:type="spellEnd"/>
    </w:p>
    <w:p w14:paraId="722C9602" w14:textId="7ED18DC8" w:rsidR="000078B4" w:rsidRPr="00FA759F" w:rsidRDefault="000078B4" w:rsidP="000078B4">
      <w:pPr>
        <w:pStyle w:val="ListParagraph"/>
        <w:numPr>
          <w:ilvl w:val="1"/>
          <w:numId w:val="1"/>
        </w:numPr>
        <w:rPr>
          <w:rFonts w:ascii="Arial" w:hAnsi="Arial" w:cs="Arial"/>
          <w:strike/>
          <w:sz w:val="22"/>
          <w:szCs w:val="22"/>
        </w:rPr>
      </w:pPr>
      <w:r w:rsidRPr="00FA759F">
        <w:rPr>
          <w:rFonts w:ascii="Arial" w:hAnsi="Arial" w:cs="Arial"/>
          <w:strike/>
          <w:sz w:val="22"/>
          <w:szCs w:val="22"/>
        </w:rPr>
        <w:t>These techniques are not good fits for large systems or for differentiating</w:t>
      </w:r>
      <w:r w:rsidR="00595A27" w:rsidRPr="00FA759F">
        <w:rPr>
          <w:rFonts w:ascii="Arial" w:hAnsi="Arial" w:cs="Arial"/>
          <w:strike/>
          <w:sz w:val="22"/>
          <w:szCs w:val="22"/>
        </w:rPr>
        <w:t xml:space="preserve"> isoforms that maybe large</w:t>
      </w:r>
    </w:p>
    <w:p w14:paraId="53C20789" w14:textId="0116D476" w:rsidR="00595A27" w:rsidRPr="00FA759F" w:rsidRDefault="00595A27" w:rsidP="000078B4">
      <w:pPr>
        <w:pStyle w:val="ListParagraph"/>
        <w:numPr>
          <w:ilvl w:val="1"/>
          <w:numId w:val="1"/>
        </w:numPr>
        <w:rPr>
          <w:rFonts w:ascii="Arial" w:hAnsi="Arial" w:cs="Arial"/>
          <w:strike/>
          <w:sz w:val="22"/>
          <w:szCs w:val="22"/>
        </w:rPr>
      </w:pPr>
      <w:r w:rsidRPr="00FA759F">
        <w:rPr>
          <w:rFonts w:ascii="Arial" w:hAnsi="Arial" w:cs="Arial"/>
          <w:strike/>
          <w:sz w:val="22"/>
          <w:szCs w:val="22"/>
        </w:rPr>
        <w:t>Native context is important</w:t>
      </w:r>
    </w:p>
    <w:p w14:paraId="6519262B" w14:textId="281508CE" w:rsidR="00595A27" w:rsidRPr="00FA759F" w:rsidRDefault="00595A27" w:rsidP="00595A27">
      <w:pPr>
        <w:pStyle w:val="ListParagraph"/>
        <w:numPr>
          <w:ilvl w:val="1"/>
          <w:numId w:val="1"/>
        </w:numPr>
        <w:rPr>
          <w:rFonts w:ascii="Arial" w:hAnsi="Arial" w:cs="Arial"/>
          <w:strike/>
          <w:sz w:val="22"/>
          <w:szCs w:val="22"/>
        </w:rPr>
      </w:pPr>
      <w:r w:rsidRPr="00FA759F">
        <w:rPr>
          <w:rFonts w:ascii="Arial" w:hAnsi="Arial" w:cs="Arial"/>
          <w:strike/>
          <w:sz w:val="22"/>
          <w:szCs w:val="22"/>
        </w:rPr>
        <w:t>Analysis pipelines have not been made as publicly available software reducing acceptance and spread of the methods</w:t>
      </w:r>
    </w:p>
    <w:p w14:paraId="007550EE" w14:textId="633D349E" w:rsidR="00CF41ED" w:rsidRDefault="00CF41ED" w:rsidP="00EB5B39">
      <w:pPr>
        <w:pStyle w:val="ListParagraph"/>
        <w:numPr>
          <w:ilvl w:val="0"/>
          <w:numId w:val="1"/>
        </w:numPr>
        <w:rPr>
          <w:rFonts w:ascii="Arial" w:hAnsi="Arial" w:cs="Arial"/>
          <w:sz w:val="22"/>
          <w:szCs w:val="22"/>
        </w:rPr>
      </w:pPr>
      <w:r>
        <w:rPr>
          <w:rFonts w:ascii="Arial" w:hAnsi="Arial" w:cs="Arial"/>
          <w:sz w:val="22"/>
          <w:szCs w:val="22"/>
        </w:rPr>
        <w:t>How my study fits</w:t>
      </w:r>
    </w:p>
    <w:p w14:paraId="5A1184C7" w14:textId="6D8F76D3" w:rsidR="00595A27" w:rsidRDefault="00595A27" w:rsidP="00595A27">
      <w:pPr>
        <w:pStyle w:val="ListParagraph"/>
        <w:numPr>
          <w:ilvl w:val="1"/>
          <w:numId w:val="1"/>
        </w:numPr>
        <w:rPr>
          <w:rFonts w:ascii="Arial" w:hAnsi="Arial" w:cs="Arial"/>
          <w:sz w:val="22"/>
          <w:szCs w:val="22"/>
        </w:rPr>
      </w:pPr>
      <w:r>
        <w:rPr>
          <w:rFonts w:ascii="Arial" w:hAnsi="Arial" w:cs="Arial"/>
          <w:sz w:val="22"/>
          <w:szCs w:val="22"/>
        </w:rPr>
        <w:t>Long reads will allow junction sequencing over larger constructs</w:t>
      </w:r>
    </w:p>
    <w:p w14:paraId="129BBAB0" w14:textId="5569AF52" w:rsidR="00595A27" w:rsidRDefault="00595A27" w:rsidP="00595A27">
      <w:pPr>
        <w:pStyle w:val="ListParagraph"/>
        <w:numPr>
          <w:ilvl w:val="2"/>
          <w:numId w:val="1"/>
        </w:numPr>
        <w:rPr>
          <w:rFonts w:ascii="Arial" w:hAnsi="Arial" w:cs="Arial"/>
          <w:sz w:val="22"/>
          <w:szCs w:val="22"/>
        </w:rPr>
      </w:pPr>
      <w:r>
        <w:rPr>
          <w:rFonts w:ascii="Arial" w:hAnsi="Arial" w:cs="Arial"/>
          <w:sz w:val="22"/>
          <w:szCs w:val="22"/>
        </w:rPr>
        <w:t>Native contexts</w:t>
      </w:r>
    </w:p>
    <w:p w14:paraId="69D978CC" w14:textId="4C8B68D0" w:rsidR="00595A27" w:rsidRDefault="00595A27" w:rsidP="00595A27">
      <w:pPr>
        <w:pStyle w:val="ListParagraph"/>
        <w:numPr>
          <w:ilvl w:val="2"/>
          <w:numId w:val="1"/>
        </w:numPr>
        <w:rPr>
          <w:rFonts w:ascii="Arial" w:hAnsi="Arial" w:cs="Arial"/>
          <w:sz w:val="22"/>
          <w:szCs w:val="22"/>
        </w:rPr>
      </w:pPr>
      <w:r>
        <w:rPr>
          <w:rFonts w:ascii="Arial" w:hAnsi="Arial" w:cs="Arial"/>
          <w:sz w:val="22"/>
          <w:szCs w:val="22"/>
        </w:rPr>
        <w:t>More complicated situations</w:t>
      </w:r>
    </w:p>
    <w:p w14:paraId="1EECA76A" w14:textId="215BC5E9" w:rsidR="00595A27" w:rsidRDefault="00595A27" w:rsidP="00595A27">
      <w:pPr>
        <w:pStyle w:val="ListParagraph"/>
        <w:numPr>
          <w:ilvl w:val="3"/>
          <w:numId w:val="1"/>
        </w:numPr>
        <w:rPr>
          <w:rFonts w:ascii="Arial" w:hAnsi="Arial" w:cs="Arial"/>
          <w:sz w:val="22"/>
          <w:szCs w:val="22"/>
        </w:rPr>
      </w:pPr>
      <w:r>
        <w:rPr>
          <w:rFonts w:ascii="Arial" w:hAnsi="Arial" w:cs="Arial"/>
          <w:sz w:val="22"/>
          <w:szCs w:val="22"/>
        </w:rPr>
        <w:t>MXEs</w:t>
      </w:r>
    </w:p>
    <w:p w14:paraId="7BC8ED7B" w14:textId="2E7B667E" w:rsidR="00595A27" w:rsidRDefault="00595A27" w:rsidP="00595A27">
      <w:pPr>
        <w:pStyle w:val="ListParagraph"/>
        <w:numPr>
          <w:ilvl w:val="3"/>
          <w:numId w:val="1"/>
        </w:numPr>
        <w:rPr>
          <w:rFonts w:ascii="Arial" w:hAnsi="Arial" w:cs="Arial"/>
          <w:sz w:val="22"/>
          <w:szCs w:val="22"/>
        </w:rPr>
      </w:pPr>
      <w:r>
        <w:rPr>
          <w:rFonts w:ascii="Arial" w:hAnsi="Arial" w:cs="Arial"/>
          <w:sz w:val="22"/>
          <w:szCs w:val="22"/>
        </w:rPr>
        <w:t>Cryptic sites</w:t>
      </w:r>
    </w:p>
    <w:p w14:paraId="5D5C6C31" w14:textId="1C338259" w:rsidR="00595A27" w:rsidRDefault="00595A27" w:rsidP="00595A27">
      <w:pPr>
        <w:pStyle w:val="ListParagraph"/>
        <w:numPr>
          <w:ilvl w:val="3"/>
          <w:numId w:val="1"/>
        </w:numPr>
        <w:rPr>
          <w:rFonts w:ascii="Arial" w:hAnsi="Arial" w:cs="Arial"/>
          <w:sz w:val="22"/>
          <w:szCs w:val="22"/>
        </w:rPr>
      </w:pPr>
      <w:r>
        <w:rPr>
          <w:rFonts w:ascii="Arial" w:hAnsi="Arial" w:cs="Arial"/>
          <w:sz w:val="22"/>
          <w:szCs w:val="22"/>
        </w:rPr>
        <w:t>Intron retention</w:t>
      </w:r>
    </w:p>
    <w:p w14:paraId="7A484F08" w14:textId="355CAFD6" w:rsidR="00595A27" w:rsidRDefault="00595A27" w:rsidP="00595A27">
      <w:pPr>
        <w:pStyle w:val="ListParagraph"/>
        <w:numPr>
          <w:ilvl w:val="2"/>
          <w:numId w:val="1"/>
        </w:numPr>
        <w:rPr>
          <w:rFonts w:ascii="Arial" w:hAnsi="Arial" w:cs="Arial"/>
          <w:sz w:val="22"/>
          <w:szCs w:val="22"/>
        </w:rPr>
      </w:pPr>
      <w:r>
        <w:rPr>
          <w:rFonts w:ascii="Arial" w:hAnsi="Arial" w:cs="Arial"/>
          <w:sz w:val="22"/>
          <w:szCs w:val="22"/>
        </w:rPr>
        <w:t>Reduced count noise</w:t>
      </w:r>
    </w:p>
    <w:p w14:paraId="064C8E77" w14:textId="4BEECDA2" w:rsidR="00595A27" w:rsidRDefault="00E330A0" w:rsidP="00595A27">
      <w:pPr>
        <w:pStyle w:val="ListParagraph"/>
        <w:numPr>
          <w:ilvl w:val="1"/>
          <w:numId w:val="1"/>
        </w:numPr>
        <w:rPr>
          <w:rFonts w:ascii="Arial" w:hAnsi="Arial" w:cs="Arial"/>
          <w:sz w:val="22"/>
          <w:szCs w:val="22"/>
        </w:rPr>
      </w:pPr>
      <w:r>
        <w:rPr>
          <w:rFonts w:ascii="Arial" w:hAnsi="Arial" w:cs="Arial"/>
          <w:sz w:val="22"/>
          <w:szCs w:val="22"/>
        </w:rPr>
        <w:t xml:space="preserve">Open-source software will democratize the method </w:t>
      </w:r>
    </w:p>
    <w:p w14:paraId="5A8F1DB6" w14:textId="7C8EDBAB" w:rsidR="00E330A0" w:rsidRDefault="00E330A0" w:rsidP="00E330A0">
      <w:pPr>
        <w:pStyle w:val="ListParagraph"/>
        <w:numPr>
          <w:ilvl w:val="2"/>
          <w:numId w:val="1"/>
        </w:numPr>
        <w:rPr>
          <w:rFonts w:ascii="Arial" w:hAnsi="Arial" w:cs="Arial"/>
          <w:sz w:val="22"/>
          <w:szCs w:val="22"/>
        </w:rPr>
      </w:pPr>
      <w:r>
        <w:rPr>
          <w:rFonts w:ascii="Arial" w:hAnsi="Arial" w:cs="Arial"/>
          <w:sz w:val="22"/>
          <w:szCs w:val="22"/>
        </w:rPr>
        <w:t>Allow robust verification of analysis pipelines on synthetic datasets</w:t>
      </w:r>
    </w:p>
    <w:p w14:paraId="5C0AFCDD" w14:textId="5EC81CF6" w:rsidR="00E330A0" w:rsidRDefault="00E330A0" w:rsidP="00E330A0">
      <w:pPr>
        <w:pStyle w:val="ListParagraph"/>
        <w:numPr>
          <w:ilvl w:val="2"/>
          <w:numId w:val="1"/>
        </w:numPr>
        <w:rPr>
          <w:rFonts w:ascii="Arial" w:hAnsi="Arial" w:cs="Arial"/>
          <w:sz w:val="22"/>
          <w:szCs w:val="22"/>
        </w:rPr>
      </w:pPr>
      <w:r>
        <w:rPr>
          <w:rFonts w:ascii="Arial" w:hAnsi="Arial" w:cs="Arial"/>
          <w:sz w:val="22"/>
          <w:szCs w:val="22"/>
        </w:rPr>
        <w:t>Allow experimentalists to go directly from reads to processed data</w:t>
      </w:r>
    </w:p>
    <w:p w14:paraId="6CDE0E78" w14:textId="007C7CBF" w:rsidR="00E330A0" w:rsidRDefault="000E443D" w:rsidP="00E330A0">
      <w:pPr>
        <w:pStyle w:val="ListParagraph"/>
        <w:numPr>
          <w:ilvl w:val="1"/>
          <w:numId w:val="1"/>
        </w:numPr>
        <w:rPr>
          <w:rFonts w:ascii="Arial" w:hAnsi="Arial" w:cs="Arial"/>
          <w:sz w:val="22"/>
          <w:szCs w:val="22"/>
        </w:rPr>
      </w:pPr>
      <w:r>
        <w:rPr>
          <w:rFonts w:ascii="Arial" w:hAnsi="Arial" w:cs="Arial"/>
          <w:sz w:val="22"/>
          <w:szCs w:val="22"/>
        </w:rPr>
        <w:t>Applications of these methods to PKM will help understand it’s complicated regulation</w:t>
      </w:r>
    </w:p>
    <w:p w14:paraId="65D7764A" w14:textId="155CE927" w:rsidR="000E443D" w:rsidRDefault="000E443D" w:rsidP="000E443D">
      <w:pPr>
        <w:pStyle w:val="ListParagraph"/>
        <w:numPr>
          <w:ilvl w:val="2"/>
          <w:numId w:val="1"/>
        </w:numPr>
        <w:rPr>
          <w:rFonts w:ascii="Arial" w:hAnsi="Arial" w:cs="Arial"/>
          <w:sz w:val="22"/>
          <w:szCs w:val="22"/>
        </w:rPr>
      </w:pPr>
      <w:r>
        <w:rPr>
          <w:rFonts w:ascii="Arial" w:hAnsi="Arial" w:cs="Arial"/>
          <w:sz w:val="22"/>
          <w:szCs w:val="22"/>
        </w:rPr>
        <w:t>Interesting basic biology</w:t>
      </w:r>
    </w:p>
    <w:p w14:paraId="6535BA4A" w14:textId="3AB712CD" w:rsidR="000E443D" w:rsidRDefault="000E443D" w:rsidP="000E443D">
      <w:pPr>
        <w:pStyle w:val="ListParagraph"/>
        <w:numPr>
          <w:ilvl w:val="2"/>
          <w:numId w:val="1"/>
        </w:numPr>
        <w:rPr>
          <w:rFonts w:ascii="Arial" w:hAnsi="Arial" w:cs="Arial"/>
          <w:sz w:val="22"/>
          <w:szCs w:val="22"/>
        </w:rPr>
      </w:pPr>
      <w:r>
        <w:rPr>
          <w:rFonts w:ascii="Arial" w:hAnsi="Arial" w:cs="Arial"/>
          <w:sz w:val="22"/>
          <w:szCs w:val="22"/>
        </w:rPr>
        <w:t>Disease relevance</w:t>
      </w:r>
    </w:p>
    <w:p w14:paraId="2143FEE0" w14:textId="649A04EB" w:rsidR="000E443D" w:rsidRPr="00595A27" w:rsidRDefault="000E443D" w:rsidP="000E443D">
      <w:pPr>
        <w:pStyle w:val="ListParagraph"/>
        <w:numPr>
          <w:ilvl w:val="2"/>
          <w:numId w:val="1"/>
        </w:numPr>
        <w:rPr>
          <w:rFonts w:ascii="Arial" w:hAnsi="Arial" w:cs="Arial"/>
          <w:sz w:val="22"/>
          <w:szCs w:val="22"/>
        </w:rPr>
      </w:pPr>
      <w:r>
        <w:rPr>
          <w:rFonts w:ascii="Arial" w:hAnsi="Arial" w:cs="Arial"/>
          <w:sz w:val="22"/>
          <w:szCs w:val="22"/>
        </w:rPr>
        <w:t>Form a good test ground for the techniques</w:t>
      </w:r>
    </w:p>
    <w:p w14:paraId="69CA864D" w14:textId="77777777" w:rsidR="00EB5B39" w:rsidRDefault="00EB5B39">
      <w:pPr>
        <w:rPr>
          <w:rFonts w:ascii="Arial" w:hAnsi="Arial" w:cs="Arial"/>
          <w:sz w:val="22"/>
          <w:szCs w:val="22"/>
        </w:rPr>
      </w:pPr>
    </w:p>
    <w:p w14:paraId="21CD7D2D" w14:textId="77777777" w:rsidR="00EB5B39" w:rsidRDefault="00EB5B39">
      <w:pPr>
        <w:rPr>
          <w:rFonts w:ascii="Arial" w:hAnsi="Arial" w:cs="Arial"/>
          <w:sz w:val="22"/>
          <w:szCs w:val="22"/>
        </w:rPr>
      </w:pPr>
    </w:p>
    <w:p w14:paraId="576EB924" w14:textId="77777777" w:rsidR="00EB5B39" w:rsidRDefault="00EB5B39">
      <w:pPr>
        <w:rPr>
          <w:rFonts w:ascii="Arial" w:hAnsi="Arial" w:cs="Arial"/>
          <w:sz w:val="22"/>
          <w:szCs w:val="22"/>
        </w:rPr>
      </w:pPr>
    </w:p>
    <w:p w14:paraId="139C981F" w14:textId="77777777" w:rsidR="00EB5B39" w:rsidRDefault="00EB5B39">
      <w:pPr>
        <w:rPr>
          <w:rFonts w:ascii="Arial" w:hAnsi="Arial" w:cs="Arial"/>
          <w:sz w:val="22"/>
          <w:szCs w:val="22"/>
        </w:rPr>
      </w:pPr>
    </w:p>
    <w:p w14:paraId="20F4D45A" w14:textId="77777777" w:rsidR="00493EAE" w:rsidRPr="00493EAE" w:rsidRDefault="00493EAE" w:rsidP="00493EAE">
      <w:pPr>
        <w:rPr>
          <w:rFonts w:ascii="Arial" w:hAnsi="Arial" w:cs="Arial"/>
          <w:sz w:val="22"/>
          <w:szCs w:val="22"/>
        </w:rPr>
      </w:pPr>
      <w:r w:rsidRPr="00493EAE">
        <w:rPr>
          <w:rFonts w:ascii="Arial" w:hAnsi="Arial" w:cs="Arial"/>
          <w:sz w:val="22"/>
          <w:szCs w:val="22"/>
        </w:rPr>
        <w:t>Much progress has been made using massively parallel splicing assays (MPSAs) to probe the mechanisms of splicing.\</w:t>
      </w:r>
      <w:proofErr w:type="spellStart"/>
      <w:proofErr w:type="gramStart"/>
      <w:r w:rsidRPr="00493EAE">
        <w:rPr>
          <w:rFonts w:ascii="Arial" w:hAnsi="Arial" w:cs="Arial"/>
          <w:sz w:val="22"/>
          <w:szCs w:val="22"/>
        </w:rPr>
        <w:t>supercite</w:t>
      </w:r>
      <w:proofErr w:type="spellEnd"/>
      <w:r w:rsidRPr="00493EAE">
        <w:rPr>
          <w:rFonts w:ascii="Arial" w:hAnsi="Arial" w:cs="Arial"/>
          <w:sz w:val="22"/>
          <w:szCs w:val="22"/>
        </w:rPr>
        <w:t>{</w:t>
      </w:r>
      <w:proofErr w:type="gramEnd"/>
      <w:r w:rsidRPr="00493EAE">
        <w:rPr>
          <w:rFonts w:ascii="Arial" w:hAnsi="Arial" w:cs="Arial"/>
          <w:sz w:val="22"/>
          <w:szCs w:val="22"/>
        </w:rPr>
        <w:t xml:space="preserve">Ke2018-af, Julien2016-wa, Adamson2018-va, Soemedi2017-pz, Cortes-Lopez2022-gy, Schirman2021-ss, Mikl2019-ng, Braun2018-mb, Soucek2019-iq, Baeza-Centurion2020-tn, Cheung2019-ah, Baeza-Centurion2019-hz, Rosenberg2015-zs, Wong2018-vq} </w:t>
      </w:r>
    </w:p>
    <w:p w14:paraId="6B834E8B" w14:textId="77777777" w:rsidR="00493EAE" w:rsidRPr="00493EAE" w:rsidRDefault="00493EAE" w:rsidP="00493EAE">
      <w:pPr>
        <w:rPr>
          <w:rFonts w:ascii="Arial" w:hAnsi="Arial" w:cs="Arial"/>
          <w:sz w:val="22"/>
          <w:szCs w:val="22"/>
        </w:rPr>
      </w:pPr>
      <w:r w:rsidRPr="00493EAE">
        <w:rPr>
          <w:rFonts w:ascii="Arial" w:hAnsi="Arial" w:cs="Arial"/>
          <w:sz w:val="22"/>
          <w:szCs w:val="22"/>
        </w:rPr>
        <w:t>These efforts have utilized Illumina technology which cannot produce reads capable of covering the whole length of most genes, greatly affecting the isoforms that can be detected.</w:t>
      </w:r>
    </w:p>
    <w:p w14:paraId="27692023" w14:textId="77777777" w:rsidR="00493EAE" w:rsidRPr="00493EAE" w:rsidRDefault="00493EAE" w:rsidP="00493EAE">
      <w:pPr>
        <w:rPr>
          <w:rFonts w:ascii="Arial" w:hAnsi="Arial" w:cs="Arial"/>
          <w:sz w:val="22"/>
          <w:szCs w:val="22"/>
        </w:rPr>
      </w:pPr>
      <w:r w:rsidRPr="00493EAE">
        <w:rPr>
          <w:rFonts w:ascii="Arial" w:hAnsi="Arial" w:cs="Arial"/>
          <w:sz w:val="22"/>
          <w:szCs w:val="22"/>
        </w:rPr>
        <w:t>This issue has been overcome by studying systems shrunk to fit an Illumina read or by ignoring unexpected isoforms.</w:t>
      </w:r>
    </w:p>
    <w:p w14:paraId="07029916" w14:textId="77777777" w:rsidR="00493EAE" w:rsidRPr="00493EAE" w:rsidRDefault="00493EAE" w:rsidP="00493EAE">
      <w:pPr>
        <w:rPr>
          <w:rFonts w:ascii="Arial" w:hAnsi="Arial" w:cs="Arial"/>
          <w:sz w:val="22"/>
          <w:szCs w:val="22"/>
        </w:rPr>
      </w:pPr>
      <w:r w:rsidRPr="00493EAE">
        <w:rPr>
          <w:rFonts w:ascii="Arial" w:hAnsi="Arial" w:cs="Arial"/>
          <w:sz w:val="22"/>
          <w:szCs w:val="22"/>
        </w:rPr>
        <w:lastRenderedPageBreak/>
        <w:t>Yet the median human intron is 1.7 kb in length\</w:t>
      </w:r>
      <w:proofErr w:type="spellStart"/>
      <w:proofErr w:type="gramStart"/>
      <w:r w:rsidRPr="00493EAE">
        <w:rPr>
          <w:rFonts w:ascii="Arial" w:hAnsi="Arial" w:cs="Arial"/>
          <w:sz w:val="22"/>
          <w:szCs w:val="22"/>
        </w:rPr>
        <w:t>supercite</w:t>
      </w:r>
      <w:proofErr w:type="spellEnd"/>
      <w:r w:rsidRPr="00493EAE">
        <w:rPr>
          <w:rFonts w:ascii="Arial" w:hAnsi="Arial" w:cs="Arial"/>
          <w:sz w:val="22"/>
          <w:szCs w:val="22"/>
        </w:rPr>
        <w:t>{</w:t>
      </w:r>
      <w:proofErr w:type="gramEnd"/>
      <w:r w:rsidRPr="00493EAE">
        <w:rPr>
          <w:rFonts w:ascii="Arial" w:hAnsi="Arial" w:cs="Arial"/>
          <w:sz w:val="22"/>
          <w:szCs w:val="22"/>
        </w:rPr>
        <w:t>Piovesan2019-rp} far longer than an Illumina read and perturbations can cause complicated changes in splicing outcomes.\supercite{Cortes-Lopez2022-gy,Wang2012-dr,Mathur2019-hy}</w:t>
      </w:r>
    </w:p>
    <w:p w14:paraId="09B7A794" w14:textId="77777777" w:rsidR="00493EAE" w:rsidRPr="00493EAE" w:rsidRDefault="00493EAE" w:rsidP="00493EAE">
      <w:pPr>
        <w:rPr>
          <w:rFonts w:ascii="Arial" w:hAnsi="Arial" w:cs="Arial"/>
          <w:sz w:val="22"/>
          <w:szCs w:val="22"/>
        </w:rPr>
      </w:pPr>
      <w:r w:rsidRPr="00493EAE">
        <w:rPr>
          <w:rFonts w:ascii="Arial" w:hAnsi="Arial" w:cs="Arial"/>
          <w:sz w:val="22"/>
          <w:szCs w:val="22"/>
        </w:rPr>
        <w:t>Further, MPSAs have so far focused on the decision to include or exclude a single exon.</w:t>
      </w:r>
    </w:p>
    <w:p w14:paraId="65A49049" w14:textId="77777777" w:rsidR="00493EAE" w:rsidRPr="00493EAE" w:rsidRDefault="00493EAE" w:rsidP="00493EAE">
      <w:pPr>
        <w:rPr>
          <w:rFonts w:ascii="Arial" w:hAnsi="Arial" w:cs="Arial"/>
          <w:sz w:val="22"/>
          <w:szCs w:val="22"/>
        </w:rPr>
      </w:pPr>
      <w:r w:rsidRPr="00493EAE">
        <w:rPr>
          <w:rFonts w:ascii="Arial" w:hAnsi="Arial" w:cs="Arial"/>
          <w:sz w:val="22"/>
          <w:szCs w:val="22"/>
        </w:rPr>
        <w:t>However, recent work has begun to show that correlated splicing decisions across exons are far more common than was previously understood.\</w:t>
      </w:r>
      <w:proofErr w:type="spellStart"/>
      <w:proofErr w:type="gramStart"/>
      <w:r w:rsidRPr="00493EAE">
        <w:rPr>
          <w:rFonts w:ascii="Arial" w:hAnsi="Arial" w:cs="Arial"/>
          <w:sz w:val="22"/>
          <w:szCs w:val="22"/>
        </w:rPr>
        <w:t>supercite</w:t>
      </w:r>
      <w:proofErr w:type="spellEnd"/>
      <w:r w:rsidRPr="00493EAE">
        <w:rPr>
          <w:rFonts w:ascii="Arial" w:hAnsi="Arial" w:cs="Arial"/>
          <w:sz w:val="22"/>
          <w:szCs w:val="22"/>
        </w:rPr>
        <w:t>{</w:t>
      </w:r>
      <w:proofErr w:type="gramEnd"/>
      <w:r w:rsidRPr="00493EAE">
        <w:rPr>
          <w:rFonts w:ascii="Arial" w:hAnsi="Arial" w:cs="Arial"/>
          <w:sz w:val="22"/>
          <w:szCs w:val="22"/>
        </w:rPr>
        <w:t xml:space="preserve">Zhu2021-fs, Tilgner2015-sb, Hatje2017-oj,Tilgner2018-jo} </w:t>
      </w:r>
    </w:p>
    <w:p w14:paraId="75403135" w14:textId="77777777" w:rsidR="00493EAE" w:rsidRPr="00493EAE" w:rsidRDefault="00493EAE" w:rsidP="00493EAE">
      <w:pPr>
        <w:rPr>
          <w:rFonts w:ascii="Arial" w:hAnsi="Arial" w:cs="Arial"/>
          <w:sz w:val="22"/>
          <w:szCs w:val="22"/>
        </w:rPr>
      </w:pPr>
      <w:r w:rsidRPr="00493EAE">
        <w:rPr>
          <w:rFonts w:ascii="Arial" w:hAnsi="Arial" w:cs="Arial"/>
          <w:sz w:val="22"/>
          <w:szCs w:val="22"/>
        </w:rPr>
        <w:t xml:space="preserve">A particularly interesting case of correlated splicing is mutually exclusive exons (MXEs). </w:t>
      </w:r>
    </w:p>
    <w:p w14:paraId="3AACC5A6" w14:textId="77777777" w:rsidR="00493EAE" w:rsidRPr="00493EAE" w:rsidRDefault="00493EAE" w:rsidP="00493EAE">
      <w:pPr>
        <w:rPr>
          <w:rFonts w:ascii="Arial" w:hAnsi="Arial" w:cs="Arial"/>
          <w:sz w:val="22"/>
          <w:szCs w:val="22"/>
        </w:rPr>
      </w:pPr>
      <w:r w:rsidRPr="00493EAE">
        <w:rPr>
          <w:rFonts w:ascii="Arial" w:hAnsi="Arial" w:cs="Arial"/>
          <w:sz w:val="22"/>
          <w:szCs w:val="22"/>
        </w:rPr>
        <w:t xml:space="preserve">MXEs are clusters of exons that are spliced such that every isoform includes exactly one exon from the cluster. </w:t>
      </w:r>
    </w:p>
    <w:p w14:paraId="112753D7" w14:textId="77777777" w:rsidR="00493EAE" w:rsidRPr="00493EAE" w:rsidRDefault="00493EAE" w:rsidP="00493EAE">
      <w:pPr>
        <w:rPr>
          <w:rFonts w:ascii="Arial" w:hAnsi="Arial" w:cs="Arial"/>
          <w:sz w:val="22"/>
          <w:szCs w:val="22"/>
        </w:rPr>
      </w:pPr>
      <w:r w:rsidRPr="00493EAE">
        <w:rPr>
          <w:rFonts w:ascii="Arial" w:hAnsi="Arial" w:cs="Arial"/>
          <w:sz w:val="22"/>
          <w:szCs w:val="22"/>
        </w:rPr>
        <w:t xml:space="preserve">A recent analysis of human RNA-seq data identified 629 MXE clusters, of </w:t>
      </w:r>
      <w:proofErr w:type="spellStart"/>
      <w:r w:rsidRPr="00493EAE">
        <w:rPr>
          <w:rFonts w:ascii="Arial" w:hAnsi="Arial" w:cs="Arial"/>
          <w:sz w:val="22"/>
          <w:szCs w:val="22"/>
        </w:rPr>
        <w:t>of</w:t>
      </w:r>
      <w:proofErr w:type="spellEnd"/>
      <w:r w:rsidRPr="00493EAE">
        <w:rPr>
          <w:rFonts w:ascii="Arial" w:hAnsi="Arial" w:cs="Arial"/>
          <w:sz w:val="22"/>
          <w:szCs w:val="22"/>
        </w:rPr>
        <w:t xml:space="preserve"> which less than 25\% had an identifiable mechanism for maintaining mutual exclusivity (MMX).\</w:t>
      </w:r>
      <w:proofErr w:type="spellStart"/>
      <w:proofErr w:type="gramStart"/>
      <w:r w:rsidRPr="00493EAE">
        <w:rPr>
          <w:rFonts w:ascii="Arial" w:hAnsi="Arial" w:cs="Arial"/>
          <w:sz w:val="22"/>
          <w:szCs w:val="22"/>
        </w:rPr>
        <w:t>supercite</w:t>
      </w:r>
      <w:proofErr w:type="spellEnd"/>
      <w:r w:rsidRPr="00493EAE">
        <w:rPr>
          <w:rFonts w:ascii="Arial" w:hAnsi="Arial" w:cs="Arial"/>
          <w:sz w:val="22"/>
          <w:szCs w:val="22"/>
        </w:rPr>
        <w:t>{</w:t>
      </w:r>
      <w:proofErr w:type="gramEnd"/>
      <w:r w:rsidRPr="00493EAE">
        <w:rPr>
          <w:rFonts w:ascii="Arial" w:hAnsi="Arial" w:cs="Arial"/>
          <w:sz w:val="22"/>
          <w:szCs w:val="22"/>
        </w:rPr>
        <w:t xml:space="preserve">Hatje2017-oj} </w:t>
      </w:r>
    </w:p>
    <w:p w14:paraId="2CC80D1D" w14:textId="77777777" w:rsidR="00493EAE" w:rsidRPr="00493EAE" w:rsidRDefault="00493EAE" w:rsidP="00493EAE">
      <w:pPr>
        <w:rPr>
          <w:rFonts w:ascii="Arial" w:hAnsi="Arial" w:cs="Arial"/>
          <w:sz w:val="22"/>
          <w:szCs w:val="22"/>
        </w:rPr>
      </w:pPr>
      <w:r w:rsidRPr="00493EAE">
        <w:rPr>
          <w:rFonts w:ascii="Arial" w:hAnsi="Arial" w:cs="Arial"/>
          <w:sz w:val="22"/>
          <w:szCs w:val="22"/>
        </w:rPr>
        <w:t>\</w:t>
      </w:r>
      <w:proofErr w:type="spellStart"/>
      <w:proofErr w:type="gramStart"/>
      <w:r w:rsidRPr="00493EAE">
        <w:rPr>
          <w:rFonts w:ascii="Arial" w:hAnsi="Arial" w:cs="Arial"/>
          <w:sz w:val="22"/>
          <w:szCs w:val="22"/>
        </w:rPr>
        <w:t>textbf</w:t>
      </w:r>
      <w:proofErr w:type="spellEnd"/>
      <w:r w:rsidRPr="00493EAE">
        <w:rPr>
          <w:rFonts w:ascii="Arial" w:hAnsi="Arial" w:cs="Arial"/>
          <w:sz w:val="22"/>
          <w:szCs w:val="22"/>
        </w:rPr>
        <w:t>{</w:t>
      </w:r>
      <w:proofErr w:type="gramEnd"/>
      <w:r w:rsidRPr="00493EAE">
        <w:rPr>
          <w:rFonts w:ascii="Arial" w:hAnsi="Arial" w:cs="Arial"/>
          <w:sz w:val="22"/>
          <w:szCs w:val="22"/>
        </w:rPr>
        <w:t xml:space="preserve">In order to overcome these issues, I propose to develop a long read massively parallel splicing assay (LR-MPSA) capable of handling correlated splicing, full size introns, and complicated isoform distributions.} </w:t>
      </w:r>
    </w:p>
    <w:p w14:paraId="6E5B0CB3" w14:textId="11ABD93F" w:rsidR="00EB5B39" w:rsidRDefault="00493EAE" w:rsidP="00493EAE">
      <w:pPr>
        <w:rPr>
          <w:rFonts w:ascii="Arial" w:hAnsi="Arial" w:cs="Arial"/>
          <w:sz w:val="22"/>
          <w:szCs w:val="22"/>
        </w:rPr>
      </w:pPr>
      <w:r w:rsidRPr="00493EAE">
        <w:rPr>
          <w:rFonts w:ascii="Arial" w:hAnsi="Arial" w:cs="Arial"/>
          <w:sz w:val="22"/>
          <w:szCs w:val="22"/>
        </w:rPr>
        <w:t>\</w:t>
      </w:r>
      <w:proofErr w:type="spellStart"/>
      <w:proofErr w:type="gramStart"/>
      <w:r w:rsidRPr="00493EAE">
        <w:rPr>
          <w:rFonts w:ascii="Arial" w:hAnsi="Arial" w:cs="Arial"/>
          <w:sz w:val="22"/>
          <w:szCs w:val="22"/>
        </w:rPr>
        <w:t>textbf</w:t>
      </w:r>
      <w:proofErr w:type="spellEnd"/>
      <w:r w:rsidRPr="00493EAE">
        <w:rPr>
          <w:rFonts w:ascii="Arial" w:hAnsi="Arial" w:cs="Arial"/>
          <w:sz w:val="22"/>
          <w:szCs w:val="22"/>
        </w:rPr>
        <w:t>{</w:t>
      </w:r>
      <w:proofErr w:type="gramEnd"/>
      <w:r w:rsidRPr="00493EAE">
        <w:rPr>
          <w:rFonts w:ascii="Arial" w:hAnsi="Arial" w:cs="Arial"/>
          <w:sz w:val="22"/>
          <w:szCs w:val="22"/>
        </w:rPr>
        <w:t>I will apply this assay to investigating MXEs with a focus on Pyruvate Kinase M (PKM).}</w:t>
      </w:r>
    </w:p>
    <w:p w14:paraId="31381334" w14:textId="77777777" w:rsidR="00EB5B39" w:rsidRDefault="00EB5B39">
      <w:pPr>
        <w:rPr>
          <w:rFonts w:ascii="Arial" w:hAnsi="Arial" w:cs="Arial"/>
          <w:sz w:val="22"/>
          <w:szCs w:val="22"/>
        </w:rPr>
      </w:pPr>
    </w:p>
    <w:p w14:paraId="35FAE58D" w14:textId="77777777" w:rsidR="00EB5B39" w:rsidRPr="00EB5B39" w:rsidRDefault="00EB5B39">
      <w:pPr>
        <w:rPr>
          <w:rFonts w:ascii="Arial" w:hAnsi="Arial" w:cs="Arial"/>
          <w:sz w:val="22"/>
          <w:szCs w:val="22"/>
        </w:rPr>
      </w:pPr>
    </w:p>
    <w:p w14:paraId="156CFC6E" w14:textId="02B3FA8A" w:rsidR="00EB5B39" w:rsidRDefault="00EB5B39">
      <w:pPr>
        <w:rPr>
          <w:rFonts w:ascii="Arial" w:hAnsi="Arial" w:cs="Arial"/>
          <w:b/>
          <w:bCs/>
          <w:sz w:val="22"/>
          <w:szCs w:val="22"/>
        </w:rPr>
      </w:pPr>
      <w:r>
        <w:rPr>
          <w:rFonts w:ascii="Arial" w:hAnsi="Arial" w:cs="Arial"/>
          <w:b/>
          <w:bCs/>
          <w:sz w:val="22"/>
          <w:szCs w:val="22"/>
        </w:rPr>
        <w:t>Approach</w:t>
      </w:r>
    </w:p>
    <w:p w14:paraId="7ECF7FBD" w14:textId="77777777" w:rsidR="00CA0D47" w:rsidRDefault="00CA0D47">
      <w:pPr>
        <w:rPr>
          <w:rFonts w:ascii="Arial" w:hAnsi="Arial" w:cs="Arial"/>
          <w:b/>
          <w:bCs/>
          <w:sz w:val="22"/>
          <w:szCs w:val="22"/>
        </w:rPr>
      </w:pPr>
    </w:p>
    <w:p w14:paraId="7350D1D3" w14:textId="72AA6CAB" w:rsidR="00DD3170"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DD3170">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DD3170">
        <w:rPr>
          <w:rFonts w:ascii="Arial" w:hAnsi="Arial" w:cs="Arial"/>
          <w:bCs/>
          <w:noProof/>
          <w:sz w:val="22"/>
          <w:szCs w:val="22"/>
        </w:rPr>
        <w:t>1.</w:t>
      </w:r>
      <w:r w:rsidR="00DD3170">
        <w:rPr>
          <w:rFonts w:ascii="Arial" w:hAnsi="Arial" w:cs="Arial"/>
          <w:bCs/>
          <w:noProof/>
          <w:sz w:val="22"/>
          <w:szCs w:val="22"/>
        </w:rPr>
        <w:tab/>
        <w:t xml:space="preserve">Wang, E. T. </w:t>
      </w:r>
      <w:r w:rsidR="00DD3170" w:rsidRPr="00DD3170">
        <w:rPr>
          <w:rFonts w:ascii="Arial" w:hAnsi="Arial" w:cs="Arial"/>
          <w:bCs/>
          <w:i/>
          <w:noProof/>
          <w:sz w:val="22"/>
          <w:szCs w:val="22"/>
        </w:rPr>
        <w:t>et al.</w:t>
      </w:r>
      <w:r w:rsidR="00DD3170">
        <w:rPr>
          <w:rFonts w:ascii="Arial" w:hAnsi="Arial" w:cs="Arial"/>
          <w:bCs/>
          <w:noProof/>
          <w:sz w:val="22"/>
          <w:szCs w:val="22"/>
        </w:rPr>
        <w:t xml:space="preserve"> Alternative isoform regulation in human tissue transcriptomes. </w:t>
      </w:r>
      <w:r w:rsidR="00DD3170" w:rsidRPr="00DD3170">
        <w:rPr>
          <w:rFonts w:ascii="Arial" w:hAnsi="Arial" w:cs="Arial"/>
          <w:bCs/>
          <w:i/>
          <w:noProof/>
          <w:sz w:val="22"/>
          <w:szCs w:val="22"/>
        </w:rPr>
        <w:t>Nature</w:t>
      </w:r>
      <w:r w:rsidR="00DD3170">
        <w:rPr>
          <w:rFonts w:ascii="Arial" w:hAnsi="Arial" w:cs="Arial"/>
          <w:bCs/>
          <w:noProof/>
          <w:sz w:val="22"/>
          <w:szCs w:val="22"/>
        </w:rPr>
        <w:t xml:space="preserve"> </w:t>
      </w:r>
      <w:r w:rsidR="00DD3170" w:rsidRPr="00DD3170">
        <w:rPr>
          <w:rFonts w:ascii="Arial" w:hAnsi="Arial" w:cs="Arial"/>
          <w:b/>
          <w:bCs/>
          <w:noProof/>
          <w:sz w:val="22"/>
          <w:szCs w:val="22"/>
        </w:rPr>
        <w:t>456</w:t>
      </w:r>
      <w:r w:rsidR="00DD3170">
        <w:rPr>
          <w:rFonts w:ascii="Arial" w:hAnsi="Arial" w:cs="Arial"/>
          <w:bCs/>
          <w:noProof/>
          <w:sz w:val="22"/>
          <w:szCs w:val="22"/>
        </w:rPr>
        <w:t>, 470–476 (2008).</w:t>
      </w:r>
    </w:p>
    <w:p w14:paraId="3BCF16CB"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DD3170">
        <w:rPr>
          <w:rFonts w:ascii="Arial" w:hAnsi="Arial" w:cs="Arial"/>
          <w:bCs/>
          <w:i/>
          <w:noProof/>
          <w:sz w:val="22"/>
          <w:szCs w:val="22"/>
        </w:rPr>
        <w:t>Nat. Rev. Genet.</w:t>
      </w:r>
      <w:r>
        <w:rPr>
          <w:rFonts w:ascii="Arial" w:hAnsi="Arial" w:cs="Arial"/>
          <w:bCs/>
          <w:noProof/>
          <w:sz w:val="22"/>
          <w:szCs w:val="22"/>
        </w:rPr>
        <w:t xml:space="preserve"> </w:t>
      </w:r>
      <w:r w:rsidRPr="00DD3170">
        <w:rPr>
          <w:rFonts w:ascii="Arial" w:hAnsi="Arial" w:cs="Arial"/>
          <w:b/>
          <w:bCs/>
          <w:noProof/>
          <w:sz w:val="22"/>
          <w:szCs w:val="22"/>
        </w:rPr>
        <w:t>17</w:t>
      </w:r>
      <w:r>
        <w:rPr>
          <w:rFonts w:ascii="Arial" w:hAnsi="Arial" w:cs="Arial"/>
          <w:bCs/>
          <w:noProof/>
          <w:sz w:val="22"/>
          <w:szCs w:val="22"/>
        </w:rPr>
        <w:t>, 19–32 (2015).</w:t>
      </w:r>
    </w:p>
    <w:p w14:paraId="0E3A3FB7"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DD3170">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DD3170">
        <w:rPr>
          <w:rFonts w:ascii="Arial" w:hAnsi="Arial" w:cs="Arial"/>
          <w:bCs/>
          <w:i/>
          <w:noProof/>
          <w:sz w:val="22"/>
          <w:szCs w:val="22"/>
        </w:rPr>
        <w:t>Trends Pharmacol. Sci.</w:t>
      </w:r>
      <w:r>
        <w:rPr>
          <w:rFonts w:ascii="Arial" w:hAnsi="Arial" w:cs="Arial"/>
          <w:bCs/>
          <w:noProof/>
          <w:sz w:val="22"/>
          <w:szCs w:val="22"/>
        </w:rPr>
        <w:t xml:space="preserve"> </w:t>
      </w:r>
      <w:r w:rsidRPr="00DD3170">
        <w:rPr>
          <w:rFonts w:ascii="Arial" w:hAnsi="Arial" w:cs="Arial"/>
          <w:b/>
          <w:bCs/>
          <w:noProof/>
          <w:sz w:val="22"/>
          <w:szCs w:val="22"/>
        </w:rPr>
        <w:t>43</w:t>
      </w:r>
      <w:r>
        <w:rPr>
          <w:rFonts w:ascii="Arial" w:hAnsi="Arial" w:cs="Arial"/>
          <w:bCs/>
          <w:noProof/>
          <w:sz w:val="22"/>
          <w:szCs w:val="22"/>
        </w:rPr>
        <w:t>, 437–454 (2022).</w:t>
      </w:r>
    </w:p>
    <w:p w14:paraId="1AE51F72"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DD3170">
        <w:rPr>
          <w:rFonts w:ascii="Arial" w:hAnsi="Arial" w:cs="Arial"/>
          <w:bCs/>
          <w:i/>
          <w:noProof/>
          <w:sz w:val="22"/>
          <w:szCs w:val="22"/>
        </w:rPr>
        <w:t>Wiley Interdiscip. Rev. RNA</w:t>
      </w:r>
      <w:r>
        <w:rPr>
          <w:rFonts w:ascii="Arial" w:hAnsi="Arial" w:cs="Arial"/>
          <w:bCs/>
          <w:noProof/>
          <w:sz w:val="22"/>
          <w:szCs w:val="22"/>
        </w:rPr>
        <w:t xml:space="preserve"> </w:t>
      </w:r>
      <w:r w:rsidRPr="00DD3170">
        <w:rPr>
          <w:rFonts w:ascii="Arial" w:hAnsi="Arial" w:cs="Arial"/>
          <w:b/>
          <w:bCs/>
          <w:noProof/>
          <w:sz w:val="22"/>
          <w:szCs w:val="22"/>
        </w:rPr>
        <w:t>9</w:t>
      </w:r>
      <w:r>
        <w:rPr>
          <w:rFonts w:ascii="Arial" w:hAnsi="Arial" w:cs="Arial"/>
          <w:bCs/>
          <w:noProof/>
          <w:sz w:val="22"/>
          <w:szCs w:val="22"/>
        </w:rPr>
        <w:t>, e1468 (2018).</w:t>
      </w:r>
    </w:p>
    <w:p w14:paraId="3A3DBDD5"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DD3170">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DD3170">
        <w:rPr>
          <w:rFonts w:ascii="Arial" w:hAnsi="Arial" w:cs="Arial"/>
          <w:bCs/>
          <w:i/>
          <w:noProof/>
          <w:sz w:val="22"/>
          <w:szCs w:val="22"/>
        </w:rPr>
        <w:t>Mol. Syst. Biol.</w:t>
      </w:r>
      <w:r>
        <w:rPr>
          <w:rFonts w:ascii="Arial" w:hAnsi="Arial" w:cs="Arial"/>
          <w:bCs/>
          <w:noProof/>
          <w:sz w:val="22"/>
          <w:szCs w:val="22"/>
        </w:rPr>
        <w:t xml:space="preserve"> </w:t>
      </w:r>
      <w:r w:rsidRPr="00DD3170">
        <w:rPr>
          <w:rFonts w:ascii="Arial" w:hAnsi="Arial" w:cs="Arial"/>
          <w:b/>
          <w:bCs/>
          <w:noProof/>
          <w:sz w:val="22"/>
          <w:szCs w:val="22"/>
        </w:rPr>
        <w:t>13</w:t>
      </w:r>
      <w:r>
        <w:rPr>
          <w:rFonts w:ascii="Arial" w:hAnsi="Arial" w:cs="Arial"/>
          <w:bCs/>
          <w:noProof/>
          <w:sz w:val="22"/>
          <w:szCs w:val="22"/>
        </w:rPr>
        <w:t>, 959 (2017).</w:t>
      </w:r>
    </w:p>
    <w:p w14:paraId="494F2C90"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DD3170">
        <w:rPr>
          <w:rFonts w:ascii="Arial" w:hAnsi="Arial" w:cs="Arial"/>
          <w:bCs/>
          <w:i/>
          <w:noProof/>
          <w:sz w:val="22"/>
          <w:szCs w:val="22"/>
        </w:rPr>
        <w:t>J. Biol. Chem.</w:t>
      </w:r>
      <w:r>
        <w:rPr>
          <w:rFonts w:ascii="Arial" w:hAnsi="Arial" w:cs="Arial"/>
          <w:bCs/>
          <w:noProof/>
          <w:sz w:val="22"/>
          <w:szCs w:val="22"/>
        </w:rPr>
        <w:t xml:space="preserve"> </w:t>
      </w:r>
      <w:r w:rsidRPr="00DD3170">
        <w:rPr>
          <w:rFonts w:ascii="Arial" w:hAnsi="Arial" w:cs="Arial"/>
          <w:b/>
          <w:bCs/>
          <w:noProof/>
          <w:sz w:val="22"/>
          <w:szCs w:val="22"/>
        </w:rPr>
        <w:t>261</w:t>
      </w:r>
      <w:r>
        <w:rPr>
          <w:rFonts w:ascii="Arial" w:hAnsi="Arial" w:cs="Arial"/>
          <w:bCs/>
          <w:noProof/>
          <w:sz w:val="22"/>
          <w:szCs w:val="22"/>
        </w:rPr>
        <w:t>, 13807–13812 (1986).</w:t>
      </w:r>
    </w:p>
    <w:p w14:paraId="69772CDF"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DD3170">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DD3170">
        <w:rPr>
          <w:rFonts w:ascii="Arial" w:hAnsi="Arial" w:cs="Arial"/>
          <w:bCs/>
          <w:i/>
          <w:noProof/>
          <w:sz w:val="22"/>
          <w:szCs w:val="22"/>
        </w:rPr>
        <w:t>Sci. Rep.</w:t>
      </w:r>
      <w:r>
        <w:rPr>
          <w:rFonts w:ascii="Arial" w:hAnsi="Arial" w:cs="Arial"/>
          <w:bCs/>
          <w:noProof/>
          <w:sz w:val="22"/>
          <w:szCs w:val="22"/>
        </w:rPr>
        <w:t xml:space="preserve"> </w:t>
      </w:r>
      <w:r w:rsidRPr="00DD3170">
        <w:rPr>
          <w:rFonts w:ascii="Arial" w:hAnsi="Arial" w:cs="Arial"/>
          <w:b/>
          <w:bCs/>
          <w:noProof/>
          <w:sz w:val="22"/>
          <w:szCs w:val="22"/>
        </w:rPr>
        <w:t>5</w:t>
      </w:r>
      <w:r>
        <w:rPr>
          <w:rFonts w:ascii="Arial" w:hAnsi="Arial" w:cs="Arial"/>
          <w:bCs/>
          <w:noProof/>
          <w:sz w:val="22"/>
          <w:szCs w:val="22"/>
        </w:rPr>
        <w:t>, 1–8 (2015).</w:t>
      </w:r>
    </w:p>
    <w:p w14:paraId="3443C25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8.</w:t>
      </w:r>
      <w:r>
        <w:rPr>
          <w:rFonts w:ascii="Arial" w:hAnsi="Arial" w:cs="Arial"/>
          <w:bCs/>
          <w:noProof/>
          <w:sz w:val="22"/>
          <w:szCs w:val="22"/>
        </w:rPr>
        <w:tab/>
        <w:t xml:space="preserve">Mazurek, S., Boschek, C. B., Hugo, F. &amp; Eigenbrodt, E. Pyruvate kinase type M2 and its role in tumor growth and spreading. </w:t>
      </w:r>
      <w:r w:rsidRPr="00DD3170">
        <w:rPr>
          <w:rFonts w:ascii="Arial" w:hAnsi="Arial" w:cs="Arial"/>
          <w:bCs/>
          <w:i/>
          <w:noProof/>
          <w:sz w:val="22"/>
          <w:szCs w:val="22"/>
        </w:rPr>
        <w:t>Semin. Cancer Biol.</w:t>
      </w:r>
      <w:r>
        <w:rPr>
          <w:rFonts w:ascii="Arial" w:hAnsi="Arial" w:cs="Arial"/>
          <w:bCs/>
          <w:noProof/>
          <w:sz w:val="22"/>
          <w:szCs w:val="22"/>
        </w:rPr>
        <w:t xml:space="preserve"> </w:t>
      </w:r>
      <w:r w:rsidRPr="00DD3170">
        <w:rPr>
          <w:rFonts w:ascii="Arial" w:hAnsi="Arial" w:cs="Arial"/>
          <w:b/>
          <w:bCs/>
          <w:noProof/>
          <w:sz w:val="22"/>
          <w:szCs w:val="22"/>
        </w:rPr>
        <w:t>15</w:t>
      </w:r>
      <w:r>
        <w:rPr>
          <w:rFonts w:ascii="Arial" w:hAnsi="Arial" w:cs="Arial"/>
          <w:bCs/>
          <w:noProof/>
          <w:sz w:val="22"/>
          <w:szCs w:val="22"/>
        </w:rPr>
        <w:t>, 300–308 (2005).</w:t>
      </w:r>
    </w:p>
    <w:p w14:paraId="40A3A36D"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DD3170">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DD3170">
        <w:rPr>
          <w:rFonts w:ascii="Arial" w:hAnsi="Arial" w:cs="Arial"/>
          <w:bCs/>
          <w:i/>
          <w:noProof/>
          <w:sz w:val="22"/>
          <w:szCs w:val="22"/>
        </w:rPr>
        <w:t>Nature</w:t>
      </w:r>
      <w:r>
        <w:rPr>
          <w:rFonts w:ascii="Arial" w:hAnsi="Arial" w:cs="Arial"/>
          <w:bCs/>
          <w:noProof/>
          <w:sz w:val="22"/>
          <w:szCs w:val="22"/>
        </w:rPr>
        <w:t xml:space="preserve"> </w:t>
      </w:r>
      <w:r w:rsidRPr="00DD3170">
        <w:rPr>
          <w:rFonts w:ascii="Arial" w:hAnsi="Arial" w:cs="Arial"/>
          <w:b/>
          <w:bCs/>
          <w:noProof/>
          <w:sz w:val="22"/>
          <w:szCs w:val="22"/>
        </w:rPr>
        <w:t>452</w:t>
      </w:r>
      <w:r>
        <w:rPr>
          <w:rFonts w:ascii="Arial" w:hAnsi="Arial" w:cs="Arial"/>
          <w:bCs/>
          <w:noProof/>
          <w:sz w:val="22"/>
          <w:szCs w:val="22"/>
        </w:rPr>
        <w:t>, 230–233 (2008).</w:t>
      </w:r>
    </w:p>
    <w:p w14:paraId="3D611F22"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DD3170">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DD3170">
        <w:rPr>
          <w:rFonts w:ascii="Arial" w:hAnsi="Arial" w:cs="Arial"/>
          <w:bCs/>
          <w:i/>
          <w:noProof/>
          <w:sz w:val="22"/>
          <w:szCs w:val="22"/>
        </w:rPr>
        <w:t>Proceedings of the National Academy of Sciences</w:t>
      </w:r>
      <w:r>
        <w:rPr>
          <w:rFonts w:ascii="Arial" w:hAnsi="Arial" w:cs="Arial"/>
          <w:bCs/>
          <w:noProof/>
          <w:sz w:val="22"/>
          <w:szCs w:val="22"/>
        </w:rPr>
        <w:t xml:space="preserve"> </w:t>
      </w:r>
      <w:r w:rsidRPr="00DD3170">
        <w:rPr>
          <w:rFonts w:ascii="Arial" w:hAnsi="Arial" w:cs="Arial"/>
          <w:b/>
          <w:bCs/>
          <w:noProof/>
          <w:sz w:val="22"/>
          <w:szCs w:val="22"/>
        </w:rPr>
        <w:t>107</w:t>
      </w:r>
      <w:r>
        <w:rPr>
          <w:rFonts w:ascii="Arial" w:hAnsi="Arial" w:cs="Arial"/>
          <w:bCs/>
          <w:noProof/>
          <w:sz w:val="22"/>
          <w:szCs w:val="22"/>
        </w:rPr>
        <w:t>, 1894–1899 (2010).</w:t>
      </w:r>
    </w:p>
    <w:p w14:paraId="5DEF7FB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DD3170">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DD3170">
        <w:rPr>
          <w:rFonts w:ascii="Arial" w:hAnsi="Arial" w:cs="Arial"/>
          <w:bCs/>
          <w:i/>
          <w:noProof/>
          <w:sz w:val="22"/>
          <w:szCs w:val="22"/>
        </w:rPr>
        <w:t>Structure</w:t>
      </w:r>
      <w:r>
        <w:rPr>
          <w:rFonts w:ascii="Arial" w:hAnsi="Arial" w:cs="Arial"/>
          <w:bCs/>
          <w:noProof/>
          <w:sz w:val="22"/>
          <w:szCs w:val="22"/>
        </w:rPr>
        <w:t xml:space="preserve"> </w:t>
      </w:r>
      <w:r w:rsidRPr="00DD3170">
        <w:rPr>
          <w:rFonts w:ascii="Arial" w:hAnsi="Arial" w:cs="Arial"/>
          <w:b/>
          <w:bCs/>
          <w:noProof/>
          <w:sz w:val="22"/>
          <w:szCs w:val="22"/>
        </w:rPr>
        <w:t>6</w:t>
      </w:r>
      <w:r>
        <w:rPr>
          <w:rFonts w:ascii="Arial" w:hAnsi="Arial" w:cs="Arial"/>
          <w:bCs/>
          <w:noProof/>
          <w:sz w:val="22"/>
          <w:szCs w:val="22"/>
        </w:rPr>
        <w:t>, 195–210 (1998).</w:t>
      </w:r>
    </w:p>
    <w:p w14:paraId="6E10921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DD3170">
        <w:rPr>
          <w:rFonts w:ascii="Arial" w:hAnsi="Arial" w:cs="Arial"/>
          <w:bCs/>
          <w:i/>
          <w:noProof/>
          <w:sz w:val="22"/>
          <w:szCs w:val="22"/>
        </w:rPr>
        <w:t>Mol. Cell</w:t>
      </w:r>
      <w:r>
        <w:rPr>
          <w:rFonts w:ascii="Arial" w:hAnsi="Arial" w:cs="Arial"/>
          <w:bCs/>
          <w:noProof/>
          <w:sz w:val="22"/>
          <w:szCs w:val="22"/>
        </w:rPr>
        <w:t xml:space="preserve"> </w:t>
      </w:r>
      <w:r w:rsidRPr="00DD3170">
        <w:rPr>
          <w:rFonts w:ascii="Arial" w:hAnsi="Arial" w:cs="Arial"/>
          <w:b/>
          <w:bCs/>
          <w:noProof/>
          <w:sz w:val="22"/>
          <w:szCs w:val="22"/>
        </w:rPr>
        <w:t>45</w:t>
      </w:r>
      <w:r>
        <w:rPr>
          <w:rFonts w:ascii="Arial" w:hAnsi="Arial" w:cs="Arial"/>
          <w:bCs/>
          <w:noProof/>
          <w:sz w:val="22"/>
          <w:szCs w:val="22"/>
        </w:rPr>
        <w:t>, 598–609 (2012).</w:t>
      </w:r>
    </w:p>
    <w:p w14:paraId="5DDCE0CD"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DD3170">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DD3170">
        <w:rPr>
          <w:rFonts w:ascii="Arial" w:hAnsi="Arial" w:cs="Arial"/>
          <w:bCs/>
          <w:i/>
          <w:noProof/>
          <w:sz w:val="22"/>
          <w:szCs w:val="22"/>
        </w:rPr>
        <w:t>Cell</w:t>
      </w:r>
      <w:r>
        <w:rPr>
          <w:rFonts w:ascii="Arial" w:hAnsi="Arial" w:cs="Arial"/>
          <w:bCs/>
          <w:noProof/>
          <w:sz w:val="22"/>
          <w:szCs w:val="22"/>
        </w:rPr>
        <w:t xml:space="preserve"> </w:t>
      </w:r>
      <w:r w:rsidRPr="00DD3170">
        <w:rPr>
          <w:rFonts w:ascii="Arial" w:hAnsi="Arial" w:cs="Arial"/>
          <w:b/>
          <w:bCs/>
          <w:noProof/>
          <w:sz w:val="22"/>
          <w:szCs w:val="22"/>
        </w:rPr>
        <w:t>145</w:t>
      </w:r>
      <w:r>
        <w:rPr>
          <w:rFonts w:ascii="Arial" w:hAnsi="Arial" w:cs="Arial"/>
          <w:bCs/>
          <w:noProof/>
          <w:sz w:val="22"/>
          <w:szCs w:val="22"/>
        </w:rPr>
        <w:t>, 732–744 (2011).</w:t>
      </w:r>
    </w:p>
    <w:p w14:paraId="581C5970"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DD3170">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DD3170">
        <w:rPr>
          <w:rFonts w:ascii="Arial" w:hAnsi="Arial" w:cs="Arial"/>
          <w:bCs/>
          <w:i/>
          <w:noProof/>
          <w:sz w:val="22"/>
          <w:szCs w:val="22"/>
        </w:rPr>
        <w:t>Nature</w:t>
      </w:r>
      <w:r>
        <w:rPr>
          <w:rFonts w:ascii="Arial" w:hAnsi="Arial" w:cs="Arial"/>
          <w:bCs/>
          <w:noProof/>
          <w:sz w:val="22"/>
          <w:szCs w:val="22"/>
        </w:rPr>
        <w:t xml:space="preserve"> </w:t>
      </w:r>
      <w:r w:rsidRPr="00DD3170">
        <w:rPr>
          <w:rFonts w:ascii="Arial" w:hAnsi="Arial" w:cs="Arial"/>
          <w:b/>
          <w:bCs/>
          <w:noProof/>
          <w:sz w:val="22"/>
          <w:szCs w:val="22"/>
        </w:rPr>
        <w:t>480</w:t>
      </w:r>
      <w:r>
        <w:rPr>
          <w:rFonts w:ascii="Arial" w:hAnsi="Arial" w:cs="Arial"/>
          <w:bCs/>
          <w:noProof/>
          <w:sz w:val="22"/>
          <w:szCs w:val="22"/>
        </w:rPr>
        <w:t>, 118–122 (2011).</w:t>
      </w:r>
    </w:p>
    <w:p w14:paraId="66CBE94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Ma, W. K. </w:t>
      </w:r>
      <w:r w:rsidRPr="00DD3170">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DD3170">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3864355C"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DD3170">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DD3170">
        <w:rPr>
          <w:rFonts w:ascii="Arial" w:hAnsi="Arial" w:cs="Arial"/>
          <w:bCs/>
          <w:i/>
          <w:noProof/>
          <w:sz w:val="22"/>
          <w:szCs w:val="22"/>
        </w:rPr>
        <w:t>Cell Metab.</w:t>
      </w:r>
      <w:r>
        <w:rPr>
          <w:rFonts w:ascii="Arial" w:hAnsi="Arial" w:cs="Arial"/>
          <w:bCs/>
          <w:noProof/>
          <w:sz w:val="22"/>
          <w:szCs w:val="22"/>
        </w:rPr>
        <w:t xml:space="preserve"> </w:t>
      </w:r>
      <w:r w:rsidRPr="00DD3170">
        <w:rPr>
          <w:rFonts w:ascii="Arial" w:hAnsi="Arial" w:cs="Arial"/>
          <w:b/>
          <w:bCs/>
          <w:noProof/>
          <w:sz w:val="22"/>
          <w:szCs w:val="22"/>
        </w:rPr>
        <w:t>34</w:t>
      </w:r>
      <w:r>
        <w:rPr>
          <w:rFonts w:ascii="Arial" w:hAnsi="Arial" w:cs="Arial"/>
          <w:bCs/>
          <w:noProof/>
          <w:sz w:val="22"/>
          <w:szCs w:val="22"/>
        </w:rPr>
        <w:t>, 1248-1263.e6 (2022).</w:t>
      </w:r>
    </w:p>
    <w:p w14:paraId="34B370CA"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DD3170">
        <w:rPr>
          <w:rFonts w:ascii="Arial" w:hAnsi="Arial" w:cs="Arial"/>
          <w:bCs/>
          <w:i/>
          <w:noProof/>
          <w:sz w:val="22"/>
          <w:szCs w:val="22"/>
        </w:rPr>
        <w:t>Front. Immunol.</w:t>
      </w:r>
      <w:r>
        <w:rPr>
          <w:rFonts w:ascii="Arial" w:hAnsi="Arial" w:cs="Arial"/>
          <w:bCs/>
          <w:noProof/>
          <w:sz w:val="22"/>
          <w:szCs w:val="22"/>
        </w:rPr>
        <w:t xml:space="preserve"> </w:t>
      </w:r>
      <w:r w:rsidRPr="00DD3170">
        <w:rPr>
          <w:rFonts w:ascii="Arial" w:hAnsi="Arial" w:cs="Arial"/>
          <w:b/>
          <w:bCs/>
          <w:noProof/>
          <w:sz w:val="22"/>
          <w:szCs w:val="22"/>
        </w:rPr>
        <w:t>13</w:t>
      </w:r>
      <w:r>
        <w:rPr>
          <w:rFonts w:ascii="Arial" w:hAnsi="Arial" w:cs="Arial"/>
          <w:bCs/>
          <w:noProof/>
          <w:sz w:val="22"/>
          <w:szCs w:val="22"/>
        </w:rPr>
        <w:t>, 936967 (2022).</w:t>
      </w:r>
    </w:p>
    <w:p w14:paraId="748F922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DD3170">
        <w:rPr>
          <w:rFonts w:ascii="Arial" w:hAnsi="Arial" w:cs="Arial"/>
          <w:bCs/>
          <w:i/>
          <w:noProof/>
          <w:sz w:val="22"/>
          <w:szCs w:val="22"/>
        </w:rPr>
        <w:t>Br. Med. J.</w:t>
      </w:r>
      <w:r>
        <w:rPr>
          <w:rFonts w:ascii="Arial" w:hAnsi="Arial" w:cs="Arial"/>
          <w:bCs/>
          <w:noProof/>
          <w:sz w:val="22"/>
          <w:szCs w:val="22"/>
        </w:rPr>
        <w:t xml:space="preserve"> </w:t>
      </w:r>
      <w:r w:rsidRPr="00DD3170">
        <w:rPr>
          <w:rFonts w:ascii="Arial" w:hAnsi="Arial" w:cs="Arial"/>
          <w:b/>
          <w:bCs/>
          <w:noProof/>
          <w:sz w:val="22"/>
          <w:szCs w:val="22"/>
        </w:rPr>
        <w:t>1</w:t>
      </w:r>
      <w:r>
        <w:rPr>
          <w:rFonts w:ascii="Arial" w:hAnsi="Arial" w:cs="Arial"/>
          <w:bCs/>
          <w:noProof/>
          <w:sz w:val="22"/>
          <w:szCs w:val="22"/>
        </w:rPr>
        <w:t>, 742–745 (1976).</w:t>
      </w:r>
    </w:p>
    <w:p w14:paraId="55F941DC"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DD3170">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DD3170">
        <w:rPr>
          <w:rFonts w:ascii="Arial" w:hAnsi="Arial" w:cs="Arial"/>
          <w:bCs/>
          <w:i/>
          <w:noProof/>
          <w:sz w:val="22"/>
          <w:szCs w:val="22"/>
        </w:rPr>
        <w:t>Dig. Dis. Sci.</w:t>
      </w:r>
      <w:r>
        <w:rPr>
          <w:rFonts w:ascii="Arial" w:hAnsi="Arial" w:cs="Arial"/>
          <w:bCs/>
          <w:noProof/>
          <w:sz w:val="22"/>
          <w:szCs w:val="22"/>
        </w:rPr>
        <w:t xml:space="preserve"> </w:t>
      </w:r>
      <w:r w:rsidRPr="00DD3170">
        <w:rPr>
          <w:rFonts w:ascii="Arial" w:hAnsi="Arial" w:cs="Arial"/>
          <w:b/>
          <w:bCs/>
          <w:noProof/>
          <w:sz w:val="22"/>
          <w:szCs w:val="22"/>
        </w:rPr>
        <w:t>60</w:t>
      </w:r>
      <w:r>
        <w:rPr>
          <w:rFonts w:ascii="Arial" w:hAnsi="Arial" w:cs="Arial"/>
          <w:bCs/>
          <w:noProof/>
          <w:sz w:val="22"/>
          <w:szCs w:val="22"/>
        </w:rPr>
        <w:t>, 393–404 (2015).</w:t>
      </w:r>
    </w:p>
    <w:p w14:paraId="7C72C689"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20.</w:t>
      </w:r>
      <w:r>
        <w:rPr>
          <w:rFonts w:ascii="Arial" w:hAnsi="Arial" w:cs="Arial"/>
          <w:bCs/>
          <w:noProof/>
          <w:sz w:val="22"/>
          <w:szCs w:val="22"/>
        </w:rPr>
        <w:tab/>
        <w:t xml:space="preserve">Rihan, M. &amp; Sharma, S. S. Role of Pyruvate Kinase M2 (PKM2) in Cardiovascular Diseases. </w:t>
      </w:r>
      <w:r w:rsidRPr="00DD3170">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075AE6EF"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DD3170">
        <w:rPr>
          <w:rFonts w:ascii="Arial" w:hAnsi="Arial" w:cs="Arial"/>
          <w:bCs/>
          <w:i/>
          <w:noProof/>
          <w:sz w:val="22"/>
          <w:szCs w:val="22"/>
        </w:rPr>
        <w:t>Nature</w:t>
      </w:r>
      <w:r>
        <w:rPr>
          <w:rFonts w:ascii="Arial" w:hAnsi="Arial" w:cs="Arial"/>
          <w:bCs/>
          <w:noProof/>
          <w:sz w:val="22"/>
          <w:szCs w:val="22"/>
        </w:rPr>
        <w:t xml:space="preserve"> </w:t>
      </w:r>
      <w:r w:rsidRPr="00DD3170">
        <w:rPr>
          <w:rFonts w:ascii="Arial" w:hAnsi="Arial" w:cs="Arial"/>
          <w:b/>
          <w:bCs/>
          <w:noProof/>
          <w:sz w:val="22"/>
          <w:szCs w:val="22"/>
        </w:rPr>
        <w:t>463</w:t>
      </w:r>
      <w:r>
        <w:rPr>
          <w:rFonts w:ascii="Arial" w:hAnsi="Arial" w:cs="Arial"/>
          <w:bCs/>
          <w:noProof/>
          <w:sz w:val="22"/>
          <w:szCs w:val="22"/>
        </w:rPr>
        <w:t>, 364–368 (2010).</w:t>
      </w:r>
    </w:p>
    <w:p w14:paraId="3DDF8EBF"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DD3170">
        <w:rPr>
          <w:rFonts w:ascii="Arial" w:hAnsi="Arial" w:cs="Arial"/>
          <w:bCs/>
          <w:i/>
          <w:noProof/>
          <w:sz w:val="22"/>
          <w:szCs w:val="22"/>
        </w:rPr>
        <w:t>Open Biol.</w:t>
      </w:r>
      <w:r>
        <w:rPr>
          <w:rFonts w:ascii="Arial" w:hAnsi="Arial" w:cs="Arial"/>
          <w:bCs/>
          <w:noProof/>
          <w:sz w:val="22"/>
          <w:szCs w:val="22"/>
        </w:rPr>
        <w:t xml:space="preserve"> </w:t>
      </w:r>
      <w:r w:rsidRPr="00DD3170">
        <w:rPr>
          <w:rFonts w:ascii="Arial" w:hAnsi="Arial" w:cs="Arial"/>
          <w:b/>
          <w:bCs/>
          <w:noProof/>
          <w:sz w:val="22"/>
          <w:szCs w:val="22"/>
        </w:rPr>
        <w:t>2</w:t>
      </w:r>
      <w:r>
        <w:rPr>
          <w:rFonts w:ascii="Arial" w:hAnsi="Arial" w:cs="Arial"/>
          <w:bCs/>
          <w:noProof/>
          <w:sz w:val="22"/>
          <w:szCs w:val="22"/>
        </w:rPr>
        <w:t>, 120133 (2012).</w:t>
      </w:r>
    </w:p>
    <w:p w14:paraId="335F16E8"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DD3170">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DD3170">
        <w:rPr>
          <w:rFonts w:ascii="Arial" w:hAnsi="Arial" w:cs="Arial"/>
          <w:bCs/>
          <w:i/>
          <w:noProof/>
          <w:sz w:val="22"/>
          <w:szCs w:val="22"/>
        </w:rPr>
        <w:t>Journal of molecular</w:t>
      </w:r>
      <w:r>
        <w:rPr>
          <w:rFonts w:ascii="Arial" w:hAnsi="Arial" w:cs="Arial"/>
          <w:bCs/>
          <w:noProof/>
          <w:sz w:val="22"/>
          <w:szCs w:val="22"/>
        </w:rPr>
        <w:t xml:space="preserve"> (2012).</w:t>
      </w:r>
    </w:p>
    <w:p w14:paraId="6DCD80BA"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DD3170">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DD3170">
        <w:rPr>
          <w:rFonts w:ascii="Arial" w:hAnsi="Arial" w:cs="Arial"/>
          <w:bCs/>
          <w:i/>
          <w:noProof/>
          <w:sz w:val="22"/>
          <w:szCs w:val="22"/>
        </w:rPr>
        <w:t>Genome Res.</w:t>
      </w:r>
      <w:r>
        <w:rPr>
          <w:rFonts w:ascii="Arial" w:hAnsi="Arial" w:cs="Arial"/>
          <w:bCs/>
          <w:noProof/>
          <w:sz w:val="22"/>
          <w:szCs w:val="22"/>
        </w:rPr>
        <w:t xml:space="preserve"> </w:t>
      </w:r>
      <w:r w:rsidRPr="00DD3170">
        <w:rPr>
          <w:rFonts w:ascii="Arial" w:hAnsi="Arial" w:cs="Arial"/>
          <w:b/>
          <w:bCs/>
          <w:noProof/>
          <w:sz w:val="22"/>
          <w:szCs w:val="22"/>
        </w:rPr>
        <w:t>28</w:t>
      </w:r>
      <w:r>
        <w:rPr>
          <w:rFonts w:ascii="Arial" w:hAnsi="Arial" w:cs="Arial"/>
          <w:bCs/>
          <w:noProof/>
          <w:sz w:val="22"/>
          <w:szCs w:val="22"/>
        </w:rPr>
        <w:t>, 11–24 (2018).</w:t>
      </w:r>
    </w:p>
    <w:p w14:paraId="74F4A355"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DD3170">
        <w:rPr>
          <w:rFonts w:ascii="Arial" w:hAnsi="Arial" w:cs="Arial"/>
          <w:bCs/>
          <w:i/>
          <w:noProof/>
          <w:sz w:val="22"/>
          <w:szCs w:val="22"/>
        </w:rPr>
        <w:t>Nat. Commun.</w:t>
      </w:r>
      <w:r>
        <w:rPr>
          <w:rFonts w:ascii="Arial" w:hAnsi="Arial" w:cs="Arial"/>
          <w:bCs/>
          <w:noProof/>
          <w:sz w:val="22"/>
          <w:szCs w:val="22"/>
        </w:rPr>
        <w:t xml:space="preserve"> </w:t>
      </w:r>
      <w:r w:rsidRPr="00DD3170">
        <w:rPr>
          <w:rFonts w:ascii="Arial" w:hAnsi="Arial" w:cs="Arial"/>
          <w:b/>
          <w:bCs/>
          <w:noProof/>
          <w:sz w:val="22"/>
          <w:szCs w:val="22"/>
        </w:rPr>
        <w:t>7</w:t>
      </w:r>
      <w:r>
        <w:rPr>
          <w:rFonts w:ascii="Arial" w:hAnsi="Arial" w:cs="Arial"/>
          <w:bCs/>
          <w:noProof/>
          <w:sz w:val="22"/>
          <w:szCs w:val="22"/>
        </w:rPr>
        <w:t>, 1–8 (2016).</w:t>
      </w:r>
    </w:p>
    <w:p w14:paraId="3CEF4C6C"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DD3170">
        <w:rPr>
          <w:rFonts w:ascii="Arial" w:hAnsi="Arial" w:cs="Arial"/>
          <w:bCs/>
          <w:i/>
          <w:noProof/>
          <w:sz w:val="22"/>
          <w:szCs w:val="22"/>
        </w:rPr>
        <w:t>Genome Biol.</w:t>
      </w:r>
      <w:r>
        <w:rPr>
          <w:rFonts w:ascii="Arial" w:hAnsi="Arial" w:cs="Arial"/>
          <w:bCs/>
          <w:noProof/>
          <w:sz w:val="22"/>
          <w:szCs w:val="22"/>
        </w:rPr>
        <w:t xml:space="preserve"> </w:t>
      </w:r>
      <w:r w:rsidRPr="00DD3170">
        <w:rPr>
          <w:rFonts w:ascii="Arial" w:hAnsi="Arial" w:cs="Arial"/>
          <w:b/>
          <w:bCs/>
          <w:noProof/>
          <w:sz w:val="22"/>
          <w:szCs w:val="22"/>
        </w:rPr>
        <w:t>19</w:t>
      </w:r>
      <w:r>
        <w:rPr>
          <w:rFonts w:ascii="Arial" w:hAnsi="Arial" w:cs="Arial"/>
          <w:bCs/>
          <w:noProof/>
          <w:sz w:val="22"/>
          <w:szCs w:val="22"/>
        </w:rPr>
        <w:t>, 71 (2018).</w:t>
      </w:r>
    </w:p>
    <w:p w14:paraId="7248F5AF"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DD3170">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DD3170">
        <w:rPr>
          <w:rFonts w:ascii="Arial" w:hAnsi="Arial" w:cs="Arial"/>
          <w:bCs/>
          <w:i/>
          <w:noProof/>
          <w:sz w:val="22"/>
          <w:szCs w:val="22"/>
        </w:rPr>
        <w:t>Nat. Genet.</w:t>
      </w:r>
      <w:r>
        <w:rPr>
          <w:rFonts w:ascii="Arial" w:hAnsi="Arial" w:cs="Arial"/>
          <w:bCs/>
          <w:noProof/>
          <w:sz w:val="22"/>
          <w:szCs w:val="22"/>
        </w:rPr>
        <w:t xml:space="preserve"> </w:t>
      </w:r>
      <w:r w:rsidRPr="00DD3170">
        <w:rPr>
          <w:rFonts w:ascii="Arial" w:hAnsi="Arial" w:cs="Arial"/>
          <w:b/>
          <w:bCs/>
          <w:noProof/>
          <w:sz w:val="22"/>
          <w:szCs w:val="22"/>
        </w:rPr>
        <w:t>49</w:t>
      </w:r>
      <w:r>
        <w:rPr>
          <w:rFonts w:ascii="Arial" w:hAnsi="Arial" w:cs="Arial"/>
          <w:bCs/>
          <w:noProof/>
          <w:sz w:val="22"/>
          <w:szCs w:val="22"/>
        </w:rPr>
        <w:t>, 848–855 (2017).</w:t>
      </w:r>
    </w:p>
    <w:p w14:paraId="2C26CBC5"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DD3170">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DD3170">
        <w:rPr>
          <w:rFonts w:ascii="Arial" w:hAnsi="Arial" w:cs="Arial"/>
          <w:bCs/>
          <w:i/>
          <w:noProof/>
          <w:sz w:val="22"/>
          <w:szCs w:val="22"/>
        </w:rPr>
        <w:t>Nat. Commun.</w:t>
      </w:r>
      <w:r>
        <w:rPr>
          <w:rFonts w:ascii="Arial" w:hAnsi="Arial" w:cs="Arial"/>
          <w:bCs/>
          <w:noProof/>
          <w:sz w:val="22"/>
          <w:szCs w:val="22"/>
        </w:rPr>
        <w:t xml:space="preserve"> </w:t>
      </w:r>
      <w:r w:rsidRPr="00DD3170">
        <w:rPr>
          <w:rFonts w:ascii="Arial" w:hAnsi="Arial" w:cs="Arial"/>
          <w:b/>
          <w:bCs/>
          <w:noProof/>
          <w:sz w:val="22"/>
          <w:szCs w:val="22"/>
        </w:rPr>
        <w:t>13</w:t>
      </w:r>
      <w:r>
        <w:rPr>
          <w:rFonts w:ascii="Arial" w:hAnsi="Arial" w:cs="Arial"/>
          <w:bCs/>
          <w:noProof/>
          <w:sz w:val="22"/>
          <w:szCs w:val="22"/>
        </w:rPr>
        <w:t>, 1–17 (2022).</w:t>
      </w:r>
    </w:p>
    <w:p w14:paraId="5775C044"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DD3170">
        <w:rPr>
          <w:rFonts w:ascii="Arial" w:hAnsi="Arial" w:cs="Arial"/>
          <w:bCs/>
          <w:i/>
          <w:noProof/>
          <w:sz w:val="22"/>
          <w:szCs w:val="22"/>
        </w:rPr>
        <w:t>PLoS Genet.</w:t>
      </w:r>
      <w:r>
        <w:rPr>
          <w:rFonts w:ascii="Arial" w:hAnsi="Arial" w:cs="Arial"/>
          <w:bCs/>
          <w:noProof/>
          <w:sz w:val="22"/>
          <w:szCs w:val="22"/>
        </w:rPr>
        <w:t xml:space="preserve"> </w:t>
      </w:r>
      <w:r w:rsidRPr="00DD3170">
        <w:rPr>
          <w:rFonts w:ascii="Arial" w:hAnsi="Arial" w:cs="Arial"/>
          <w:b/>
          <w:bCs/>
          <w:noProof/>
          <w:sz w:val="22"/>
          <w:szCs w:val="22"/>
        </w:rPr>
        <w:t>17</w:t>
      </w:r>
      <w:r>
        <w:rPr>
          <w:rFonts w:ascii="Arial" w:hAnsi="Arial" w:cs="Arial"/>
          <w:bCs/>
          <w:noProof/>
          <w:sz w:val="22"/>
          <w:szCs w:val="22"/>
        </w:rPr>
        <w:t>, e1009805 (2021).</w:t>
      </w:r>
    </w:p>
    <w:p w14:paraId="11BA6902"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DD3170">
        <w:rPr>
          <w:rFonts w:ascii="Arial" w:hAnsi="Arial" w:cs="Arial"/>
          <w:bCs/>
          <w:i/>
          <w:noProof/>
          <w:sz w:val="22"/>
          <w:szCs w:val="22"/>
        </w:rPr>
        <w:t>Nat. Commun.</w:t>
      </w:r>
      <w:r>
        <w:rPr>
          <w:rFonts w:ascii="Arial" w:hAnsi="Arial" w:cs="Arial"/>
          <w:bCs/>
          <w:noProof/>
          <w:sz w:val="22"/>
          <w:szCs w:val="22"/>
        </w:rPr>
        <w:t xml:space="preserve"> </w:t>
      </w:r>
      <w:r w:rsidRPr="00DD3170">
        <w:rPr>
          <w:rFonts w:ascii="Arial" w:hAnsi="Arial" w:cs="Arial"/>
          <w:b/>
          <w:bCs/>
          <w:noProof/>
          <w:sz w:val="22"/>
          <w:szCs w:val="22"/>
        </w:rPr>
        <w:t>10</w:t>
      </w:r>
      <w:r>
        <w:rPr>
          <w:rFonts w:ascii="Arial" w:hAnsi="Arial" w:cs="Arial"/>
          <w:bCs/>
          <w:noProof/>
          <w:sz w:val="22"/>
          <w:szCs w:val="22"/>
        </w:rPr>
        <w:t>, 1–14 (2019).</w:t>
      </w:r>
    </w:p>
    <w:p w14:paraId="428EC0F2"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31.</w:t>
      </w:r>
      <w:r>
        <w:rPr>
          <w:rFonts w:ascii="Arial" w:hAnsi="Arial" w:cs="Arial"/>
          <w:bCs/>
          <w:noProof/>
          <w:sz w:val="22"/>
          <w:szCs w:val="22"/>
        </w:rPr>
        <w:tab/>
        <w:t xml:space="preserve">Braun, S. </w:t>
      </w:r>
      <w:r w:rsidRPr="00DD3170">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DD3170">
        <w:rPr>
          <w:rFonts w:ascii="Arial" w:hAnsi="Arial" w:cs="Arial"/>
          <w:bCs/>
          <w:i/>
          <w:noProof/>
          <w:sz w:val="22"/>
          <w:szCs w:val="22"/>
        </w:rPr>
        <w:t>Nat. Commun.</w:t>
      </w:r>
      <w:r>
        <w:rPr>
          <w:rFonts w:ascii="Arial" w:hAnsi="Arial" w:cs="Arial"/>
          <w:bCs/>
          <w:noProof/>
          <w:sz w:val="22"/>
          <w:szCs w:val="22"/>
        </w:rPr>
        <w:t xml:space="preserve"> </w:t>
      </w:r>
      <w:r w:rsidRPr="00DD3170">
        <w:rPr>
          <w:rFonts w:ascii="Arial" w:hAnsi="Arial" w:cs="Arial"/>
          <w:b/>
          <w:bCs/>
          <w:noProof/>
          <w:sz w:val="22"/>
          <w:szCs w:val="22"/>
        </w:rPr>
        <w:t>9</w:t>
      </w:r>
      <w:r>
        <w:rPr>
          <w:rFonts w:ascii="Arial" w:hAnsi="Arial" w:cs="Arial"/>
          <w:bCs/>
          <w:noProof/>
          <w:sz w:val="22"/>
          <w:szCs w:val="22"/>
        </w:rPr>
        <w:t>, 1–18 (2018).</w:t>
      </w:r>
    </w:p>
    <w:p w14:paraId="0CF7D888"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DD3170">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DD3170">
        <w:rPr>
          <w:rFonts w:ascii="Arial" w:hAnsi="Arial" w:cs="Arial"/>
          <w:bCs/>
          <w:i/>
          <w:noProof/>
          <w:sz w:val="22"/>
          <w:szCs w:val="22"/>
        </w:rPr>
        <w:t>RNA Biol.</w:t>
      </w:r>
      <w:r>
        <w:rPr>
          <w:rFonts w:ascii="Arial" w:hAnsi="Arial" w:cs="Arial"/>
          <w:bCs/>
          <w:noProof/>
          <w:sz w:val="22"/>
          <w:szCs w:val="22"/>
        </w:rPr>
        <w:t xml:space="preserve"> </w:t>
      </w:r>
      <w:r w:rsidRPr="00DD3170">
        <w:rPr>
          <w:rFonts w:ascii="Arial" w:hAnsi="Arial" w:cs="Arial"/>
          <w:b/>
          <w:bCs/>
          <w:noProof/>
          <w:sz w:val="22"/>
          <w:szCs w:val="22"/>
        </w:rPr>
        <w:t>16</w:t>
      </w:r>
      <w:r>
        <w:rPr>
          <w:rFonts w:ascii="Arial" w:hAnsi="Arial" w:cs="Arial"/>
          <w:bCs/>
          <w:noProof/>
          <w:sz w:val="22"/>
          <w:szCs w:val="22"/>
        </w:rPr>
        <w:t>, 1364–1376 (2019).</w:t>
      </w:r>
    </w:p>
    <w:p w14:paraId="33354981"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DD3170">
        <w:rPr>
          <w:rFonts w:ascii="Arial" w:hAnsi="Arial" w:cs="Arial"/>
          <w:bCs/>
          <w:i/>
          <w:noProof/>
          <w:sz w:val="22"/>
          <w:szCs w:val="22"/>
        </w:rPr>
        <w:t>Elife</w:t>
      </w:r>
      <w:r>
        <w:rPr>
          <w:rFonts w:ascii="Arial" w:hAnsi="Arial" w:cs="Arial"/>
          <w:bCs/>
          <w:noProof/>
          <w:sz w:val="22"/>
          <w:szCs w:val="22"/>
        </w:rPr>
        <w:t xml:space="preserve"> </w:t>
      </w:r>
      <w:r w:rsidRPr="00DD3170">
        <w:rPr>
          <w:rFonts w:ascii="Arial" w:hAnsi="Arial" w:cs="Arial"/>
          <w:b/>
          <w:bCs/>
          <w:noProof/>
          <w:sz w:val="22"/>
          <w:szCs w:val="22"/>
        </w:rPr>
        <w:t>9</w:t>
      </w:r>
      <w:r>
        <w:rPr>
          <w:rFonts w:ascii="Arial" w:hAnsi="Arial" w:cs="Arial"/>
          <w:bCs/>
          <w:noProof/>
          <w:sz w:val="22"/>
          <w:szCs w:val="22"/>
        </w:rPr>
        <w:t>, (2020).</w:t>
      </w:r>
    </w:p>
    <w:p w14:paraId="038F31F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DD3170">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DD3170">
        <w:rPr>
          <w:rFonts w:ascii="Arial" w:hAnsi="Arial" w:cs="Arial"/>
          <w:bCs/>
          <w:i/>
          <w:noProof/>
          <w:sz w:val="22"/>
          <w:szCs w:val="22"/>
        </w:rPr>
        <w:t>Mol. Cell</w:t>
      </w:r>
      <w:r>
        <w:rPr>
          <w:rFonts w:ascii="Arial" w:hAnsi="Arial" w:cs="Arial"/>
          <w:bCs/>
          <w:noProof/>
          <w:sz w:val="22"/>
          <w:szCs w:val="22"/>
        </w:rPr>
        <w:t xml:space="preserve"> </w:t>
      </w:r>
      <w:r w:rsidRPr="00DD3170">
        <w:rPr>
          <w:rFonts w:ascii="Arial" w:hAnsi="Arial" w:cs="Arial"/>
          <w:b/>
          <w:bCs/>
          <w:noProof/>
          <w:sz w:val="22"/>
          <w:szCs w:val="22"/>
        </w:rPr>
        <w:t>73</w:t>
      </w:r>
      <w:r>
        <w:rPr>
          <w:rFonts w:ascii="Arial" w:hAnsi="Arial" w:cs="Arial"/>
          <w:bCs/>
          <w:noProof/>
          <w:sz w:val="22"/>
          <w:szCs w:val="22"/>
        </w:rPr>
        <w:t>, 183-194.e8 (2019).</w:t>
      </w:r>
    </w:p>
    <w:p w14:paraId="7D717A90"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DD3170">
        <w:rPr>
          <w:rFonts w:ascii="Arial" w:hAnsi="Arial" w:cs="Arial"/>
          <w:bCs/>
          <w:i/>
          <w:noProof/>
          <w:sz w:val="22"/>
          <w:szCs w:val="22"/>
        </w:rPr>
        <w:t>Cell</w:t>
      </w:r>
      <w:r>
        <w:rPr>
          <w:rFonts w:ascii="Arial" w:hAnsi="Arial" w:cs="Arial"/>
          <w:bCs/>
          <w:noProof/>
          <w:sz w:val="22"/>
          <w:szCs w:val="22"/>
        </w:rPr>
        <w:t xml:space="preserve"> </w:t>
      </w:r>
      <w:r w:rsidRPr="00DD3170">
        <w:rPr>
          <w:rFonts w:ascii="Arial" w:hAnsi="Arial" w:cs="Arial"/>
          <w:b/>
          <w:bCs/>
          <w:noProof/>
          <w:sz w:val="22"/>
          <w:szCs w:val="22"/>
        </w:rPr>
        <w:t>176</w:t>
      </w:r>
      <w:r>
        <w:rPr>
          <w:rFonts w:ascii="Arial" w:hAnsi="Arial" w:cs="Arial"/>
          <w:bCs/>
          <w:noProof/>
          <w:sz w:val="22"/>
          <w:szCs w:val="22"/>
        </w:rPr>
        <w:t>, 549-563.e23 (2019).</w:t>
      </w:r>
    </w:p>
    <w:p w14:paraId="63B8BC28"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DD3170">
        <w:rPr>
          <w:rFonts w:ascii="Arial" w:hAnsi="Arial" w:cs="Arial"/>
          <w:bCs/>
          <w:i/>
          <w:noProof/>
          <w:sz w:val="22"/>
          <w:szCs w:val="22"/>
        </w:rPr>
        <w:t>Cell</w:t>
      </w:r>
      <w:r>
        <w:rPr>
          <w:rFonts w:ascii="Arial" w:hAnsi="Arial" w:cs="Arial"/>
          <w:bCs/>
          <w:noProof/>
          <w:sz w:val="22"/>
          <w:szCs w:val="22"/>
        </w:rPr>
        <w:t xml:space="preserve"> </w:t>
      </w:r>
      <w:r w:rsidRPr="00DD3170">
        <w:rPr>
          <w:rFonts w:ascii="Arial" w:hAnsi="Arial" w:cs="Arial"/>
          <w:b/>
          <w:bCs/>
          <w:noProof/>
          <w:sz w:val="22"/>
          <w:szCs w:val="22"/>
        </w:rPr>
        <w:t>163</w:t>
      </w:r>
      <w:r>
        <w:rPr>
          <w:rFonts w:ascii="Arial" w:hAnsi="Arial" w:cs="Arial"/>
          <w:bCs/>
          <w:noProof/>
          <w:sz w:val="22"/>
          <w:szCs w:val="22"/>
        </w:rPr>
        <w:t>, 698–711 (2015).</w:t>
      </w:r>
    </w:p>
    <w:p w14:paraId="3475AD29"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Wong, M. S., Kinney, J. B. &amp; Krainer, A. R. Quantitative Activity Profile and Context Dependence of All Human 5’ Splice Sites. </w:t>
      </w:r>
      <w:r w:rsidRPr="00DD3170">
        <w:rPr>
          <w:rFonts w:ascii="Arial" w:hAnsi="Arial" w:cs="Arial"/>
          <w:bCs/>
          <w:i/>
          <w:noProof/>
          <w:sz w:val="22"/>
          <w:szCs w:val="22"/>
        </w:rPr>
        <w:t>Mol. Cell</w:t>
      </w:r>
      <w:r>
        <w:rPr>
          <w:rFonts w:ascii="Arial" w:hAnsi="Arial" w:cs="Arial"/>
          <w:bCs/>
          <w:noProof/>
          <w:sz w:val="22"/>
          <w:szCs w:val="22"/>
        </w:rPr>
        <w:t xml:space="preserve"> </w:t>
      </w:r>
      <w:r w:rsidRPr="00DD3170">
        <w:rPr>
          <w:rFonts w:ascii="Arial" w:hAnsi="Arial" w:cs="Arial"/>
          <w:b/>
          <w:bCs/>
          <w:noProof/>
          <w:sz w:val="22"/>
          <w:szCs w:val="22"/>
        </w:rPr>
        <w:t>71</w:t>
      </w:r>
      <w:r>
        <w:rPr>
          <w:rFonts w:ascii="Arial" w:hAnsi="Arial" w:cs="Arial"/>
          <w:bCs/>
          <w:noProof/>
          <w:sz w:val="22"/>
          <w:szCs w:val="22"/>
        </w:rPr>
        <w:t>, 1012-1026.e3 (2018).</w:t>
      </w:r>
    </w:p>
    <w:p w14:paraId="54D4268B"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North, K. </w:t>
      </w:r>
      <w:r w:rsidRPr="00DD3170">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DD3170">
        <w:rPr>
          <w:rFonts w:ascii="Arial" w:hAnsi="Arial" w:cs="Arial"/>
          <w:bCs/>
          <w:i/>
          <w:noProof/>
          <w:sz w:val="22"/>
          <w:szCs w:val="22"/>
        </w:rPr>
        <w:t>Nat. Biotechnol.</w:t>
      </w:r>
      <w:r>
        <w:rPr>
          <w:rFonts w:ascii="Arial" w:hAnsi="Arial" w:cs="Arial"/>
          <w:bCs/>
          <w:noProof/>
          <w:sz w:val="22"/>
          <w:szCs w:val="22"/>
        </w:rPr>
        <w:t xml:space="preserve"> </w:t>
      </w:r>
      <w:r w:rsidRPr="00DD3170">
        <w:rPr>
          <w:rFonts w:ascii="Arial" w:hAnsi="Arial" w:cs="Arial"/>
          <w:b/>
          <w:bCs/>
          <w:noProof/>
          <w:sz w:val="22"/>
          <w:szCs w:val="22"/>
        </w:rPr>
        <w:t>40</w:t>
      </w:r>
      <w:r>
        <w:rPr>
          <w:rFonts w:ascii="Arial" w:hAnsi="Arial" w:cs="Arial"/>
          <w:bCs/>
          <w:noProof/>
          <w:sz w:val="22"/>
          <w:szCs w:val="22"/>
        </w:rPr>
        <w:t>, 1103–1113 (2022).</w:t>
      </w:r>
    </w:p>
    <w:p w14:paraId="1C1C0747" w14:textId="69D78C98" w:rsidR="00CA0D47" w:rsidRPr="00EB5B39" w:rsidRDefault="00DD3170"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39.</w:t>
      </w:r>
      <w:r>
        <w:rPr>
          <w:rFonts w:ascii="Arial" w:hAnsi="Arial" w:cs="Arial"/>
          <w:bCs/>
          <w:noProof/>
          <w:sz w:val="22"/>
          <w:szCs w:val="22"/>
        </w:rPr>
        <w:tab/>
        <w:t xml:space="preserve">Piovesan, A. </w:t>
      </w:r>
      <w:r w:rsidRPr="00DD3170">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DD3170">
        <w:rPr>
          <w:rFonts w:ascii="Arial" w:hAnsi="Arial" w:cs="Arial"/>
          <w:bCs/>
          <w:i/>
          <w:noProof/>
          <w:sz w:val="22"/>
          <w:szCs w:val="22"/>
        </w:rPr>
        <w:t>BMC Res. Notes</w:t>
      </w:r>
      <w:r>
        <w:rPr>
          <w:rFonts w:ascii="Arial" w:hAnsi="Arial" w:cs="Arial"/>
          <w:bCs/>
          <w:noProof/>
          <w:sz w:val="22"/>
          <w:szCs w:val="22"/>
        </w:rPr>
        <w:t xml:space="preserve"> </w:t>
      </w:r>
      <w:r w:rsidRPr="00DD3170">
        <w:rPr>
          <w:rFonts w:ascii="Arial" w:hAnsi="Arial" w:cs="Arial"/>
          <w:b/>
          <w:bCs/>
          <w:noProof/>
          <w:sz w:val="22"/>
          <w:szCs w:val="22"/>
        </w:rPr>
        <w:t>12</w:t>
      </w:r>
      <w:r>
        <w:rPr>
          <w:rFonts w:ascii="Arial" w:hAnsi="Arial" w:cs="Arial"/>
          <w:bCs/>
          <w:noProof/>
          <w:sz w:val="22"/>
          <w:szCs w:val="22"/>
        </w:rPr>
        <w:t>, 315 (2019).</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78B4"/>
    <w:rsid w:val="000B1E41"/>
    <w:rsid w:val="000C4D62"/>
    <w:rsid w:val="000E0D01"/>
    <w:rsid w:val="000E443D"/>
    <w:rsid w:val="00114868"/>
    <w:rsid w:val="00142359"/>
    <w:rsid w:val="001A1677"/>
    <w:rsid w:val="00260826"/>
    <w:rsid w:val="002A7B30"/>
    <w:rsid w:val="002C0C24"/>
    <w:rsid w:val="002D759D"/>
    <w:rsid w:val="00306448"/>
    <w:rsid w:val="003666F1"/>
    <w:rsid w:val="00394E75"/>
    <w:rsid w:val="003B7F7F"/>
    <w:rsid w:val="003D46B6"/>
    <w:rsid w:val="004232E5"/>
    <w:rsid w:val="00493EAE"/>
    <w:rsid w:val="00595A27"/>
    <w:rsid w:val="0060261D"/>
    <w:rsid w:val="00624BAA"/>
    <w:rsid w:val="00677E2A"/>
    <w:rsid w:val="00706ECD"/>
    <w:rsid w:val="0078423E"/>
    <w:rsid w:val="00786D26"/>
    <w:rsid w:val="008D1AA0"/>
    <w:rsid w:val="00914DEF"/>
    <w:rsid w:val="00A121C1"/>
    <w:rsid w:val="00A453A8"/>
    <w:rsid w:val="00A638F8"/>
    <w:rsid w:val="00AA5E16"/>
    <w:rsid w:val="00B01AFE"/>
    <w:rsid w:val="00B106B7"/>
    <w:rsid w:val="00B11743"/>
    <w:rsid w:val="00B24656"/>
    <w:rsid w:val="00C72932"/>
    <w:rsid w:val="00C75DAD"/>
    <w:rsid w:val="00C97664"/>
    <w:rsid w:val="00CA0D47"/>
    <w:rsid w:val="00CD16DE"/>
    <w:rsid w:val="00CE264C"/>
    <w:rsid w:val="00CE5379"/>
    <w:rsid w:val="00CF41ED"/>
    <w:rsid w:val="00D5145D"/>
    <w:rsid w:val="00DA516F"/>
    <w:rsid w:val="00DD3170"/>
    <w:rsid w:val="00DE2F35"/>
    <w:rsid w:val="00DE630F"/>
    <w:rsid w:val="00E111A6"/>
    <w:rsid w:val="00E32F9D"/>
    <w:rsid w:val="00E330A0"/>
    <w:rsid w:val="00EB2395"/>
    <w:rsid w:val="00EB5B39"/>
    <w:rsid w:val="00EC5BA9"/>
    <w:rsid w:val="00ED5A3F"/>
    <w:rsid w:val="00F26383"/>
    <w:rsid w:val="00F3041D"/>
    <w:rsid w:val="00F37B07"/>
    <w:rsid w:val="00F9772C"/>
    <w:rsid w:val="00FA759F"/>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25411</Words>
  <Characters>144849</Characters>
  <Application>Microsoft Office Word</Application>
  <DocSecurity>0</DocSecurity>
  <Lines>2633</Lines>
  <Paragraphs>1299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22</cp:revision>
  <dcterms:created xsi:type="dcterms:W3CDTF">2023-03-30T14:01:00Z</dcterms:created>
  <dcterms:modified xsi:type="dcterms:W3CDTF">2023-03-31T02:43:00Z</dcterms:modified>
</cp:coreProperties>
</file>