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019D" w14:textId="328A900A" w:rsidR="00392045" w:rsidRPr="000664F3" w:rsidRDefault="000E5AF2" w:rsidP="002F48FD">
      <w:pPr>
        <w:pStyle w:val="Default"/>
        <w:ind w:firstLine="0"/>
        <w:jc w:val="both"/>
        <w:outlineLvl w:val="0"/>
        <w:rPr>
          <w:rFonts w:ascii="Arial" w:hAnsi="Arial" w:cs="Times New Roman"/>
          <w:b/>
          <w:sz w:val="22"/>
          <w:szCs w:val="22"/>
          <w:u w:val="single"/>
        </w:rPr>
      </w:pPr>
      <w:r w:rsidRPr="000664F3">
        <w:rPr>
          <w:rFonts w:ascii="Arial" w:hAnsi="Arial" w:cs="Times New Roman"/>
          <w:b/>
          <w:sz w:val="22"/>
          <w:szCs w:val="22"/>
          <w:u w:val="single"/>
        </w:rPr>
        <w:t xml:space="preserve">FACILITIES </w:t>
      </w:r>
      <w:r w:rsidR="00E066C7" w:rsidRPr="000664F3">
        <w:rPr>
          <w:rFonts w:ascii="Arial" w:hAnsi="Arial" w:cs="Times New Roman"/>
          <w:b/>
          <w:sz w:val="22"/>
          <w:szCs w:val="22"/>
          <w:u w:val="single"/>
        </w:rPr>
        <w:t>&amp;</w:t>
      </w:r>
      <w:r w:rsidRPr="000664F3">
        <w:rPr>
          <w:rFonts w:ascii="Arial" w:hAnsi="Arial" w:cs="Times New Roman"/>
          <w:b/>
          <w:sz w:val="22"/>
          <w:szCs w:val="22"/>
          <w:u w:val="single"/>
        </w:rPr>
        <w:t xml:space="preserve"> OTHER RESOURCES</w:t>
      </w:r>
    </w:p>
    <w:p w14:paraId="5C59C24B" w14:textId="77777777" w:rsidR="004D17AE" w:rsidRPr="003E7B33" w:rsidRDefault="004D17AE" w:rsidP="002F48FD">
      <w:pPr>
        <w:pStyle w:val="Default"/>
        <w:jc w:val="both"/>
        <w:rPr>
          <w:rFonts w:ascii="Arial" w:hAnsi="Arial" w:cs="Times New Roman"/>
          <w:b/>
          <w:sz w:val="22"/>
          <w:szCs w:val="22"/>
        </w:rPr>
      </w:pPr>
    </w:p>
    <w:p w14:paraId="7A7FA46A" w14:textId="1775EC40" w:rsidR="008E045D" w:rsidRPr="00C11D5B" w:rsidRDefault="0042444D" w:rsidP="00C11D5B">
      <w:pPr>
        <w:pStyle w:val="Default"/>
        <w:spacing w:after="120"/>
        <w:ind w:firstLine="0"/>
        <w:jc w:val="both"/>
        <w:rPr>
          <w:rFonts w:ascii="Arial" w:hAnsi="Arial"/>
          <w:bCs/>
          <w:sz w:val="22"/>
          <w:szCs w:val="22"/>
          <w:u w:val="single"/>
        </w:rPr>
      </w:pPr>
      <w:r w:rsidRPr="00C11D5B">
        <w:rPr>
          <w:rFonts w:ascii="Arial" w:hAnsi="Arial"/>
          <w:bCs/>
          <w:sz w:val="22"/>
          <w:szCs w:val="22"/>
          <w:u w:val="single"/>
        </w:rPr>
        <w:t>Institution</w:t>
      </w:r>
    </w:p>
    <w:p w14:paraId="12A49E40" w14:textId="6DD67776" w:rsidR="00361E7E" w:rsidRDefault="002B2019" w:rsidP="002B2019">
      <w:pPr>
        <w:pStyle w:val="Default"/>
        <w:ind w:firstLine="0"/>
        <w:jc w:val="both"/>
        <w:rPr>
          <w:rFonts w:ascii="Arial" w:hAnsi="Arial" w:cs="Times New Roman"/>
          <w:sz w:val="22"/>
          <w:szCs w:val="22"/>
        </w:rPr>
      </w:pPr>
      <w:r w:rsidRPr="002B2019">
        <w:rPr>
          <w:rFonts w:ascii="Arial" w:hAnsi="Arial" w:cs="Times New Roman"/>
          <w:sz w:val="22"/>
          <w:szCs w:val="22"/>
        </w:rPr>
        <w:t>The</w:t>
      </w:r>
      <w:r w:rsidR="009F2399">
        <w:rPr>
          <w:rFonts w:ascii="Arial" w:hAnsi="Arial" w:cs="Times New Roman"/>
          <w:sz w:val="22"/>
          <w:szCs w:val="22"/>
        </w:rPr>
        <w:t xml:space="preserve"> CSHL</w:t>
      </w:r>
      <w:r w:rsidRPr="002B2019">
        <w:rPr>
          <w:rFonts w:ascii="Arial" w:hAnsi="Arial" w:cs="Times New Roman"/>
          <w:sz w:val="22"/>
          <w:szCs w:val="22"/>
        </w:rPr>
        <w:t xml:space="preserve"> main campus is located on </w:t>
      </w:r>
      <w:r w:rsidR="008D215A">
        <w:rPr>
          <w:rFonts w:ascii="Arial" w:hAnsi="Arial" w:cs="Times New Roman"/>
          <w:sz w:val="22"/>
          <w:szCs w:val="22"/>
        </w:rPr>
        <w:t>116</w:t>
      </w:r>
      <w:r w:rsidRPr="002B2019">
        <w:rPr>
          <w:rFonts w:ascii="Arial" w:hAnsi="Arial" w:cs="Times New Roman"/>
          <w:sz w:val="22"/>
          <w:szCs w:val="22"/>
        </w:rPr>
        <w:t xml:space="preserve"> acres on the north shore of Long Island, a</w:t>
      </w:r>
      <w:r w:rsidR="00751704">
        <w:rPr>
          <w:rFonts w:ascii="Arial" w:hAnsi="Arial" w:cs="Times New Roman"/>
          <w:sz w:val="22"/>
          <w:szCs w:val="22"/>
        </w:rPr>
        <w:t>pproximately</w:t>
      </w:r>
      <w:r w:rsidRPr="002B2019">
        <w:rPr>
          <w:rFonts w:ascii="Arial" w:hAnsi="Arial" w:cs="Times New Roman"/>
          <w:sz w:val="22"/>
          <w:szCs w:val="22"/>
        </w:rPr>
        <w:t xml:space="preserve"> 35 miles east of Manhattan. </w:t>
      </w:r>
    </w:p>
    <w:p w14:paraId="57B1EDBD" w14:textId="77777777" w:rsidR="00AF4DA0" w:rsidRDefault="00AF4DA0" w:rsidP="002B2019">
      <w:pPr>
        <w:pStyle w:val="Default"/>
        <w:ind w:firstLine="0"/>
        <w:jc w:val="both"/>
        <w:rPr>
          <w:rFonts w:ascii="Arial" w:hAnsi="Arial" w:cs="Times New Roman"/>
          <w:sz w:val="22"/>
          <w:szCs w:val="22"/>
        </w:rPr>
      </w:pPr>
    </w:p>
    <w:p w14:paraId="655F56E7" w14:textId="1AF88F25" w:rsidR="00AF4DA0" w:rsidRDefault="00AF4DA0" w:rsidP="00990036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  <w:r w:rsidRPr="00361E7E">
        <w:rPr>
          <w:rFonts w:ascii="Arial" w:hAnsi="Arial"/>
          <w:sz w:val="22"/>
          <w:szCs w:val="22"/>
        </w:rPr>
        <w:t xml:space="preserve">Dr. </w:t>
      </w:r>
      <w:r>
        <w:rPr>
          <w:rFonts w:ascii="Arial" w:hAnsi="Arial"/>
          <w:sz w:val="22"/>
          <w:szCs w:val="22"/>
        </w:rPr>
        <w:t>Kinney and Dr. McCandlish are part of the Simons Center for Quantitative Biology (SCQB), a vibrant program located in the Hillside Building Complex on the CSHL main campus. The SCQB runs weekly seminars and journal clubs</w:t>
      </w:r>
      <w:r w:rsidR="00990036">
        <w:rPr>
          <w:rFonts w:ascii="Arial" w:hAnsi="Arial"/>
          <w:sz w:val="22"/>
          <w:szCs w:val="22"/>
        </w:rPr>
        <w:t xml:space="preserve"> that focus on topics in genomics, </w:t>
      </w:r>
      <w:r w:rsidR="00420C92">
        <w:rPr>
          <w:rFonts w:ascii="Arial" w:hAnsi="Arial"/>
          <w:sz w:val="22"/>
          <w:szCs w:val="22"/>
        </w:rPr>
        <w:t>with an emphasis</w:t>
      </w:r>
      <w:r w:rsidR="00990036">
        <w:rPr>
          <w:rFonts w:ascii="Arial" w:hAnsi="Arial"/>
          <w:sz w:val="22"/>
          <w:szCs w:val="22"/>
        </w:rPr>
        <w:t xml:space="preserve"> on </w:t>
      </w:r>
      <w:r w:rsidR="005820CC">
        <w:rPr>
          <w:rFonts w:ascii="Arial" w:hAnsi="Arial"/>
          <w:sz w:val="22"/>
          <w:szCs w:val="22"/>
        </w:rPr>
        <w:t xml:space="preserve">quantitative </w:t>
      </w:r>
      <w:r w:rsidR="00990036">
        <w:rPr>
          <w:rFonts w:ascii="Arial" w:hAnsi="Arial"/>
          <w:sz w:val="22"/>
          <w:szCs w:val="22"/>
        </w:rPr>
        <w:t xml:space="preserve">sequence-function relationships and deep learning. </w:t>
      </w:r>
      <w:r w:rsidR="001B3AF7">
        <w:rPr>
          <w:rFonts w:ascii="Arial" w:hAnsi="Arial"/>
          <w:sz w:val="22"/>
          <w:szCs w:val="22"/>
        </w:rPr>
        <w:t>In addition to interacting with each other on a daily basis, the m</w:t>
      </w:r>
      <w:r w:rsidR="00990036">
        <w:rPr>
          <w:rFonts w:ascii="Arial" w:hAnsi="Arial"/>
          <w:sz w:val="22"/>
          <w:szCs w:val="22"/>
        </w:rPr>
        <w:t xml:space="preserve">embers of the </w:t>
      </w:r>
      <w:r>
        <w:rPr>
          <w:rFonts w:ascii="Arial" w:hAnsi="Arial"/>
          <w:sz w:val="22"/>
          <w:szCs w:val="22"/>
        </w:rPr>
        <w:t xml:space="preserve">Kinney and McCandlish labs </w:t>
      </w:r>
      <w:r w:rsidR="00DA525D">
        <w:rPr>
          <w:rFonts w:ascii="Arial" w:hAnsi="Arial"/>
          <w:sz w:val="22"/>
          <w:szCs w:val="22"/>
        </w:rPr>
        <w:t>regularly</w:t>
      </w:r>
      <w:r w:rsidR="00990036">
        <w:rPr>
          <w:rFonts w:ascii="Arial" w:hAnsi="Arial"/>
          <w:sz w:val="22"/>
          <w:szCs w:val="22"/>
        </w:rPr>
        <w:t xml:space="preserve"> attend these events</w:t>
      </w:r>
      <w:r w:rsidR="00C00D58">
        <w:rPr>
          <w:rFonts w:ascii="Arial" w:hAnsi="Arial"/>
          <w:sz w:val="22"/>
          <w:szCs w:val="22"/>
        </w:rPr>
        <w:t>.</w:t>
      </w:r>
    </w:p>
    <w:p w14:paraId="205827C9" w14:textId="77777777" w:rsidR="00990036" w:rsidRDefault="00990036" w:rsidP="002B2019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</w:p>
    <w:p w14:paraId="40D5CF97" w14:textId="2A419048" w:rsidR="00AF4DA0" w:rsidRPr="00AF4DA0" w:rsidRDefault="00990036" w:rsidP="002B2019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</w:t>
      </w:r>
      <w:r w:rsidR="00AF4DA0" w:rsidRPr="00361E7E">
        <w:rPr>
          <w:rFonts w:ascii="Arial" w:hAnsi="Arial"/>
          <w:sz w:val="22"/>
          <w:szCs w:val="22"/>
        </w:rPr>
        <w:t>CSH</w:t>
      </w:r>
      <w:r w:rsidR="00AF4DA0">
        <w:rPr>
          <w:rFonts w:ascii="Arial" w:hAnsi="Arial"/>
          <w:sz w:val="22"/>
          <w:szCs w:val="22"/>
        </w:rPr>
        <w:t>L Meetings and Courses Program</w:t>
      </w:r>
      <w:r>
        <w:rPr>
          <w:rFonts w:ascii="Arial" w:hAnsi="Arial"/>
          <w:sz w:val="22"/>
          <w:szCs w:val="22"/>
        </w:rPr>
        <w:t xml:space="preserve"> </w:t>
      </w:r>
      <w:r w:rsidR="00AF4DA0" w:rsidRPr="00361E7E">
        <w:rPr>
          <w:rFonts w:ascii="Arial" w:hAnsi="Arial"/>
          <w:sz w:val="22"/>
          <w:szCs w:val="22"/>
        </w:rPr>
        <w:t>provide</w:t>
      </w:r>
      <w:r>
        <w:rPr>
          <w:rFonts w:ascii="Arial" w:hAnsi="Arial"/>
          <w:sz w:val="22"/>
          <w:szCs w:val="22"/>
        </w:rPr>
        <w:t>s further</w:t>
      </w:r>
      <w:r w:rsidR="00AF4DA0" w:rsidRPr="00361E7E">
        <w:rPr>
          <w:rFonts w:ascii="Arial" w:hAnsi="Arial"/>
          <w:sz w:val="22"/>
          <w:szCs w:val="22"/>
        </w:rPr>
        <w:t xml:space="preserve"> opportunities for collaboration and exposure to cutting edge research</w:t>
      </w:r>
      <w:r>
        <w:rPr>
          <w:rFonts w:ascii="Arial" w:hAnsi="Arial"/>
          <w:sz w:val="22"/>
          <w:szCs w:val="22"/>
        </w:rPr>
        <w:t>, factors</w:t>
      </w:r>
      <w:r w:rsidR="00AF4DA0" w:rsidRPr="00361E7E">
        <w:rPr>
          <w:rFonts w:ascii="Arial" w:hAnsi="Arial"/>
          <w:sz w:val="22"/>
          <w:szCs w:val="22"/>
        </w:rPr>
        <w:t xml:space="preserve"> that will contribute to the success of the proposed studies. </w:t>
      </w:r>
      <w:r w:rsidR="00AF4DA0">
        <w:rPr>
          <w:rFonts w:ascii="Arial" w:hAnsi="Arial"/>
          <w:sz w:val="22"/>
          <w:szCs w:val="22"/>
        </w:rPr>
        <w:t>In particular, scientists at CSHL</w:t>
      </w:r>
      <w:r w:rsidR="00AF4DA0" w:rsidRPr="00361E7E">
        <w:rPr>
          <w:rFonts w:ascii="Arial" w:hAnsi="Arial"/>
          <w:sz w:val="22"/>
          <w:szCs w:val="22"/>
        </w:rPr>
        <w:t xml:space="preserve"> have numerous opportunities to exchange ideas and develop collaborations with o</w:t>
      </w:r>
      <w:r w:rsidR="00AF4DA0">
        <w:rPr>
          <w:rFonts w:ascii="Arial" w:hAnsi="Arial"/>
          <w:sz w:val="22"/>
          <w:szCs w:val="22"/>
        </w:rPr>
        <w:t xml:space="preserve">ther leading researchers </w:t>
      </w:r>
      <w:r w:rsidR="00AF4DA0" w:rsidRPr="00361E7E">
        <w:rPr>
          <w:rFonts w:ascii="Arial" w:hAnsi="Arial"/>
          <w:sz w:val="22"/>
          <w:szCs w:val="22"/>
        </w:rPr>
        <w:t xml:space="preserve">through CSHL’s unique and world-renowned forum for meetings and courses, with </w:t>
      </w:r>
      <w:r w:rsidR="00AF4DA0" w:rsidRPr="00AF4DA0">
        <w:rPr>
          <w:rFonts w:ascii="Arial" w:hAnsi="Arial"/>
          <w:sz w:val="22"/>
          <w:szCs w:val="22"/>
        </w:rPr>
        <w:t>over 9,000 scientists</w:t>
      </w:r>
      <w:r w:rsidR="00AF4DA0" w:rsidRPr="00361E7E">
        <w:rPr>
          <w:rFonts w:ascii="Arial" w:hAnsi="Arial"/>
          <w:sz w:val="22"/>
          <w:szCs w:val="22"/>
        </w:rPr>
        <w:t xml:space="preserve"> participating each year.</w:t>
      </w:r>
    </w:p>
    <w:p w14:paraId="42C99317" w14:textId="2E41207D" w:rsidR="0042444D" w:rsidRDefault="0042444D" w:rsidP="002B2019">
      <w:pPr>
        <w:pStyle w:val="Default"/>
        <w:ind w:firstLine="0"/>
        <w:jc w:val="both"/>
        <w:rPr>
          <w:rFonts w:ascii="Arial" w:hAnsi="Arial" w:cs="Times New Roman"/>
          <w:sz w:val="22"/>
          <w:szCs w:val="22"/>
        </w:rPr>
      </w:pPr>
    </w:p>
    <w:p w14:paraId="4A1CBE49" w14:textId="32E5C4D6" w:rsidR="0042444D" w:rsidRPr="00C11D5B" w:rsidRDefault="0042444D" w:rsidP="00C11D5B">
      <w:pPr>
        <w:pStyle w:val="Default"/>
        <w:spacing w:after="120"/>
        <w:ind w:firstLine="0"/>
        <w:jc w:val="both"/>
        <w:rPr>
          <w:rFonts w:ascii="Arial" w:hAnsi="Arial"/>
          <w:bCs/>
          <w:sz w:val="22"/>
          <w:szCs w:val="22"/>
          <w:u w:val="single"/>
        </w:rPr>
      </w:pPr>
      <w:r w:rsidRPr="00C11D5B">
        <w:rPr>
          <w:rFonts w:ascii="Arial" w:hAnsi="Arial"/>
          <w:bCs/>
          <w:sz w:val="22"/>
          <w:szCs w:val="22"/>
          <w:u w:val="single"/>
        </w:rPr>
        <w:t>Laborator</w:t>
      </w:r>
      <w:r w:rsidR="00AF4DA0">
        <w:rPr>
          <w:rFonts w:ascii="Arial" w:hAnsi="Arial"/>
          <w:bCs/>
          <w:sz w:val="22"/>
          <w:szCs w:val="22"/>
          <w:u w:val="single"/>
        </w:rPr>
        <w:t>ies</w:t>
      </w:r>
    </w:p>
    <w:p w14:paraId="3A6DBEFE" w14:textId="2A670F3F" w:rsidR="006E2FCF" w:rsidRDefault="002B2019" w:rsidP="002B2019">
      <w:pPr>
        <w:pStyle w:val="Default"/>
        <w:ind w:firstLine="0"/>
        <w:jc w:val="both"/>
        <w:rPr>
          <w:rFonts w:ascii="Arial" w:hAnsi="Arial" w:cs="Times New Roman"/>
          <w:sz w:val="22"/>
          <w:szCs w:val="22"/>
        </w:rPr>
      </w:pPr>
      <w:r w:rsidRPr="002B2019">
        <w:rPr>
          <w:rFonts w:ascii="Arial" w:hAnsi="Arial" w:cs="Times New Roman"/>
          <w:sz w:val="22"/>
          <w:szCs w:val="22"/>
        </w:rPr>
        <w:t xml:space="preserve">The </w:t>
      </w:r>
      <w:r w:rsidR="00641B7D">
        <w:rPr>
          <w:rFonts w:ascii="Arial" w:hAnsi="Arial" w:cs="Times New Roman"/>
          <w:sz w:val="22"/>
          <w:szCs w:val="22"/>
        </w:rPr>
        <w:t>Kinney</w:t>
      </w:r>
      <w:r w:rsidR="00AF4DA0">
        <w:rPr>
          <w:rFonts w:ascii="Arial" w:hAnsi="Arial" w:cs="Times New Roman"/>
          <w:sz w:val="22"/>
          <w:szCs w:val="22"/>
        </w:rPr>
        <w:t xml:space="preserve"> and McCandlish</w:t>
      </w:r>
      <w:r w:rsidR="00641B7D">
        <w:rPr>
          <w:rFonts w:ascii="Arial" w:hAnsi="Arial" w:cs="Times New Roman"/>
          <w:sz w:val="22"/>
          <w:szCs w:val="22"/>
        </w:rPr>
        <w:t xml:space="preserve"> </w:t>
      </w:r>
      <w:r w:rsidR="00AF4DA0">
        <w:rPr>
          <w:rFonts w:ascii="Arial" w:hAnsi="Arial" w:cs="Times New Roman"/>
          <w:sz w:val="22"/>
          <w:szCs w:val="22"/>
        </w:rPr>
        <w:t>laboratories are</w:t>
      </w:r>
      <w:r w:rsidR="00BC0ED5">
        <w:rPr>
          <w:rFonts w:ascii="Arial" w:hAnsi="Arial" w:cs="Times New Roman"/>
          <w:sz w:val="22"/>
          <w:szCs w:val="22"/>
        </w:rPr>
        <w:t xml:space="preserve"> </w:t>
      </w:r>
      <w:r w:rsidRPr="002B2019">
        <w:rPr>
          <w:rFonts w:ascii="Arial" w:hAnsi="Arial" w:cs="Times New Roman"/>
          <w:sz w:val="22"/>
          <w:szCs w:val="22"/>
        </w:rPr>
        <w:t>located</w:t>
      </w:r>
      <w:r w:rsidR="00EC69BA">
        <w:rPr>
          <w:rFonts w:ascii="Arial" w:hAnsi="Arial" w:cs="Times New Roman"/>
          <w:sz w:val="22"/>
          <w:szCs w:val="22"/>
        </w:rPr>
        <w:t xml:space="preserve"> on the CSHL main campus</w:t>
      </w:r>
      <w:r w:rsidRPr="002B2019">
        <w:rPr>
          <w:rFonts w:ascii="Arial" w:hAnsi="Arial" w:cs="Times New Roman"/>
          <w:sz w:val="22"/>
          <w:szCs w:val="22"/>
        </w:rPr>
        <w:t xml:space="preserve"> </w:t>
      </w:r>
      <w:r w:rsidR="00641B7D">
        <w:rPr>
          <w:rFonts w:ascii="Arial" w:hAnsi="Arial" w:cs="Times New Roman"/>
          <w:sz w:val="22"/>
          <w:szCs w:val="22"/>
        </w:rPr>
        <w:t>in the Hillside Building C</w:t>
      </w:r>
      <w:r w:rsidR="00BC0ED5">
        <w:rPr>
          <w:rFonts w:ascii="Arial" w:hAnsi="Arial" w:cs="Times New Roman"/>
          <w:sz w:val="22"/>
          <w:szCs w:val="22"/>
        </w:rPr>
        <w:t>omplex</w:t>
      </w:r>
      <w:r w:rsidR="008D215A">
        <w:rPr>
          <w:rFonts w:ascii="Arial" w:hAnsi="Arial" w:cs="Times New Roman"/>
          <w:sz w:val="22"/>
          <w:szCs w:val="22"/>
        </w:rPr>
        <w:t xml:space="preserve">. </w:t>
      </w:r>
      <w:r w:rsidR="00D20C61">
        <w:rPr>
          <w:rFonts w:ascii="Arial" w:hAnsi="Arial" w:cs="Times New Roman"/>
          <w:sz w:val="22"/>
          <w:szCs w:val="22"/>
        </w:rPr>
        <w:t xml:space="preserve">The Kinney </w:t>
      </w:r>
      <w:r w:rsidR="00AF4DA0">
        <w:rPr>
          <w:rFonts w:ascii="Arial" w:hAnsi="Arial" w:cs="Times New Roman"/>
          <w:sz w:val="22"/>
          <w:szCs w:val="22"/>
        </w:rPr>
        <w:t>L</w:t>
      </w:r>
      <w:r w:rsidR="00D20C61">
        <w:rPr>
          <w:rFonts w:ascii="Arial" w:hAnsi="Arial" w:cs="Times New Roman"/>
          <w:sz w:val="22"/>
          <w:szCs w:val="22"/>
        </w:rPr>
        <w:t>ab</w:t>
      </w:r>
      <w:r w:rsidR="008D215A">
        <w:rPr>
          <w:rFonts w:ascii="Arial" w:hAnsi="Arial" w:cs="Times New Roman"/>
          <w:sz w:val="22"/>
          <w:szCs w:val="22"/>
        </w:rPr>
        <w:t xml:space="preserve"> </w:t>
      </w:r>
      <w:r w:rsidR="009C4931">
        <w:rPr>
          <w:rFonts w:ascii="Arial" w:hAnsi="Arial" w:cs="Times New Roman"/>
          <w:sz w:val="22"/>
          <w:szCs w:val="22"/>
        </w:rPr>
        <w:t>includes</w:t>
      </w:r>
      <w:r w:rsidR="008D215A">
        <w:rPr>
          <w:rFonts w:ascii="Arial" w:hAnsi="Arial" w:cs="Times New Roman"/>
          <w:sz w:val="22"/>
          <w:szCs w:val="22"/>
        </w:rPr>
        <w:t xml:space="preserve"> a 142</w:t>
      </w:r>
      <w:r w:rsidR="008D215A" w:rsidRPr="003E7B33">
        <w:rPr>
          <w:rFonts w:ascii="Arial" w:hAnsi="Arial" w:cs="Times New Roman"/>
          <w:sz w:val="22"/>
          <w:szCs w:val="22"/>
        </w:rPr>
        <w:t xml:space="preserve"> sq. ft. office</w:t>
      </w:r>
      <w:r w:rsidR="009C4931">
        <w:rPr>
          <w:rFonts w:ascii="Arial" w:hAnsi="Arial" w:cs="Times New Roman"/>
          <w:sz w:val="22"/>
          <w:szCs w:val="22"/>
        </w:rPr>
        <w:t xml:space="preserve"> for Dr. Kinney</w:t>
      </w:r>
      <w:r w:rsidR="008D215A">
        <w:rPr>
          <w:rFonts w:ascii="Arial" w:hAnsi="Arial" w:cs="Times New Roman"/>
          <w:sz w:val="22"/>
          <w:szCs w:val="22"/>
        </w:rPr>
        <w:t>,</w:t>
      </w:r>
      <w:r w:rsidR="000D3FE2">
        <w:rPr>
          <w:rFonts w:ascii="Arial" w:hAnsi="Arial" w:cs="Times New Roman"/>
          <w:sz w:val="22"/>
          <w:szCs w:val="22"/>
        </w:rPr>
        <w:t xml:space="preserve"> a</w:t>
      </w:r>
      <w:r w:rsidR="008D215A">
        <w:rPr>
          <w:rFonts w:ascii="Arial" w:hAnsi="Arial" w:cs="Times New Roman"/>
          <w:sz w:val="22"/>
          <w:szCs w:val="22"/>
        </w:rPr>
        <w:t xml:space="preserve"> </w:t>
      </w:r>
      <w:r w:rsidR="000D3FE2" w:rsidRPr="000D3FE2">
        <w:rPr>
          <w:rFonts w:ascii="Arial" w:hAnsi="Arial" w:cs="Times New Roman"/>
          <w:b/>
          <w:sz w:val="22"/>
          <w:szCs w:val="22"/>
        </w:rPr>
        <w:t>dry lab</w:t>
      </w:r>
      <w:r w:rsidR="008C63F6">
        <w:rPr>
          <w:rFonts w:ascii="Arial" w:hAnsi="Arial" w:cs="Times New Roman"/>
          <w:sz w:val="22"/>
          <w:szCs w:val="22"/>
        </w:rPr>
        <w:t xml:space="preserve"> consisting of one</w:t>
      </w:r>
      <w:r w:rsidR="000D3FE2">
        <w:rPr>
          <w:rFonts w:ascii="Arial" w:hAnsi="Arial" w:cs="Times New Roman"/>
          <w:sz w:val="22"/>
          <w:szCs w:val="22"/>
        </w:rPr>
        <w:t xml:space="preserve"> 95 sq. ft. </w:t>
      </w:r>
      <w:r w:rsidR="000E6EB4">
        <w:rPr>
          <w:rFonts w:ascii="Arial" w:hAnsi="Arial" w:cs="Times New Roman"/>
          <w:sz w:val="22"/>
          <w:szCs w:val="22"/>
        </w:rPr>
        <w:t xml:space="preserve">office </w:t>
      </w:r>
      <w:r w:rsidR="00834234">
        <w:rPr>
          <w:rFonts w:ascii="Arial" w:hAnsi="Arial" w:cs="Times New Roman"/>
          <w:sz w:val="22"/>
          <w:szCs w:val="22"/>
        </w:rPr>
        <w:t>with room for 2 trainees,</w:t>
      </w:r>
      <w:r w:rsidR="000E6EB4">
        <w:rPr>
          <w:rFonts w:ascii="Arial" w:hAnsi="Arial" w:cs="Times New Roman"/>
          <w:sz w:val="22"/>
          <w:szCs w:val="22"/>
        </w:rPr>
        <w:t xml:space="preserve"> </w:t>
      </w:r>
      <w:r w:rsidR="008D215A">
        <w:rPr>
          <w:rFonts w:ascii="Arial" w:hAnsi="Arial" w:cs="Times New Roman"/>
          <w:sz w:val="22"/>
          <w:szCs w:val="22"/>
        </w:rPr>
        <w:t xml:space="preserve">437 sq. ft. of </w:t>
      </w:r>
      <w:r w:rsidR="000D3FE2">
        <w:rPr>
          <w:rFonts w:ascii="Arial" w:hAnsi="Arial" w:cs="Times New Roman"/>
          <w:sz w:val="22"/>
          <w:szCs w:val="22"/>
        </w:rPr>
        <w:t xml:space="preserve">shared </w:t>
      </w:r>
      <w:r w:rsidR="00834234">
        <w:rPr>
          <w:rFonts w:ascii="Arial" w:hAnsi="Arial" w:cs="Times New Roman"/>
          <w:sz w:val="22"/>
          <w:szCs w:val="22"/>
        </w:rPr>
        <w:t xml:space="preserve">office </w:t>
      </w:r>
      <w:r w:rsidR="000D3FE2">
        <w:rPr>
          <w:rFonts w:ascii="Arial" w:hAnsi="Arial" w:cs="Times New Roman"/>
          <w:sz w:val="22"/>
          <w:szCs w:val="22"/>
        </w:rPr>
        <w:t xml:space="preserve">space for </w:t>
      </w:r>
      <w:r w:rsidR="00834234">
        <w:rPr>
          <w:rFonts w:ascii="Arial" w:hAnsi="Arial" w:cs="Times New Roman"/>
          <w:sz w:val="22"/>
          <w:szCs w:val="22"/>
        </w:rPr>
        <w:t xml:space="preserve">additional </w:t>
      </w:r>
      <w:r w:rsidR="009C4931">
        <w:rPr>
          <w:rFonts w:ascii="Arial" w:hAnsi="Arial" w:cs="Times New Roman"/>
          <w:sz w:val="22"/>
          <w:szCs w:val="22"/>
        </w:rPr>
        <w:t xml:space="preserve">trainees, </w:t>
      </w:r>
      <w:r w:rsidR="008D215A">
        <w:rPr>
          <w:rFonts w:ascii="Arial" w:hAnsi="Arial" w:cs="Times New Roman"/>
          <w:sz w:val="22"/>
          <w:szCs w:val="22"/>
        </w:rPr>
        <w:t>and a 274 s</w:t>
      </w:r>
      <w:r w:rsidR="009C4931">
        <w:rPr>
          <w:rFonts w:ascii="Arial" w:hAnsi="Arial" w:cs="Times New Roman"/>
          <w:sz w:val="22"/>
          <w:szCs w:val="22"/>
        </w:rPr>
        <w:t xml:space="preserve">q. ft. </w:t>
      </w:r>
      <w:r w:rsidR="009C4931" w:rsidRPr="000D3FE2">
        <w:rPr>
          <w:rFonts w:ascii="Arial" w:hAnsi="Arial" w:cs="Times New Roman"/>
          <w:b/>
          <w:sz w:val="22"/>
          <w:szCs w:val="22"/>
        </w:rPr>
        <w:t>wet lab</w:t>
      </w:r>
      <w:r w:rsidR="008C63F6" w:rsidRPr="008C63F6">
        <w:rPr>
          <w:rFonts w:ascii="Arial" w:hAnsi="Arial" w:cs="Times New Roman"/>
          <w:b/>
          <w:i/>
          <w:sz w:val="22"/>
          <w:szCs w:val="22"/>
        </w:rPr>
        <w:t>,</w:t>
      </w:r>
      <w:r w:rsidR="009C4931">
        <w:rPr>
          <w:rFonts w:ascii="Arial" w:hAnsi="Arial" w:cs="Times New Roman"/>
          <w:sz w:val="22"/>
          <w:szCs w:val="22"/>
        </w:rPr>
        <w:t xml:space="preserve"> located</w:t>
      </w:r>
      <w:r w:rsidR="008C63F6">
        <w:rPr>
          <w:rFonts w:ascii="Arial" w:hAnsi="Arial" w:cs="Times New Roman"/>
          <w:sz w:val="22"/>
          <w:szCs w:val="22"/>
        </w:rPr>
        <w:t xml:space="preserve"> 1 floor below the offices, with</w:t>
      </w:r>
      <w:r w:rsidR="007367E8">
        <w:rPr>
          <w:rFonts w:ascii="Arial" w:hAnsi="Arial" w:cs="Times New Roman"/>
          <w:sz w:val="22"/>
          <w:szCs w:val="22"/>
        </w:rPr>
        <w:t xml:space="preserve"> bench and desk space for </w:t>
      </w:r>
      <w:r w:rsidR="00A91F6F">
        <w:rPr>
          <w:rFonts w:ascii="Arial" w:hAnsi="Arial" w:cs="Times New Roman"/>
          <w:sz w:val="22"/>
          <w:szCs w:val="22"/>
        </w:rPr>
        <w:t xml:space="preserve">4 </w:t>
      </w:r>
      <w:r w:rsidR="008C63F6">
        <w:rPr>
          <w:rFonts w:ascii="Arial" w:hAnsi="Arial" w:cs="Times New Roman"/>
          <w:sz w:val="22"/>
          <w:szCs w:val="22"/>
        </w:rPr>
        <w:t>experimentalists</w:t>
      </w:r>
      <w:r w:rsidR="009C4931">
        <w:rPr>
          <w:rFonts w:ascii="Arial" w:hAnsi="Arial" w:cs="Times New Roman"/>
          <w:sz w:val="22"/>
          <w:szCs w:val="22"/>
        </w:rPr>
        <w:t xml:space="preserve">. </w:t>
      </w:r>
      <w:r w:rsidR="00AF4DA0">
        <w:rPr>
          <w:rFonts w:ascii="Arial" w:hAnsi="Arial" w:cs="Times New Roman"/>
          <w:sz w:val="22"/>
          <w:szCs w:val="22"/>
        </w:rPr>
        <w:t xml:space="preserve">The McCandlish Laboratory is located one floor below Dr. Kinney’s dry lab and consists of </w:t>
      </w:r>
      <w:r w:rsidR="0074616C" w:rsidRPr="00481820">
        <w:rPr>
          <w:rFonts w:ascii="Arial" w:hAnsi="Arial" w:cs="Times New Roman"/>
          <w:color w:val="000000" w:themeColor="text1"/>
          <w:sz w:val="22"/>
          <w:szCs w:val="22"/>
        </w:rPr>
        <w:t xml:space="preserve">a 189 sq. foot office for Dr. McCandlish and a 152 sq. ft. </w:t>
      </w:r>
      <w:r w:rsidR="00B64F35" w:rsidRPr="00481820">
        <w:rPr>
          <w:rFonts w:ascii="Arial" w:hAnsi="Arial" w:cs="Times New Roman"/>
          <w:color w:val="000000" w:themeColor="text1"/>
          <w:sz w:val="22"/>
          <w:szCs w:val="22"/>
        </w:rPr>
        <w:t xml:space="preserve">office </w:t>
      </w:r>
      <w:r w:rsidR="0074616C" w:rsidRPr="00481820">
        <w:rPr>
          <w:rFonts w:ascii="Arial" w:hAnsi="Arial" w:cs="Times New Roman"/>
          <w:color w:val="000000" w:themeColor="text1"/>
          <w:sz w:val="22"/>
          <w:szCs w:val="22"/>
        </w:rPr>
        <w:t>for trainees.</w:t>
      </w:r>
      <w:r w:rsidR="00990036" w:rsidRPr="00481820">
        <w:rPr>
          <w:rFonts w:ascii="Arial" w:hAnsi="Arial" w:cs="Times New Roman"/>
          <w:color w:val="000000" w:themeColor="text1"/>
          <w:sz w:val="22"/>
          <w:szCs w:val="22"/>
        </w:rPr>
        <w:t xml:space="preserve"> </w:t>
      </w:r>
      <w:r w:rsidR="009C4931">
        <w:rPr>
          <w:rFonts w:ascii="Arial" w:hAnsi="Arial" w:cs="Times New Roman"/>
          <w:sz w:val="22"/>
          <w:szCs w:val="22"/>
        </w:rPr>
        <w:t xml:space="preserve">There is a nearby common area that includes space for group meetings and discussions, audio-visual equipment for presentations and remote conferencing, network printers, and a photocopier. </w:t>
      </w:r>
    </w:p>
    <w:p w14:paraId="36765848" w14:textId="77777777" w:rsidR="00E04095" w:rsidRDefault="00E04095" w:rsidP="00EC5D77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</w:p>
    <w:p w14:paraId="4565955B" w14:textId="5893BAE9" w:rsidR="00761A23" w:rsidRPr="00C11D5B" w:rsidRDefault="00E04095" w:rsidP="00C11D5B">
      <w:pPr>
        <w:pStyle w:val="Default"/>
        <w:spacing w:after="120"/>
        <w:ind w:firstLine="0"/>
        <w:jc w:val="both"/>
        <w:rPr>
          <w:rFonts w:ascii="Arial" w:hAnsi="Arial"/>
          <w:bCs/>
          <w:sz w:val="22"/>
          <w:szCs w:val="22"/>
          <w:u w:val="single"/>
        </w:rPr>
      </w:pPr>
      <w:r w:rsidRPr="00C11D5B">
        <w:rPr>
          <w:rFonts w:ascii="Arial" w:hAnsi="Arial"/>
          <w:bCs/>
          <w:sz w:val="22"/>
          <w:szCs w:val="22"/>
          <w:u w:val="single"/>
        </w:rPr>
        <w:t>Shared Resources</w:t>
      </w:r>
    </w:p>
    <w:p w14:paraId="416950F7" w14:textId="60A67212" w:rsidR="00E04095" w:rsidRPr="00E04095" w:rsidRDefault="00E04095" w:rsidP="00EC5D77">
      <w:pPr>
        <w:pStyle w:val="Default"/>
        <w:ind w:firstLine="0"/>
        <w:jc w:val="both"/>
        <w:rPr>
          <w:rFonts w:ascii="Arial" w:hAnsi="Arial" w:cs="Times New Roman"/>
          <w:sz w:val="22"/>
          <w:szCs w:val="22"/>
          <w:u w:val="single"/>
        </w:rPr>
      </w:pPr>
      <w:r w:rsidRPr="003E7B33">
        <w:rPr>
          <w:rFonts w:ascii="Arial" w:hAnsi="Arial" w:cs="Times New Roman"/>
          <w:sz w:val="22"/>
          <w:szCs w:val="22"/>
        </w:rPr>
        <w:t xml:space="preserve">CSHL provides several state-of-the art shared resource facilities to support the research of their faculty. </w:t>
      </w:r>
      <w:r w:rsidR="009F2399">
        <w:rPr>
          <w:rFonts w:ascii="Arial" w:hAnsi="Arial" w:cs="Times New Roman"/>
          <w:sz w:val="22"/>
          <w:szCs w:val="22"/>
        </w:rPr>
        <w:t>Available f</w:t>
      </w:r>
      <w:r w:rsidR="006E2FCF">
        <w:rPr>
          <w:rFonts w:ascii="Arial" w:hAnsi="Arial" w:cs="Times New Roman"/>
          <w:sz w:val="22"/>
          <w:szCs w:val="22"/>
        </w:rPr>
        <w:t xml:space="preserve">acilities pertinent to the </w:t>
      </w:r>
      <w:r w:rsidR="00A91F6F">
        <w:rPr>
          <w:rFonts w:ascii="Arial" w:hAnsi="Arial" w:cs="Times New Roman"/>
          <w:sz w:val="22"/>
          <w:szCs w:val="22"/>
        </w:rPr>
        <w:t xml:space="preserve">proposed </w:t>
      </w:r>
      <w:r w:rsidR="006E2FCF">
        <w:rPr>
          <w:rFonts w:ascii="Arial" w:hAnsi="Arial" w:cs="Times New Roman"/>
          <w:sz w:val="22"/>
          <w:szCs w:val="22"/>
        </w:rPr>
        <w:t>project include:</w:t>
      </w:r>
    </w:p>
    <w:p w14:paraId="26EDD32E" w14:textId="762DA32C" w:rsidR="00965A6C" w:rsidRPr="00D150FA" w:rsidRDefault="009F2399" w:rsidP="00D150FA">
      <w:pPr>
        <w:pStyle w:val="Default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Next</w:t>
      </w:r>
      <w:r w:rsidR="00D150FA" w:rsidRPr="00D150FA">
        <w:rPr>
          <w:rFonts w:ascii="Arial" w:hAnsi="Arial"/>
          <w:sz w:val="22"/>
          <w:szCs w:val="22"/>
        </w:rPr>
        <w:t xml:space="preserve">Gen </w:t>
      </w:r>
      <w:r>
        <w:rPr>
          <w:rFonts w:ascii="Arial" w:hAnsi="Arial"/>
          <w:sz w:val="22"/>
          <w:szCs w:val="22"/>
        </w:rPr>
        <w:t xml:space="preserve">DNA </w:t>
      </w:r>
      <w:r w:rsidR="00D150FA" w:rsidRPr="00D150FA">
        <w:rPr>
          <w:rFonts w:ascii="Arial" w:hAnsi="Arial"/>
          <w:sz w:val="22"/>
          <w:szCs w:val="22"/>
        </w:rPr>
        <w:t>Sequencing Core Facility</w:t>
      </w:r>
    </w:p>
    <w:p w14:paraId="035AF1F6" w14:textId="4FD9C11A" w:rsidR="00D150FA" w:rsidRPr="00D150FA" w:rsidRDefault="00D150FA" w:rsidP="00D150FA">
      <w:pPr>
        <w:pStyle w:val="Default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D150FA">
        <w:rPr>
          <w:rFonts w:ascii="Arial" w:hAnsi="Arial"/>
          <w:sz w:val="22"/>
          <w:szCs w:val="22"/>
        </w:rPr>
        <w:t xml:space="preserve">Sanger </w:t>
      </w:r>
      <w:r w:rsidR="009F2399">
        <w:rPr>
          <w:rFonts w:ascii="Arial" w:hAnsi="Arial"/>
          <w:sz w:val="22"/>
          <w:szCs w:val="22"/>
        </w:rPr>
        <w:t xml:space="preserve">DNA </w:t>
      </w:r>
      <w:r w:rsidRPr="00D150FA">
        <w:rPr>
          <w:rFonts w:ascii="Arial" w:hAnsi="Arial"/>
          <w:sz w:val="22"/>
          <w:szCs w:val="22"/>
        </w:rPr>
        <w:t>Sequencing Core Facility</w:t>
      </w:r>
    </w:p>
    <w:p w14:paraId="0CCB64CE" w14:textId="2D885565" w:rsidR="00965A6C" w:rsidRPr="00D150FA" w:rsidRDefault="00965A6C" w:rsidP="00D150FA">
      <w:pPr>
        <w:pStyle w:val="Default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D150FA">
        <w:rPr>
          <w:rFonts w:ascii="Arial" w:hAnsi="Arial"/>
          <w:sz w:val="22"/>
          <w:szCs w:val="22"/>
        </w:rPr>
        <w:t>Flow Cytometry</w:t>
      </w:r>
      <w:r w:rsidR="00D150FA">
        <w:rPr>
          <w:rFonts w:ascii="Arial" w:hAnsi="Arial"/>
          <w:sz w:val="22"/>
          <w:szCs w:val="22"/>
        </w:rPr>
        <w:t xml:space="preserve"> Core Facility</w:t>
      </w:r>
    </w:p>
    <w:p w14:paraId="7DE20396" w14:textId="269FBAA0" w:rsidR="00D150FA" w:rsidRDefault="00D150FA" w:rsidP="00D150FA">
      <w:pPr>
        <w:pStyle w:val="Default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D150FA">
        <w:rPr>
          <w:rFonts w:ascii="Arial" w:hAnsi="Arial"/>
          <w:sz w:val="22"/>
          <w:szCs w:val="22"/>
        </w:rPr>
        <w:t>Antibody Core Facility</w:t>
      </w:r>
    </w:p>
    <w:p w14:paraId="7A6E0A8D" w14:textId="6A97AEF8" w:rsidR="00064E09" w:rsidRPr="00D150FA" w:rsidRDefault="00064E09" w:rsidP="00D150FA">
      <w:pPr>
        <w:pStyle w:val="Default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Tissue Culture Facility</w:t>
      </w:r>
    </w:p>
    <w:p w14:paraId="7191A994" w14:textId="25DE8E01" w:rsidR="00D150FA" w:rsidRDefault="00D150FA" w:rsidP="00D150FA">
      <w:pPr>
        <w:pStyle w:val="Default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D150FA">
        <w:rPr>
          <w:rFonts w:ascii="Arial" w:hAnsi="Arial"/>
          <w:sz w:val="22"/>
          <w:szCs w:val="22"/>
        </w:rPr>
        <w:t>Mass Spectroscopy Core Facility</w:t>
      </w:r>
    </w:p>
    <w:p w14:paraId="55B62998" w14:textId="3EA6C73C" w:rsidR="00BF402A" w:rsidRPr="00BF402A" w:rsidRDefault="00BF402A" w:rsidP="00BF402A">
      <w:pPr>
        <w:pStyle w:val="Default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D150FA">
        <w:rPr>
          <w:rFonts w:ascii="Arial" w:hAnsi="Arial"/>
          <w:sz w:val="22"/>
          <w:szCs w:val="22"/>
        </w:rPr>
        <w:t>Machine Shop</w:t>
      </w:r>
    </w:p>
    <w:p w14:paraId="3D7B2A23" w14:textId="08B7EE7E" w:rsidR="00D150FA" w:rsidRPr="00D150FA" w:rsidRDefault="00D150FA" w:rsidP="00D150FA">
      <w:pPr>
        <w:pStyle w:val="Default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D150FA">
        <w:rPr>
          <w:rFonts w:ascii="Arial" w:hAnsi="Arial"/>
          <w:sz w:val="22"/>
          <w:szCs w:val="22"/>
        </w:rPr>
        <w:t>Bioinformatics Core Facility</w:t>
      </w:r>
    </w:p>
    <w:p w14:paraId="65FA7E60" w14:textId="77777777" w:rsidR="00D150FA" w:rsidRPr="00D150FA" w:rsidRDefault="00D150FA" w:rsidP="00D150FA">
      <w:pPr>
        <w:pStyle w:val="Default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D150FA">
        <w:rPr>
          <w:rFonts w:ascii="Arial" w:hAnsi="Arial"/>
          <w:sz w:val="22"/>
          <w:szCs w:val="22"/>
        </w:rPr>
        <w:t>High Performance Computer Cluster</w:t>
      </w:r>
    </w:p>
    <w:p w14:paraId="05DAC7A9" w14:textId="77777777" w:rsidR="00D150FA" w:rsidRDefault="00D150FA" w:rsidP="003C72DF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</w:p>
    <w:p w14:paraId="198D1D6D" w14:textId="7A576FD6" w:rsidR="0042444D" w:rsidRPr="00C11D5B" w:rsidRDefault="0042444D" w:rsidP="00C11D5B">
      <w:pPr>
        <w:pStyle w:val="Default"/>
        <w:spacing w:after="120"/>
        <w:ind w:firstLine="0"/>
        <w:jc w:val="both"/>
        <w:rPr>
          <w:rFonts w:ascii="Arial" w:hAnsi="Arial"/>
          <w:bCs/>
          <w:sz w:val="22"/>
          <w:szCs w:val="22"/>
          <w:u w:val="single"/>
        </w:rPr>
      </w:pPr>
      <w:r w:rsidRPr="00C11D5B">
        <w:rPr>
          <w:rFonts w:ascii="Arial" w:hAnsi="Arial"/>
          <w:bCs/>
          <w:sz w:val="22"/>
          <w:szCs w:val="22"/>
          <w:u w:val="single"/>
        </w:rPr>
        <w:t>Computational Resources</w:t>
      </w:r>
    </w:p>
    <w:p w14:paraId="6A95BC3F" w14:textId="48BE9953" w:rsidR="001F3278" w:rsidRDefault="008E045D" w:rsidP="00FD24A9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  <w:r w:rsidRPr="003E7B33">
        <w:rPr>
          <w:rFonts w:ascii="Arial" w:hAnsi="Arial"/>
          <w:sz w:val="22"/>
          <w:szCs w:val="22"/>
        </w:rPr>
        <w:t>M</w:t>
      </w:r>
      <w:r w:rsidR="004D17AE" w:rsidRPr="003E7B33">
        <w:rPr>
          <w:rFonts w:ascii="Arial" w:hAnsi="Arial"/>
          <w:sz w:val="22"/>
          <w:szCs w:val="22"/>
        </w:rPr>
        <w:t xml:space="preserve">embers of the </w:t>
      </w:r>
      <w:r w:rsidR="00EC5D9F">
        <w:rPr>
          <w:rFonts w:ascii="Arial" w:hAnsi="Arial"/>
          <w:sz w:val="22"/>
          <w:szCs w:val="22"/>
        </w:rPr>
        <w:t>Kinney</w:t>
      </w:r>
      <w:r w:rsidR="004D17AE" w:rsidRPr="003E7B33">
        <w:rPr>
          <w:rFonts w:ascii="Arial" w:hAnsi="Arial"/>
          <w:sz w:val="22"/>
          <w:szCs w:val="22"/>
        </w:rPr>
        <w:t xml:space="preserve"> Lab</w:t>
      </w:r>
      <w:r w:rsidR="009C216A">
        <w:rPr>
          <w:rFonts w:ascii="Arial" w:hAnsi="Arial"/>
          <w:sz w:val="22"/>
          <w:szCs w:val="22"/>
        </w:rPr>
        <w:t xml:space="preserve"> and McCandlish Lab</w:t>
      </w:r>
      <w:r w:rsidR="004D17AE" w:rsidRPr="003E7B33">
        <w:rPr>
          <w:rFonts w:ascii="Arial" w:hAnsi="Arial"/>
          <w:sz w:val="22"/>
          <w:szCs w:val="22"/>
        </w:rPr>
        <w:t xml:space="preserve"> have ac</w:t>
      </w:r>
      <w:r w:rsidR="00F73CC1" w:rsidRPr="003E7B33">
        <w:rPr>
          <w:rFonts w:ascii="Arial" w:hAnsi="Arial"/>
          <w:sz w:val="22"/>
          <w:szCs w:val="22"/>
        </w:rPr>
        <w:t>cess to</w:t>
      </w:r>
      <w:r w:rsidR="00875308">
        <w:rPr>
          <w:rFonts w:ascii="Arial" w:hAnsi="Arial"/>
          <w:sz w:val="22"/>
          <w:szCs w:val="22"/>
        </w:rPr>
        <w:t xml:space="preserve"> an</w:t>
      </w:r>
      <w:r w:rsidR="00F73CC1" w:rsidRPr="003E7B33">
        <w:rPr>
          <w:rFonts w:ascii="Arial" w:hAnsi="Arial"/>
          <w:sz w:val="22"/>
          <w:szCs w:val="22"/>
        </w:rPr>
        <w:t xml:space="preserve"> institutionally shared </w:t>
      </w:r>
      <w:r w:rsidR="00471F21">
        <w:rPr>
          <w:rFonts w:ascii="Arial" w:hAnsi="Arial"/>
          <w:sz w:val="22"/>
          <w:szCs w:val="22"/>
        </w:rPr>
        <w:t xml:space="preserve">High Performance Compute Cluster (HPCC). This </w:t>
      </w:r>
      <w:r w:rsidR="00F73CC1" w:rsidRPr="003E7B33">
        <w:rPr>
          <w:rFonts w:ascii="Arial" w:hAnsi="Arial"/>
          <w:sz w:val="22"/>
          <w:szCs w:val="22"/>
        </w:rPr>
        <w:t>1760 core</w:t>
      </w:r>
      <w:r w:rsidR="004D17AE" w:rsidRPr="003E7B33">
        <w:rPr>
          <w:rFonts w:ascii="Arial" w:hAnsi="Arial"/>
          <w:sz w:val="22"/>
          <w:szCs w:val="22"/>
        </w:rPr>
        <w:t xml:space="preserve"> compute cluster </w:t>
      </w:r>
      <w:r w:rsidR="00471F21">
        <w:rPr>
          <w:rFonts w:ascii="Arial" w:hAnsi="Arial"/>
          <w:sz w:val="22"/>
          <w:szCs w:val="22"/>
        </w:rPr>
        <w:t>includes</w:t>
      </w:r>
      <w:r w:rsidR="004D17AE" w:rsidRPr="003E7B33">
        <w:rPr>
          <w:rFonts w:ascii="Arial" w:hAnsi="Arial"/>
          <w:sz w:val="22"/>
          <w:szCs w:val="22"/>
        </w:rPr>
        <w:t xml:space="preserve"> </w:t>
      </w:r>
      <w:r w:rsidR="00875308">
        <w:rPr>
          <w:rFonts w:ascii="Arial" w:hAnsi="Arial"/>
          <w:sz w:val="22"/>
          <w:szCs w:val="22"/>
        </w:rPr>
        <w:t xml:space="preserve">a </w:t>
      </w:r>
      <w:proofErr w:type="spellStart"/>
      <w:r w:rsidR="004D17AE" w:rsidRPr="003E7B33">
        <w:rPr>
          <w:rFonts w:ascii="Arial" w:hAnsi="Arial"/>
          <w:sz w:val="22"/>
          <w:szCs w:val="22"/>
        </w:rPr>
        <w:t>BlueArc</w:t>
      </w:r>
      <w:proofErr w:type="spellEnd"/>
      <w:r w:rsidR="004D17AE" w:rsidRPr="003E7B33">
        <w:rPr>
          <w:rFonts w:ascii="Arial" w:hAnsi="Arial"/>
          <w:sz w:val="22"/>
          <w:szCs w:val="22"/>
        </w:rPr>
        <w:t xml:space="preserve"> Titan 3210 high-performance storage system housed in the 3000 sq. ft. state-of-the-art datacenter at CSHL for large-scale </w:t>
      </w:r>
      <w:r w:rsidR="000D1088" w:rsidRPr="003E7B33">
        <w:rPr>
          <w:rFonts w:ascii="Arial" w:hAnsi="Arial"/>
          <w:sz w:val="22"/>
          <w:szCs w:val="22"/>
        </w:rPr>
        <w:t xml:space="preserve">software </w:t>
      </w:r>
      <w:r w:rsidR="004D17AE" w:rsidRPr="003E7B33">
        <w:rPr>
          <w:rFonts w:ascii="Arial" w:hAnsi="Arial"/>
          <w:sz w:val="22"/>
          <w:szCs w:val="22"/>
        </w:rPr>
        <w:t>testing</w:t>
      </w:r>
      <w:r w:rsidR="000D1088" w:rsidRPr="003E7B33">
        <w:rPr>
          <w:rFonts w:ascii="Arial" w:hAnsi="Arial"/>
          <w:sz w:val="22"/>
          <w:szCs w:val="22"/>
        </w:rPr>
        <w:t xml:space="preserve"> and research</w:t>
      </w:r>
      <w:r w:rsidR="004D17AE" w:rsidRPr="003E7B33">
        <w:rPr>
          <w:rFonts w:ascii="Arial" w:hAnsi="Arial"/>
          <w:sz w:val="22"/>
          <w:szCs w:val="22"/>
        </w:rPr>
        <w:t xml:space="preserve">. </w:t>
      </w:r>
      <w:r w:rsidR="00875308">
        <w:rPr>
          <w:rFonts w:ascii="Arial" w:hAnsi="Arial"/>
          <w:sz w:val="22"/>
          <w:szCs w:val="22"/>
        </w:rPr>
        <w:t>The cluster has</w:t>
      </w:r>
      <w:r w:rsidR="00F73CC1" w:rsidRPr="003E7B33">
        <w:rPr>
          <w:rFonts w:ascii="Arial" w:hAnsi="Arial"/>
          <w:sz w:val="22"/>
          <w:szCs w:val="22"/>
        </w:rPr>
        <w:t xml:space="preserve"> 102</w:t>
      </w:r>
      <w:r w:rsidR="000D1088" w:rsidRPr="003E7B33">
        <w:rPr>
          <w:rFonts w:ascii="Arial" w:hAnsi="Arial"/>
          <w:sz w:val="22"/>
          <w:szCs w:val="22"/>
        </w:rPr>
        <w:t xml:space="preserve"> </w:t>
      </w:r>
      <w:r w:rsidR="001C0D45">
        <w:rPr>
          <w:rFonts w:ascii="Arial" w:hAnsi="Arial"/>
          <w:sz w:val="22"/>
          <w:szCs w:val="22"/>
        </w:rPr>
        <w:t xml:space="preserve">standard </w:t>
      </w:r>
      <w:r w:rsidR="000D1088" w:rsidRPr="003E7B33">
        <w:rPr>
          <w:rFonts w:ascii="Arial" w:hAnsi="Arial"/>
          <w:sz w:val="22"/>
          <w:szCs w:val="22"/>
        </w:rPr>
        <w:t xml:space="preserve">nodes </w:t>
      </w:r>
      <w:r w:rsidR="001C0D45">
        <w:rPr>
          <w:rFonts w:ascii="Arial" w:hAnsi="Arial"/>
          <w:sz w:val="22"/>
          <w:szCs w:val="22"/>
        </w:rPr>
        <w:t xml:space="preserve">(each </w:t>
      </w:r>
      <w:r w:rsidR="000D1088" w:rsidRPr="003E7B33">
        <w:rPr>
          <w:rFonts w:ascii="Arial" w:hAnsi="Arial"/>
          <w:sz w:val="22"/>
          <w:szCs w:val="22"/>
        </w:rPr>
        <w:t>with 16 2.4 GHz Intel Xeon E5-2665 cores, 128 GB o</w:t>
      </w:r>
      <w:r w:rsidR="001C0D45">
        <w:rPr>
          <w:rFonts w:ascii="Arial" w:hAnsi="Arial"/>
          <w:sz w:val="22"/>
          <w:szCs w:val="22"/>
        </w:rPr>
        <w:t>f RAM, and 4.5 TB of local disk)</w:t>
      </w:r>
      <w:r w:rsidR="000D1088" w:rsidRPr="003E7B33">
        <w:rPr>
          <w:rFonts w:ascii="Arial" w:hAnsi="Arial"/>
          <w:sz w:val="22"/>
          <w:szCs w:val="22"/>
        </w:rPr>
        <w:t xml:space="preserve"> </w:t>
      </w:r>
      <w:r w:rsidR="00F73CC1" w:rsidRPr="003E7B33">
        <w:rPr>
          <w:rFonts w:ascii="Arial" w:hAnsi="Arial"/>
          <w:sz w:val="22"/>
          <w:szCs w:val="22"/>
        </w:rPr>
        <w:t>and</w:t>
      </w:r>
      <w:r w:rsidR="000D1088" w:rsidRPr="003E7B33">
        <w:rPr>
          <w:rFonts w:ascii="Arial" w:hAnsi="Arial"/>
          <w:sz w:val="22"/>
          <w:szCs w:val="22"/>
        </w:rPr>
        <w:t xml:space="preserve"> 2 high memory nodes </w:t>
      </w:r>
      <w:r w:rsidR="001C0D45">
        <w:rPr>
          <w:rFonts w:ascii="Arial" w:hAnsi="Arial"/>
          <w:sz w:val="22"/>
          <w:szCs w:val="22"/>
        </w:rPr>
        <w:t xml:space="preserve">(each </w:t>
      </w:r>
      <w:r w:rsidR="000D1088" w:rsidRPr="003E7B33">
        <w:rPr>
          <w:rFonts w:ascii="Arial" w:hAnsi="Arial"/>
          <w:sz w:val="22"/>
          <w:szCs w:val="22"/>
        </w:rPr>
        <w:t>with 1.5 TB of RAM, 64 cores, and 4 TB of local disk</w:t>
      </w:r>
      <w:r w:rsidR="001C0D45">
        <w:rPr>
          <w:rFonts w:ascii="Arial" w:hAnsi="Arial"/>
          <w:sz w:val="22"/>
          <w:szCs w:val="22"/>
        </w:rPr>
        <w:t>)</w:t>
      </w:r>
      <w:r w:rsidR="000D1088" w:rsidRPr="003E7B33">
        <w:rPr>
          <w:rFonts w:ascii="Arial" w:hAnsi="Arial"/>
          <w:sz w:val="22"/>
          <w:szCs w:val="22"/>
        </w:rPr>
        <w:t>.</w:t>
      </w:r>
      <w:r w:rsidR="00F73CC1" w:rsidRPr="003E7B33">
        <w:rPr>
          <w:rFonts w:ascii="Arial" w:hAnsi="Arial"/>
          <w:sz w:val="22"/>
          <w:szCs w:val="22"/>
        </w:rPr>
        <w:t xml:space="preserve"> </w:t>
      </w:r>
      <w:r w:rsidR="0010456E" w:rsidRPr="003E7B33">
        <w:rPr>
          <w:rFonts w:ascii="Arial" w:hAnsi="Arial"/>
          <w:sz w:val="22"/>
          <w:szCs w:val="22"/>
        </w:rPr>
        <w:t>This system support</w:t>
      </w:r>
      <w:r w:rsidR="009E2E3A" w:rsidRPr="003E7B33">
        <w:rPr>
          <w:rFonts w:ascii="Arial" w:hAnsi="Arial"/>
          <w:sz w:val="22"/>
          <w:szCs w:val="22"/>
        </w:rPr>
        <w:t>s</w:t>
      </w:r>
      <w:r w:rsidR="0010456E" w:rsidRPr="003E7B33">
        <w:rPr>
          <w:rFonts w:ascii="Arial" w:hAnsi="Arial"/>
          <w:sz w:val="22"/>
          <w:szCs w:val="22"/>
        </w:rPr>
        <w:t xml:space="preserve"> Sun Grid Engine and Hadoop execution, including a persistent HDFS across the nodes (400TB). </w:t>
      </w:r>
      <w:r w:rsidR="004D17AE" w:rsidRPr="003E7B33">
        <w:rPr>
          <w:rFonts w:ascii="Arial" w:hAnsi="Arial"/>
          <w:sz w:val="22"/>
          <w:szCs w:val="22"/>
        </w:rPr>
        <w:t xml:space="preserve">The machines are connected via gigabit Ethernet to the </w:t>
      </w:r>
      <w:r w:rsidR="00B344CA" w:rsidRPr="003E7B33">
        <w:rPr>
          <w:rFonts w:ascii="Arial" w:hAnsi="Arial"/>
          <w:sz w:val="22"/>
          <w:szCs w:val="22"/>
        </w:rPr>
        <w:t xml:space="preserve">central </w:t>
      </w:r>
      <w:r w:rsidR="004D17AE" w:rsidRPr="003E7B33">
        <w:rPr>
          <w:rFonts w:ascii="Arial" w:hAnsi="Arial"/>
          <w:sz w:val="22"/>
          <w:szCs w:val="22"/>
        </w:rPr>
        <w:t xml:space="preserve">data storage environment, with total storage capacity for </w:t>
      </w:r>
      <w:r w:rsidR="00727113" w:rsidRPr="003E7B33">
        <w:rPr>
          <w:rFonts w:ascii="Arial" w:hAnsi="Arial"/>
          <w:sz w:val="22"/>
          <w:szCs w:val="22"/>
        </w:rPr>
        <w:t>&gt;4</w:t>
      </w:r>
      <w:r w:rsidR="004D17AE" w:rsidRPr="003E7B33">
        <w:rPr>
          <w:rFonts w:ascii="Arial" w:hAnsi="Arial"/>
          <w:sz w:val="22"/>
          <w:szCs w:val="22"/>
        </w:rPr>
        <w:t xml:space="preserve"> Petabytes (PB)</w:t>
      </w:r>
      <w:r w:rsidR="00653517">
        <w:rPr>
          <w:rFonts w:ascii="Arial" w:hAnsi="Arial"/>
          <w:sz w:val="22"/>
          <w:szCs w:val="22"/>
        </w:rPr>
        <w:t xml:space="preserve"> that </w:t>
      </w:r>
      <w:r w:rsidR="004D17AE" w:rsidRPr="003E7B33">
        <w:rPr>
          <w:rFonts w:ascii="Arial" w:hAnsi="Arial"/>
          <w:sz w:val="22"/>
          <w:szCs w:val="22"/>
        </w:rPr>
        <w:t xml:space="preserve">is expected to grow significantly over the coming years. </w:t>
      </w:r>
    </w:p>
    <w:p w14:paraId="083B6114" w14:textId="77777777" w:rsidR="009C216A" w:rsidRDefault="009C216A" w:rsidP="00FD24A9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</w:p>
    <w:p w14:paraId="0933DAFA" w14:textId="021A7352" w:rsidR="00471F21" w:rsidRPr="00471F21" w:rsidRDefault="007B574C" w:rsidP="00471F21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</w:t>
      </w:r>
      <w:r w:rsidR="00E804D5">
        <w:rPr>
          <w:rFonts w:ascii="Arial" w:hAnsi="Arial"/>
          <w:sz w:val="22"/>
          <w:szCs w:val="22"/>
        </w:rPr>
        <w:t xml:space="preserve"> </w:t>
      </w:r>
      <w:r w:rsidR="00471F21">
        <w:rPr>
          <w:rFonts w:ascii="Arial" w:hAnsi="Arial"/>
          <w:sz w:val="22"/>
          <w:szCs w:val="22"/>
        </w:rPr>
        <w:t xml:space="preserve">HPCC </w:t>
      </w:r>
      <w:r w:rsidR="000A6E1E">
        <w:rPr>
          <w:rFonts w:ascii="Arial" w:hAnsi="Arial"/>
          <w:sz w:val="22"/>
          <w:szCs w:val="22"/>
        </w:rPr>
        <w:t xml:space="preserve">has </w:t>
      </w:r>
      <w:r>
        <w:rPr>
          <w:rFonts w:ascii="Arial" w:hAnsi="Arial"/>
          <w:sz w:val="22"/>
          <w:szCs w:val="22"/>
        </w:rPr>
        <w:t xml:space="preserve">recently </w:t>
      </w:r>
      <w:r w:rsidR="000A6E1E">
        <w:rPr>
          <w:rFonts w:ascii="Arial" w:hAnsi="Arial"/>
          <w:sz w:val="22"/>
          <w:szCs w:val="22"/>
        </w:rPr>
        <w:t>been</w:t>
      </w:r>
      <w:r w:rsidR="00471F21">
        <w:rPr>
          <w:rFonts w:ascii="Arial" w:hAnsi="Arial"/>
          <w:sz w:val="22"/>
          <w:szCs w:val="22"/>
        </w:rPr>
        <w:t xml:space="preserve"> upgraded to include </w:t>
      </w:r>
      <w:r w:rsidR="00471F21" w:rsidRPr="00471F21">
        <w:rPr>
          <w:rFonts w:ascii="Arial" w:hAnsi="Arial"/>
          <w:sz w:val="22"/>
          <w:szCs w:val="22"/>
        </w:rPr>
        <w:t xml:space="preserve">four Graphics Processing Unit (GPU) nodes, one large-memory node, and one top-of-rack 10GbE switch to interconnect the servers with each other and with </w:t>
      </w:r>
      <w:r w:rsidR="00B05EDD">
        <w:rPr>
          <w:rFonts w:ascii="Arial" w:hAnsi="Arial"/>
          <w:sz w:val="22"/>
          <w:szCs w:val="22"/>
        </w:rPr>
        <w:t>the</w:t>
      </w:r>
      <w:r w:rsidR="00471F21" w:rsidRPr="00471F21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rest of the</w:t>
      </w:r>
      <w:r w:rsidR="00471F21" w:rsidRPr="00471F21">
        <w:rPr>
          <w:rFonts w:ascii="Arial" w:hAnsi="Arial"/>
          <w:sz w:val="22"/>
          <w:szCs w:val="22"/>
        </w:rPr>
        <w:t xml:space="preserve"> high-performance computer cluster (HPCC). The four GPU nodes each contain two 20-core 2.5 GHz Intel Xeon-Gold 6248 Cascade Lake processors, eight Nvidia Tesla V100, SXM2, 32GB GPUs, and 768 GB RAM </w:t>
      </w:r>
      <w:r w:rsidR="00471F21" w:rsidRPr="00471F21">
        <w:rPr>
          <w:rFonts w:ascii="Arial" w:hAnsi="Arial"/>
          <w:sz w:val="22"/>
          <w:szCs w:val="22"/>
        </w:rPr>
        <w:lastRenderedPageBreak/>
        <w:t xml:space="preserve">(DDR4-2933 MT/s). Each SXM2 GPU module supports up to six second-generation Nvidia </w:t>
      </w:r>
      <w:proofErr w:type="spellStart"/>
      <w:r w:rsidR="00471F21" w:rsidRPr="00471F21">
        <w:rPr>
          <w:rFonts w:ascii="Arial" w:hAnsi="Arial"/>
          <w:sz w:val="22"/>
          <w:szCs w:val="22"/>
        </w:rPr>
        <w:t>NVLink</w:t>
      </w:r>
      <w:proofErr w:type="spellEnd"/>
      <w:r w:rsidR="00471F21" w:rsidRPr="00471F21">
        <w:rPr>
          <w:rFonts w:ascii="Arial" w:hAnsi="Arial"/>
          <w:sz w:val="22"/>
          <w:szCs w:val="22"/>
        </w:rPr>
        <w:t xml:space="preserve"> connections for a total bandwidth of 300 GB/s, 10x faster than PCIe Gen 3, greatly accelerating inter-GPU communication. The large-memory node contain</w:t>
      </w:r>
      <w:r>
        <w:rPr>
          <w:rFonts w:ascii="Arial" w:hAnsi="Arial"/>
          <w:sz w:val="22"/>
          <w:szCs w:val="22"/>
        </w:rPr>
        <w:t>s</w:t>
      </w:r>
      <w:r w:rsidR="00471F21" w:rsidRPr="00471F21">
        <w:rPr>
          <w:rFonts w:ascii="Arial" w:hAnsi="Arial"/>
          <w:sz w:val="22"/>
          <w:szCs w:val="22"/>
        </w:rPr>
        <w:t xml:space="preserve"> four 20-core 2.5GHz Intel Xeon-Gold 6248 Cascade Lake processors and 3 TB RAM (DDR4-2933 MT/s). Together, these nodes contribute an additional 240 CPU cores, 32 GPUs, and 6 TB RAM to the </w:t>
      </w:r>
      <w:r>
        <w:rPr>
          <w:rFonts w:ascii="Arial" w:hAnsi="Arial"/>
          <w:sz w:val="22"/>
          <w:szCs w:val="22"/>
        </w:rPr>
        <w:t>previous</w:t>
      </w:r>
      <w:r w:rsidR="00471F21" w:rsidRPr="00471F21">
        <w:rPr>
          <w:rFonts w:ascii="Arial" w:hAnsi="Arial"/>
          <w:sz w:val="22"/>
          <w:szCs w:val="22"/>
        </w:rPr>
        <w:t xml:space="preserve"> HPCC. For compatibility with the </w:t>
      </w:r>
      <w:r>
        <w:rPr>
          <w:rFonts w:ascii="Arial" w:hAnsi="Arial"/>
          <w:sz w:val="22"/>
          <w:szCs w:val="22"/>
        </w:rPr>
        <w:t>rest of the</w:t>
      </w:r>
      <w:r w:rsidR="00471F21" w:rsidRPr="00471F21">
        <w:rPr>
          <w:rFonts w:ascii="Arial" w:hAnsi="Arial"/>
          <w:sz w:val="22"/>
          <w:szCs w:val="22"/>
        </w:rPr>
        <w:t xml:space="preserve"> HPCC and most computational biology software, these nodes</w:t>
      </w:r>
      <w:r>
        <w:rPr>
          <w:rFonts w:ascii="Arial" w:hAnsi="Arial"/>
          <w:sz w:val="22"/>
          <w:szCs w:val="22"/>
        </w:rPr>
        <w:t xml:space="preserve"> </w:t>
      </w:r>
      <w:r w:rsidR="00471F21" w:rsidRPr="00471F21">
        <w:rPr>
          <w:rFonts w:ascii="Arial" w:hAnsi="Arial"/>
          <w:sz w:val="22"/>
          <w:szCs w:val="22"/>
        </w:rPr>
        <w:t xml:space="preserve">employ the Linux operating system. </w:t>
      </w:r>
      <w:r w:rsidR="00242031">
        <w:rPr>
          <w:rFonts w:ascii="Arial" w:hAnsi="Arial"/>
          <w:sz w:val="22"/>
          <w:szCs w:val="22"/>
        </w:rPr>
        <w:t>The</w:t>
      </w:r>
      <w:r w:rsidR="00471F21" w:rsidRPr="00471F21">
        <w:rPr>
          <w:rFonts w:ascii="Arial" w:hAnsi="Arial"/>
          <w:sz w:val="22"/>
          <w:szCs w:val="22"/>
        </w:rPr>
        <w:t xml:space="preserve"> 10GbE (Gigabit/second Ethernet) switch ensure</w:t>
      </w:r>
      <w:r>
        <w:rPr>
          <w:rFonts w:ascii="Arial" w:hAnsi="Arial"/>
          <w:sz w:val="22"/>
          <w:szCs w:val="22"/>
        </w:rPr>
        <w:t>s</w:t>
      </w:r>
      <w:r w:rsidR="00471F21" w:rsidRPr="00471F21">
        <w:rPr>
          <w:rFonts w:ascii="Arial" w:hAnsi="Arial"/>
          <w:sz w:val="22"/>
          <w:szCs w:val="22"/>
        </w:rPr>
        <w:t xml:space="preserve"> sufficient bandwidth to handle inter-node and file-system traffic for all cores on all nodes without bottlenecks.</w:t>
      </w:r>
    </w:p>
    <w:p w14:paraId="45F101C9" w14:textId="77777777" w:rsidR="001F3278" w:rsidRDefault="001F3278" w:rsidP="00FD24A9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</w:p>
    <w:p w14:paraId="1CDAE142" w14:textId="44EC4255" w:rsidR="004D17AE" w:rsidRPr="003E7B33" w:rsidRDefault="004D17AE" w:rsidP="00FD24A9">
      <w:pPr>
        <w:pStyle w:val="Default"/>
        <w:ind w:firstLine="0"/>
        <w:jc w:val="both"/>
        <w:rPr>
          <w:rFonts w:ascii="Arial" w:hAnsi="Arial"/>
          <w:sz w:val="22"/>
          <w:szCs w:val="22"/>
        </w:rPr>
      </w:pPr>
      <w:r w:rsidRPr="003E7B33">
        <w:rPr>
          <w:rFonts w:ascii="Arial" w:hAnsi="Arial"/>
          <w:sz w:val="22"/>
          <w:szCs w:val="22"/>
        </w:rPr>
        <w:t xml:space="preserve">The </w:t>
      </w:r>
      <w:r w:rsidR="00EC5D9F">
        <w:rPr>
          <w:rFonts w:ascii="Arial" w:hAnsi="Arial"/>
          <w:sz w:val="22"/>
          <w:szCs w:val="22"/>
        </w:rPr>
        <w:t>Kinney</w:t>
      </w:r>
      <w:r w:rsidRPr="003E7B33">
        <w:rPr>
          <w:rFonts w:ascii="Arial" w:hAnsi="Arial"/>
          <w:sz w:val="22"/>
          <w:szCs w:val="22"/>
        </w:rPr>
        <w:t xml:space="preserve"> </w:t>
      </w:r>
      <w:r w:rsidR="00471F21">
        <w:rPr>
          <w:rFonts w:ascii="Arial" w:hAnsi="Arial"/>
          <w:sz w:val="22"/>
          <w:szCs w:val="22"/>
        </w:rPr>
        <w:t>and McCandlish labs</w:t>
      </w:r>
      <w:r w:rsidRPr="003E7B33">
        <w:rPr>
          <w:rFonts w:ascii="Arial" w:hAnsi="Arial"/>
          <w:sz w:val="22"/>
          <w:szCs w:val="22"/>
        </w:rPr>
        <w:t xml:space="preserve"> receive support from the Information Technology Department</w:t>
      </w:r>
      <w:r w:rsidR="00542F30">
        <w:rPr>
          <w:rFonts w:ascii="Arial" w:hAnsi="Arial"/>
          <w:sz w:val="22"/>
          <w:szCs w:val="22"/>
        </w:rPr>
        <w:t xml:space="preserve"> at CSHL</w:t>
      </w:r>
      <w:r w:rsidRPr="003E7B33">
        <w:rPr>
          <w:rFonts w:ascii="Arial" w:hAnsi="Arial"/>
          <w:sz w:val="22"/>
          <w:szCs w:val="22"/>
        </w:rPr>
        <w:t>. This service includes network connectivity at up to 1 Gbit/sec, email acc</w:t>
      </w:r>
      <w:r w:rsidR="00FC407F">
        <w:rPr>
          <w:rFonts w:ascii="Arial" w:hAnsi="Arial"/>
          <w:sz w:val="22"/>
          <w:szCs w:val="22"/>
        </w:rPr>
        <w:t>ounts, tape backups and climate-</w:t>
      </w:r>
      <w:r w:rsidRPr="003E7B33">
        <w:rPr>
          <w:rFonts w:ascii="Arial" w:hAnsi="Arial"/>
          <w:sz w:val="22"/>
          <w:szCs w:val="22"/>
        </w:rPr>
        <w:t>controlled rack space for the cluster and the data servers. The IT Group also provides site licenses for a wide range of software</w:t>
      </w:r>
      <w:r w:rsidR="003F171A">
        <w:rPr>
          <w:rFonts w:ascii="Arial" w:hAnsi="Arial"/>
          <w:sz w:val="22"/>
          <w:szCs w:val="22"/>
        </w:rPr>
        <w:t xml:space="preserve"> and</w:t>
      </w:r>
      <w:r w:rsidRPr="003E7B33">
        <w:rPr>
          <w:rFonts w:ascii="Arial" w:hAnsi="Arial"/>
          <w:sz w:val="22"/>
          <w:szCs w:val="22"/>
        </w:rPr>
        <w:t xml:space="preserve"> project management tools. </w:t>
      </w:r>
    </w:p>
    <w:p w14:paraId="4D6F176A" w14:textId="77777777" w:rsidR="004D17AE" w:rsidRPr="003E7B33" w:rsidRDefault="004D17AE" w:rsidP="006E2FCF">
      <w:pPr>
        <w:pStyle w:val="Default"/>
        <w:ind w:firstLine="0"/>
        <w:jc w:val="both"/>
        <w:rPr>
          <w:rFonts w:ascii="Arial" w:hAnsi="Arial" w:cs="Times New Roman"/>
          <w:sz w:val="22"/>
          <w:szCs w:val="22"/>
        </w:rPr>
      </w:pPr>
    </w:p>
    <w:p w14:paraId="39E20AC2" w14:textId="2D0D6B92" w:rsidR="008D08E9" w:rsidRPr="00C11D5B" w:rsidRDefault="00EC0EEC" w:rsidP="00C11D5B">
      <w:pPr>
        <w:pStyle w:val="Default"/>
        <w:spacing w:after="120"/>
        <w:ind w:firstLine="0"/>
        <w:jc w:val="both"/>
        <w:rPr>
          <w:rFonts w:ascii="Arial" w:hAnsi="Arial"/>
          <w:bCs/>
          <w:sz w:val="22"/>
          <w:szCs w:val="22"/>
          <w:u w:val="single"/>
        </w:rPr>
      </w:pPr>
      <w:r w:rsidRPr="00C11D5B">
        <w:rPr>
          <w:rFonts w:ascii="Arial" w:hAnsi="Arial"/>
          <w:bCs/>
          <w:sz w:val="22"/>
          <w:szCs w:val="22"/>
          <w:u w:val="single"/>
        </w:rPr>
        <w:t>Other</w:t>
      </w:r>
    </w:p>
    <w:p w14:paraId="3B8CB938" w14:textId="43F8A75E" w:rsidR="009A1795" w:rsidRPr="00193FF7" w:rsidRDefault="004D17AE" w:rsidP="002F48FD">
      <w:pPr>
        <w:pStyle w:val="Default"/>
        <w:ind w:firstLine="0"/>
        <w:jc w:val="both"/>
        <w:rPr>
          <w:rFonts w:ascii="Arial" w:hAnsi="Arial" w:cs="Times New Roman"/>
          <w:sz w:val="22"/>
          <w:szCs w:val="22"/>
        </w:rPr>
      </w:pPr>
      <w:r w:rsidRPr="003E7B33">
        <w:rPr>
          <w:rFonts w:ascii="Arial" w:hAnsi="Arial" w:cs="Times New Roman"/>
          <w:sz w:val="22"/>
          <w:szCs w:val="22"/>
        </w:rPr>
        <w:t xml:space="preserve">The </w:t>
      </w:r>
      <w:r w:rsidR="0005182E">
        <w:rPr>
          <w:rFonts w:ascii="Arial" w:hAnsi="Arial" w:cs="Times New Roman"/>
          <w:sz w:val="22"/>
          <w:szCs w:val="22"/>
        </w:rPr>
        <w:t>Kinney</w:t>
      </w:r>
      <w:r w:rsidRPr="003E7B33">
        <w:rPr>
          <w:rFonts w:ascii="Arial" w:hAnsi="Arial" w:cs="Times New Roman"/>
          <w:sz w:val="22"/>
          <w:szCs w:val="22"/>
        </w:rPr>
        <w:t xml:space="preserve"> </w:t>
      </w:r>
      <w:r w:rsidR="009C216A">
        <w:rPr>
          <w:rFonts w:ascii="Arial" w:hAnsi="Arial" w:cs="Times New Roman"/>
          <w:sz w:val="22"/>
          <w:szCs w:val="22"/>
        </w:rPr>
        <w:t>and McCandlish Labs</w:t>
      </w:r>
      <w:r w:rsidRPr="003E7B33">
        <w:rPr>
          <w:rFonts w:ascii="Arial" w:hAnsi="Arial" w:cs="Times New Roman"/>
          <w:sz w:val="22"/>
          <w:szCs w:val="22"/>
        </w:rPr>
        <w:t xml:space="preserve"> receive administrative </w:t>
      </w:r>
      <w:r w:rsidRPr="00193FF7">
        <w:rPr>
          <w:rFonts w:ascii="Arial" w:hAnsi="Arial" w:cs="Times New Roman"/>
          <w:sz w:val="22"/>
          <w:szCs w:val="22"/>
        </w:rPr>
        <w:t xml:space="preserve">support from </w:t>
      </w:r>
      <w:r w:rsidR="00AF2350" w:rsidRPr="00193FF7">
        <w:rPr>
          <w:rFonts w:ascii="Arial" w:hAnsi="Arial" w:cs="Times New Roman"/>
          <w:sz w:val="22"/>
          <w:szCs w:val="22"/>
        </w:rPr>
        <w:t>CSHL</w:t>
      </w:r>
      <w:r w:rsidR="00092C77">
        <w:rPr>
          <w:rFonts w:ascii="Arial" w:hAnsi="Arial" w:cs="Times New Roman"/>
          <w:sz w:val="22"/>
          <w:szCs w:val="22"/>
        </w:rPr>
        <w:t xml:space="preserve">, including </w:t>
      </w:r>
      <w:r w:rsidR="009C216A">
        <w:rPr>
          <w:rFonts w:ascii="Arial" w:hAnsi="Arial" w:cs="Times New Roman"/>
          <w:sz w:val="22"/>
          <w:szCs w:val="22"/>
        </w:rPr>
        <w:t>from two</w:t>
      </w:r>
      <w:r w:rsidR="00092C77">
        <w:rPr>
          <w:rFonts w:ascii="Arial" w:hAnsi="Arial" w:cs="Times New Roman"/>
          <w:sz w:val="22"/>
          <w:szCs w:val="22"/>
        </w:rPr>
        <w:t xml:space="preserve"> on-site and </w:t>
      </w:r>
      <w:r w:rsidR="00092C77">
        <w:rPr>
          <w:rFonts w:ascii="Arial" w:hAnsi="Arial" w:cs="Times New Roman"/>
          <w:b/>
          <w:sz w:val="22"/>
          <w:szCs w:val="22"/>
        </w:rPr>
        <w:t xml:space="preserve">extremely helpful </w:t>
      </w:r>
      <w:r w:rsidR="00092C77" w:rsidRPr="00A33DF3">
        <w:rPr>
          <w:rFonts w:ascii="Arial" w:hAnsi="Arial" w:cs="Times New Roman"/>
          <w:sz w:val="22"/>
          <w:szCs w:val="22"/>
        </w:rPr>
        <w:t>administrative assistant</w:t>
      </w:r>
      <w:r w:rsidR="009C216A" w:rsidRPr="00A33DF3">
        <w:rPr>
          <w:rFonts w:ascii="Arial" w:hAnsi="Arial" w:cs="Times New Roman"/>
          <w:sz w:val="22"/>
          <w:szCs w:val="22"/>
        </w:rPr>
        <w:t>s</w:t>
      </w:r>
      <w:r w:rsidR="00092C77">
        <w:rPr>
          <w:rFonts w:ascii="Arial" w:hAnsi="Arial" w:cs="Times New Roman"/>
          <w:b/>
          <w:sz w:val="22"/>
          <w:szCs w:val="22"/>
        </w:rPr>
        <w:t>.</w:t>
      </w:r>
      <w:r w:rsidRPr="00193FF7">
        <w:rPr>
          <w:rFonts w:ascii="Arial" w:hAnsi="Arial" w:cs="Times New Roman"/>
          <w:sz w:val="22"/>
          <w:szCs w:val="22"/>
        </w:rPr>
        <w:t xml:space="preserve"> </w:t>
      </w:r>
    </w:p>
    <w:p w14:paraId="7DC7191E" w14:textId="77777777" w:rsidR="004D17AE" w:rsidRPr="00193FF7" w:rsidRDefault="004D17AE" w:rsidP="002F48FD">
      <w:pPr>
        <w:jc w:val="both"/>
        <w:rPr>
          <w:sz w:val="22"/>
        </w:rPr>
      </w:pPr>
    </w:p>
    <w:sectPr w:rsidR="004D17AE" w:rsidRPr="00193FF7" w:rsidSect="00193FF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B X 12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68C4F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77724D"/>
    <w:multiLevelType w:val="hybridMultilevel"/>
    <w:tmpl w:val="8248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4591F"/>
    <w:multiLevelType w:val="hybridMultilevel"/>
    <w:tmpl w:val="0862F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6E"/>
    <w:rsid w:val="0005182E"/>
    <w:rsid w:val="00064E09"/>
    <w:rsid w:val="000664F3"/>
    <w:rsid w:val="000865D9"/>
    <w:rsid w:val="00092C77"/>
    <w:rsid w:val="000A6E1E"/>
    <w:rsid w:val="000D1088"/>
    <w:rsid w:val="000D3FE2"/>
    <w:rsid w:val="000E5AF2"/>
    <w:rsid w:val="000E6EB4"/>
    <w:rsid w:val="000F60AB"/>
    <w:rsid w:val="0010456E"/>
    <w:rsid w:val="00114711"/>
    <w:rsid w:val="00152533"/>
    <w:rsid w:val="00175D6F"/>
    <w:rsid w:val="00175E7B"/>
    <w:rsid w:val="00176787"/>
    <w:rsid w:val="00193FF7"/>
    <w:rsid w:val="001968C7"/>
    <w:rsid w:val="001B3AF7"/>
    <w:rsid w:val="001C0D45"/>
    <w:rsid w:val="001F3278"/>
    <w:rsid w:val="002032D6"/>
    <w:rsid w:val="00242031"/>
    <w:rsid w:val="00272A4E"/>
    <w:rsid w:val="002B2019"/>
    <w:rsid w:val="002D2E6E"/>
    <w:rsid w:val="002F48FD"/>
    <w:rsid w:val="003009F9"/>
    <w:rsid w:val="0033317A"/>
    <w:rsid w:val="00361E7E"/>
    <w:rsid w:val="00392045"/>
    <w:rsid w:val="003B5DFF"/>
    <w:rsid w:val="003C72DF"/>
    <w:rsid w:val="003E7B33"/>
    <w:rsid w:val="003F171A"/>
    <w:rsid w:val="003F4DA1"/>
    <w:rsid w:val="004051BB"/>
    <w:rsid w:val="00420C92"/>
    <w:rsid w:val="0042444D"/>
    <w:rsid w:val="00443DEB"/>
    <w:rsid w:val="0045216D"/>
    <w:rsid w:val="004603B6"/>
    <w:rsid w:val="00471F21"/>
    <w:rsid w:val="00481820"/>
    <w:rsid w:val="004D17AE"/>
    <w:rsid w:val="004E1604"/>
    <w:rsid w:val="004E7402"/>
    <w:rsid w:val="005030DE"/>
    <w:rsid w:val="005101E4"/>
    <w:rsid w:val="00542F30"/>
    <w:rsid w:val="005713F1"/>
    <w:rsid w:val="005820CC"/>
    <w:rsid w:val="0058398B"/>
    <w:rsid w:val="005A4FAE"/>
    <w:rsid w:val="005C5EC2"/>
    <w:rsid w:val="006348DE"/>
    <w:rsid w:val="00641B7D"/>
    <w:rsid w:val="00653517"/>
    <w:rsid w:val="00673202"/>
    <w:rsid w:val="006A4B3A"/>
    <w:rsid w:val="006C343C"/>
    <w:rsid w:val="006E2FCF"/>
    <w:rsid w:val="006E6BF9"/>
    <w:rsid w:val="00727113"/>
    <w:rsid w:val="007367E8"/>
    <w:rsid w:val="00736A2E"/>
    <w:rsid w:val="0074616C"/>
    <w:rsid w:val="00751704"/>
    <w:rsid w:val="00761A23"/>
    <w:rsid w:val="007B574C"/>
    <w:rsid w:val="007B5C1F"/>
    <w:rsid w:val="007C71F5"/>
    <w:rsid w:val="007C7736"/>
    <w:rsid w:val="007F4BC2"/>
    <w:rsid w:val="00834234"/>
    <w:rsid w:val="0086720A"/>
    <w:rsid w:val="00874F2D"/>
    <w:rsid w:val="00875308"/>
    <w:rsid w:val="008802BF"/>
    <w:rsid w:val="008C63F6"/>
    <w:rsid w:val="008D08E9"/>
    <w:rsid w:val="008D215A"/>
    <w:rsid w:val="008E045D"/>
    <w:rsid w:val="00957CA7"/>
    <w:rsid w:val="00965A6C"/>
    <w:rsid w:val="00990036"/>
    <w:rsid w:val="0099372B"/>
    <w:rsid w:val="009A1795"/>
    <w:rsid w:val="009C216A"/>
    <w:rsid w:val="009C4931"/>
    <w:rsid w:val="009E2E3A"/>
    <w:rsid w:val="009F1562"/>
    <w:rsid w:val="009F2399"/>
    <w:rsid w:val="00A10060"/>
    <w:rsid w:val="00A21AC6"/>
    <w:rsid w:val="00A33DF3"/>
    <w:rsid w:val="00A362D6"/>
    <w:rsid w:val="00A57258"/>
    <w:rsid w:val="00A827FA"/>
    <w:rsid w:val="00A91F6F"/>
    <w:rsid w:val="00A921D8"/>
    <w:rsid w:val="00A95870"/>
    <w:rsid w:val="00A95ACE"/>
    <w:rsid w:val="00AF2350"/>
    <w:rsid w:val="00AF4DA0"/>
    <w:rsid w:val="00B05EDD"/>
    <w:rsid w:val="00B116B9"/>
    <w:rsid w:val="00B12DED"/>
    <w:rsid w:val="00B239AF"/>
    <w:rsid w:val="00B344CA"/>
    <w:rsid w:val="00B64F35"/>
    <w:rsid w:val="00B72CEF"/>
    <w:rsid w:val="00B81A58"/>
    <w:rsid w:val="00B962FA"/>
    <w:rsid w:val="00BC0ED5"/>
    <w:rsid w:val="00BC1EF3"/>
    <w:rsid w:val="00BF402A"/>
    <w:rsid w:val="00C00D58"/>
    <w:rsid w:val="00C11D5B"/>
    <w:rsid w:val="00C45757"/>
    <w:rsid w:val="00C54EC7"/>
    <w:rsid w:val="00C55279"/>
    <w:rsid w:val="00C712E1"/>
    <w:rsid w:val="00C8114C"/>
    <w:rsid w:val="00C845E3"/>
    <w:rsid w:val="00C967B3"/>
    <w:rsid w:val="00CB0F30"/>
    <w:rsid w:val="00CD6508"/>
    <w:rsid w:val="00CE088A"/>
    <w:rsid w:val="00D0470C"/>
    <w:rsid w:val="00D067E0"/>
    <w:rsid w:val="00D10350"/>
    <w:rsid w:val="00D150FA"/>
    <w:rsid w:val="00D2074B"/>
    <w:rsid w:val="00D20C61"/>
    <w:rsid w:val="00D22015"/>
    <w:rsid w:val="00D3070E"/>
    <w:rsid w:val="00D33D45"/>
    <w:rsid w:val="00D94D19"/>
    <w:rsid w:val="00DA525D"/>
    <w:rsid w:val="00DD07CF"/>
    <w:rsid w:val="00E04095"/>
    <w:rsid w:val="00E066C7"/>
    <w:rsid w:val="00E32F01"/>
    <w:rsid w:val="00E545C5"/>
    <w:rsid w:val="00E804D5"/>
    <w:rsid w:val="00E911E7"/>
    <w:rsid w:val="00EC0EEC"/>
    <w:rsid w:val="00EC46FF"/>
    <w:rsid w:val="00EC5D77"/>
    <w:rsid w:val="00EC5D9F"/>
    <w:rsid w:val="00EC69BA"/>
    <w:rsid w:val="00ED29A1"/>
    <w:rsid w:val="00ED64C6"/>
    <w:rsid w:val="00EE770D"/>
    <w:rsid w:val="00F265C7"/>
    <w:rsid w:val="00F37DA7"/>
    <w:rsid w:val="00F4579E"/>
    <w:rsid w:val="00F73CC1"/>
    <w:rsid w:val="00F87632"/>
    <w:rsid w:val="00FA3054"/>
    <w:rsid w:val="00FA62E9"/>
    <w:rsid w:val="00FC407F"/>
    <w:rsid w:val="00FD24A9"/>
    <w:rsid w:val="00FF1201"/>
    <w:rsid w:val="00FF2D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0D75D"/>
  <w15:docId w15:val="{EC9AF011-A690-CF41-83FE-B2347A2B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6F17"/>
    <w:pPr>
      <w:widowControl w:val="0"/>
      <w:autoSpaceDE w:val="0"/>
      <w:autoSpaceDN w:val="0"/>
      <w:adjustRightInd w:val="0"/>
      <w:ind w:firstLine="360"/>
    </w:pPr>
    <w:rPr>
      <w:rFonts w:ascii="CMB X 12" w:hAnsi="CMB X 12" w:cs="CMB X 12"/>
      <w:color w:val="000000"/>
      <w:sz w:val="24"/>
      <w:szCs w:val="24"/>
    </w:rPr>
  </w:style>
  <w:style w:type="character" w:styleId="BookTitle">
    <w:name w:val="Book Title"/>
    <w:qFormat/>
    <w:rsid w:val="00A10060"/>
    <w:rPr>
      <w:b/>
      <w:bCs/>
      <w:smallCaps/>
      <w:spacing w:val="5"/>
    </w:rPr>
  </w:style>
  <w:style w:type="character" w:styleId="Hyperlink">
    <w:name w:val="Hyperlink"/>
    <w:basedOn w:val="DefaultParagraphFont"/>
    <w:rsid w:val="004603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603B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7461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461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Facilities &amp; Other Resources</vt:lpstr>
    </vt:vector>
  </TitlesOfParts>
  <Company>Cold Spring Harbor Laboratory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Facilities &amp; Other Resources</dc:title>
  <dc:creator>michelse</dc:creator>
  <cp:lastModifiedBy>Justin Kinney</cp:lastModifiedBy>
  <cp:revision>4</cp:revision>
  <cp:lastPrinted>2020-07-14T19:39:00Z</cp:lastPrinted>
  <dcterms:created xsi:type="dcterms:W3CDTF">2021-03-02T12:18:00Z</dcterms:created>
  <dcterms:modified xsi:type="dcterms:W3CDTF">2021-03-02T12:30:00Z</dcterms:modified>
</cp:coreProperties>
</file>