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F4E1" w14:textId="72E821EF" w:rsidR="00510BB1" w:rsidRPr="00B22876" w:rsidRDefault="006131FA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AUTHENTICAT</w:t>
      </w:r>
      <w:r w:rsidR="0030775F">
        <w:rPr>
          <w:rFonts w:ascii="Arial" w:hAnsi="Arial" w:cs="Arial"/>
          <w:b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ON OF KEY BIOLOGICAL </w:t>
      </w:r>
      <w:r w:rsidR="000425DA">
        <w:rPr>
          <w:rFonts w:ascii="Arial" w:hAnsi="Arial" w:cs="Arial"/>
          <w:b/>
          <w:bCs/>
          <w:sz w:val="24"/>
          <w:szCs w:val="24"/>
          <w:u w:val="single"/>
        </w:rPr>
        <w:t>and</w:t>
      </w:r>
      <w:r w:rsidR="00495CED">
        <w:rPr>
          <w:rFonts w:ascii="Arial" w:hAnsi="Arial" w:cs="Arial"/>
          <w:b/>
          <w:bCs/>
          <w:sz w:val="24"/>
          <w:szCs w:val="24"/>
          <w:u w:val="single"/>
        </w:rPr>
        <w:t xml:space="preserve">/or </w:t>
      </w:r>
      <w:r w:rsidR="000425DA">
        <w:rPr>
          <w:rFonts w:ascii="Arial" w:hAnsi="Arial" w:cs="Arial"/>
          <w:b/>
          <w:bCs/>
          <w:sz w:val="24"/>
          <w:szCs w:val="24"/>
          <w:u w:val="single"/>
        </w:rPr>
        <w:t xml:space="preserve">CHEMICAL </w:t>
      </w:r>
      <w:r>
        <w:rPr>
          <w:rFonts w:ascii="Arial" w:hAnsi="Arial" w:cs="Arial"/>
          <w:b/>
          <w:bCs/>
          <w:sz w:val="24"/>
          <w:szCs w:val="24"/>
          <w:u w:val="single"/>
        </w:rPr>
        <w:t>RESOURCES</w:t>
      </w:r>
    </w:p>
    <w:p w14:paraId="09874459" w14:textId="77777777" w:rsidR="00E32BDE" w:rsidRPr="00446578" w:rsidRDefault="00E32BDE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b/>
          <w:bCs/>
        </w:rPr>
      </w:pPr>
    </w:p>
    <w:p w14:paraId="46E250AA" w14:textId="78CB43DD" w:rsidR="0030775F" w:rsidRDefault="00E32BDE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b/>
          <w:bCs/>
        </w:rPr>
      </w:pPr>
      <w:r w:rsidRPr="00446578">
        <w:rPr>
          <w:rFonts w:ascii="Arial" w:hAnsi="Arial" w:cs="Arial"/>
          <w:b/>
          <w:bCs/>
        </w:rPr>
        <w:t xml:space="preserve">Cell Lines: </w:t>
      </w:r>
    </w:p>
    <w:p w14:paraId="5399B00A" w14:textId="3768394D" w:rsidR="003D12C5" w:rsidRDefault="007E4BE9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CSHL runs a central service designed to comply with NIH rules regarding the authentication of cell lines. In particular, this facility expands and stores a variety of human cell lines, tests these lines for mycoplasma contamination, and confirms cell line identity through Short Tandem Repeat (STR) profiling of genomic DNA (done off-site). The </w:t>
      </w:r>
      <w:r w:rsidR="00772969">
        <w:rPr>
          <w:rFonts w:ascii="Arial" w:hAnsi="Arial" w:cs="Arial"/>
          <w:bCs/>
        </w:rPr>
        <w:t>proposed experiments</w:t>
      </w:r>
      <w:r>
        <w:rPr>
          <w:rFonts w:ascii="Arial" w:hAnsi="Arial" w:cs="Arial"/>
          <w:bCs/>
        </w:rPr>
        <w:t xml:space="preserve"> will use </w:t>
      </w:r>
      <w:r w:rsidR="00BF3EC2">
        <w:rPr>
          <w:rFonts w:ascii="Arial" w:hAnsi="Arial" w:cs="Arial"/>
          <w:bCs/>
        </w:rPr>
        <w:t>HeLa and</w:t>
      </w:r>
      <w:r w:rsidR="00902F85">
        <w:rPr>
          <w:rFonts w:ascii="Arial" w:hAnsi="Arial" w:cs="Arial"/>
          <w:bCs/>
        </w:rPr>
        <w:t>/or</w:t>
      </w:r>
      <w:r w:rsidR="00BF3EC2">
        <w:rPr>
          <w:rFonts w:ascii="Arial" w:hAnsi="Arial" w:cs="Arial"/>
          <w:bCs/>
        </w:rPr>
        <w:t xml:space="preserve"> other human cell lines </w:t>
      </w:r>
      <w:r>
        <w:rPr>
          <w:rFonts w:ascii="Arial" w:hAnsi="Arial" w:cs="Arial"/>
          <w:bCs/>
        </w:rPr>
        <w:t>provided and validated through this shared resource. Any new cell lines created in the course of Dr. Kinney’s experiments will</w:t>
      </w:r>
      <w:r w:rsidR="00334A91">
        <w:rPr>
          <w:rFonts w:ascii="Arial" w:hAnsi="Arial" w:cs="Arial"/>
          <w:bCs/>
        </w:rPr>
        <w:t>, in a similar manner,</w:t>
      </w:r>
      <w:r>
        <w:rPr>
          <w:rFonts w:ascii="Arial" w:hAnsi="Arial" w:cs="Arial"/>
          <w:bCs/>
        </w:rPr>
        <w:t xml:space="preserve"> be tested</w:t>
      </w:r>
      <w:r w:rsidR="00334A91">
        <w:rPr>
          <w:rFonts w:ascii="Arial" w:hAnsi="Arial" w:cs="Arial"/>
          <w:bCs/>
        </w:rPr>
        <w:t xml:space="preserve"> for mycoplasma </w:t>
      </w:r>
      <w:r w:rsidR="00BF3EC2">
        <w:rPr>
          <w:rFonts w:ascii="Arial" w:hAnsi="Arial" w:cs="Arial"/>
          <w:bCs/>
        </w:rPr>
        <w:t xml:space="preserve">contamination </w:t>
      </w:r>
      <w:r w:rsidR="00334A91">
        <w:rPr>
          <w:rFonts w:ascii="Arial" w:hAnsi="Arial" w:cs="Arial"/>
          <w:bCs/>
        </w:rPr>
        <w:t>and validated using STR profiling.</w:t>
      </w:r>
    </w:p>
    <w:p w14:paraId="022AAC8B" w14:textId="77777777" w:rsidR="00446578" w:rsidRPr="00446578" w:rsidRDefault="00446578" w:rsidP="00C823FD">
      <w:pPr>
        <w:spacing w:line="260" w:lineRule="exact"/>
        <w:jc w:val="both"/>
        <w:rPr>
          <w:rFonts w:ascii="Arial" w:hAnsi="Arial" w:cs="Arial"/>
        </w:rPr>
      </w:pPr>
    </w:p>
    <w:p w14:paraId="49552CF6" w14:textId="77777777" w:rsidR="0030775F" w:rsidRDefault="00A56661" w:rsidP="00C823FD">
      <w:pPr>
        <w:spacing w:line="260" w:lineRule="exact"/>
        <w:jc w:val="both"/>
        <w:rPr>
          <w:rFonts w:ascii="Arial" w:hAnsi="Arial" w:cs="Arial"/>
        </w:rPr>
      </w:pPr>
      <w:r w:rsidRPr="00A56661">
        <w:rPr>
          <w:rFonts w:ascii="Arial" w:hAnsi="Arial" w:cs="Arial"/>
          <w:b/>
        </w:rPr>
        <w:t>Chemical agents:</w:t>
      </w:r>
      <w:r>
        <w:rPr>
          <w:rFonts w:ascii="Arial" w:hAnsi="Arial" w:cs="Arial"/>
        </w:rPr>
        <w:t xml:space="preserve"> </w:t>
      </w:r>
    </w:p>
    <w:p w14:paraId="0454E1BD" w14:textId="63AAB826" w:rsidR="00446578" w:rsidRDefault="00446578" w:rsidP="00C823FD">
      <w:pPr>
        <w:spacing w:line="260" w:lineRule="exact"/>
        <w:jc w:val="both"/>
        <w:rPr>
          <w:rFonts w:ascii="Arial" w:hAnsi="Arial" w:cs="Arial"/>
        </w:rPr>
      </w:pPr>
      <w:r w:rsidRPr="00446578">
        <w:rPr>
          <w:rFonts w:ascii="Arial" w:hAnsi="Arial" w:cs="Arial"/>
        </w:rPr>
        <w:t xml:space="preserve">We do not plan to generate new chemical resources as part of this proposal, but will </w:t>
      </w:r>
      <w:r w:rsidR="00A56661">
        <w:rPr>
          <w:rFonts w:ascii="Arial" w:hAnsi="Arial" w:cs="Arial"/>
        </w:rPr>
        <w:t xml:space="preserve">rather </w:t>
      </w:r>
      <w:r w:rsidRPr="00446578">
        <w:rPr>
          <w:rFonts w:ascii="Arial" w:hAnsi="Arial" w:cs="Arial"/>
        </w:rPr>
        <w:t>use previously</w:t>
      </w:r>
      <w:r w:rsidR="00AA38E2">
        <w:rPr>
          <w:rFonts w:ascii="Arial" w:hAnsi="Arial" w:cs="Arial"/>
        </w:rPr>
        <w:t xml:space="preserve"> </w:t>
      </w:r>
      <w:r w:rsidRPr="00446578">
        <w:rPr>
          <w:rFonts w:ascii="Arial" w:hAnsi="Arial" w:cs="Arial"/>
        </w:rPr>
        <w:t xml:space="preserve">published, </w:t>
      </w:r>
      <w:r w:rsidR="00700320">
        <w:rPr>
          <w:rFonts w:ascii="Arial" w:hAnsi="Arial" w:cs="Arial"/>
        </w:rPr>
        <w:t>well-</w:t>
      </w:r>
      <w:r w:rsidR="00A56661">
        <w:rPr>
          <w:rFonts w:ascii="Arial" w:hAnsi="Arial" w:cs="Arial"/>
        </w:rPr>
        <w:t>characterized chemical agents</w:t>
      </w:r>
      <w:r w:rsidRPr="00446578">
        <w:rPr>
          <w:rFonts w:ascii="Arial" w:hAnsi="Arial" w:cs="Arial"/>
        </w:rPr>
        <w:t>.</w:t>
      </w:r>
    </w:p>
    <w:p w14:paraId="196AB33B" w14:textId="77777777" w:rsidR="00700320" w:rsidRDefault="00700320" w:rsidP="00C823FD">
      <w:pPr>
        <w:spacing w:line="260" w:lineRule="exact"/>
        <w:jc w:val="both"/>
        <w:rPr>
          <w:rFonts w:ascii="Arial" w:hAnsi="Arial" w:cs="Arial"/>
        </w:rPr>
      </w:pPr>
    </w:p>
    <w:p w14:paraId="27678164" w14:textId="77777777" w:rsidR="0030775F" w:rsidRDefault="00700320" w:rsidP="00C823FD">
      <w:pPr>
        <w:spacing w:line="260" w:lineRule="exact"/>
        <w:jc w:val="both"/>
        <w:rPr>
          <w:rFonts w:ascii="Arial" w:hAnsi="Arial" w:cs="Arial"/>
        </w:rPr>
      </w:pPr>
      <w:r w:rsidRPr="00700320">
        <w:rPr>
          <w:rFonts w:ascii="Arial" w:hAnsi="Arial" w:cs="Arial"/>
          <w:b/>
        </w:rPr>
        <w:t>Microbial strains:</w:t>
      </w:r>
      <w:r>
        <w:rPr>
          <w:rFonts w:ascii="Arial" w:hAnsi="Arial" w:cs="Arial"/>
        </w:rPr>
        <w:t xml:space="preserve"> </w:t>
      </w:r>
    </w:p>
    <w:p w14:paraId="2D6A9B85" w14:textId="2B3EAF28" w:rsidR="00700320" w:rsidRPr="00446578" w:rsidRDefault="00334A91" w:rsidP="00C823FD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genotypes of </w:t>
      </w:r>
      <w:r w:rsidR="00700320">
        <w:rPr>
          <w:rFonts w:ascii="Arial" w:hAnsi="Arial" w:cs="Arial"/>
        </w:rPr>
        <w:t>bacterial strains</w:t>
      </w:r>
      <w:r>
        <w:rPr>
          <w:rFonts w:ascii="Arial" w:hAnsi="Arial" w:cs="Arial"/>
        </w:rPr>
        <w:t xml:space="preserve"> </w:t>
      </w:r>
      <w:r w:rsidR="00772969">
        <w:rPr>
          <w:rFonts w:ascii="Arial" w:hAnsi="Arial" w:cs="Arial"/>
        </w:rPr>
        <w:t>used in the proposed experiments</w:t>
      </w:r>
      <w:r w:rsidR="00700320">
        <w:rPr>
          <w:rFonts w:ascii="Arial" w:hAnsi="Arial" w:cs="Arial"/>
        </w:rPr>
        <w:t xml:space="preserve"> will be </w:t>
      </w:r>
      <w:r>
        <w:rPr>
          <w:rFonts w:ascii="Arial" w:hAnsi="Arial" w:cs="Arial"/>
        </w:rPr>
        <w:t xml:space="preserve">confirmed by whole-genome sequencing. </w:t>
      </w:r>
      <w:r w:rsidR="002213CD">
        <w:rPr>
          <w:rFonts w:ascii="Arial" w:hAnsi="Arial" w:cs="Arial"/>
        </w:rPr>
        <w:t xml:space="preserve">Key </w:t>
      </w:r>
      <w:r w:rsidR="00682FBA">
        <w:rPr>
          <w:rFonts w:ascii="Arial" w:hAnsi="Arial" w:cs="Arial"/>
        </w:rPr>
        <w:t>ph</w:t>
      </w:r>
      <w:r w:rsidR="00BF3EC2">
        <w:rPr>
          <w:rFonts w:ascii="Arial" w:hAnsi="Arial" w:cs="Arial"/>
        </w:rPr>
        <w:t>enotypes will be validated using growth assays, flow cytometry, and microscopy.</w:t>
      </w:r>
    </w:p>
    <w:p w14:paraId="391C885E" w14:textId="77777777" w:rsidR="001043DC" w:rsidRPr="00446578" w:rsidRDefault="001043DC" w:rsidP="00C823FD">
      <w:pPr>
        <w:spacing w:line="260" w:lineRule="exact"/>
        <w:jc w:val="both"/>
        <w:rPr>
          <w:rFonts w:ascii="Arial" w:hAnsi="Arial" w:cs="Arial"/>
        </w:rPr>
      </w:pPr>
    </w:p>
    <w:p w14:paraId="2EDFD105" w14:textId="77777777" w:rsidR="0030775F" w:rsidRDefault="00D225CA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b/>
          <w:bCs/>
        </w:rPr>
      </w:pPr>
      <w:r w:rsidRPr="00446578">
        <w:rPr>
          <w:rFonts w:ascii="Arial" w:hAnsi="Arial" w:cs="Arial"/>
          <w:b/>
          <w:bCs/>
        </w:rPr>
        <w:t xml:space="preserve">Statistics: </w:t>
      </w:r>
    </w:p>
    <w:p w14:paraId="4AF120B8" w14:textId="02D88794" w:rsidR="00D225CA" w:rsidRPr="00446578" w:rsidRDefault="00D225CA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Dr. Kinney</w:t>
      </w:r>
      <w:r w:rsidR="00772969">
        <w:rPr>
          <w:rFonts w:ascii="Arial" w:hAnsi="Arial" w:cs="Arial"/>
        </w:rPr>
        <w:t xml:space="preserve"> and Dr. McCandlish</w:t>
      </w:r>
      <w:r>
        <w:rPr>
          <w:rFonts w:ascii="Arial" w:hAnsi="Arial" w:cs="Arial"/>
        </w:rPr>
        <w:t xml:space="preserve"> </w:t>
      </w:r>
      <w:r w:rsidR="00772969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expert</w:t>
      </w:r>
      <w:r w:rsidR="0077296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statistics and will oversee the execution of all statistical methods reported in the publications that arise from this research. </w:t>
      </w:r>
      <w:r w:rsidRPr="00446578">
        <w:rPr>
          <w:rFonts w:ascii="Arial" w:hAnsi="Arial" w:cs="Arial"/>
        </w:rPr>
        <w:t xml:space="preserve">The CSHL Cancer Center </w:t>
      </w:r>
      <w:r>
        <w:rPr>
          <w:rFonts w:ascii="Arial" w:hAnsi="Arial" w:cs="Arial"/>
        </w:rPr>
        <w:t>also has</w:t>
      </w:r>
      <w:r w:rsidRPr="00446578">
        <w:rPr>
          <w:rFonts w:ascii="Arial" w:hAnsi="Arial" w:cs="Arial"/>
        </w:rPr>
        <w:t xml:space="preserve"> an Animal and Tissue Imaging Shared Resource that provides biostatistics support for all animal experiments</w:t>
      </w:r>
      <w:r>
        <w:rPr>
          <w:rFonts w:ascii="Arial" w:hAnsi="Arial" w:cs="Arial"/>
        </w:rPr>
        <w:t xml:space="preserve">. </w:t>
      </w:r>
    </w:p>
    <w:p w14:paraId="54A8C68B" w14:textId="0DB84ABB" w:rsidR="00E32BDE" w:rsidRPr="00446578" w:rsidRDefault="00E32BDE" w:rsidP="00C823FD">
      <w:pPr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</w:rPr>
      </w:pPr>
    </w:p>
    <w:sectPr w:rsidR="00E32BDE" w:rsidRPr="00446578" w:rsidSect="00510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4"/>
    <w:rsid w:val="000346E4"/>
    <w:rsid w:val="000425DA"/>
    <w:rsid w:val="00047A46"/>
    <w:rsid w:val="000D3936"/>
    <w:rsid w:val="000E5ECA"/>
    <w:rsid w:val="001043DC"/>
    <w:rsid w:val="001331ED"/>
    <w:rsid w:val="001C1549"/>
    <w:rsid w:val="001D0737"/>
    <w:rsid w:val="002213CD"/>
    <w:rsid w:val="002B13B7"/>
    <w:rsid w:val="002D3E2F"/>
    <w:rsid w:val="0030775F"/>
    <w:rsid w:val="00334A91"/>
    <w:rsid w:val="003B1413"/>
    <w:rsid w:val="003D12C5"/>
    <w:rsid w:val="00446578"/>
    <w:rsid w:val="00455334"/>
    <w:rsid w:val="00465E76"/>
    <w:rsid w:val="00481F0F"/>
    <w:rsid w:val="00495CED"/>
    <w:rsid w:val="004E18CE"/>
    <w:rsid w:val="00510BB1"/>
    <w:rsid w:val="0052725A"/>
    <w:rsid w:val="005739A7"/>
    <w:rsid w:val="00581680"/>
    <w:rsid w:val="006131FA"/>
    <w:rsid w:val="00682FBA"/>
    <w:rsid w:val="00700320"/>
    <w:rsid w:val="00710896"/>
    <w:rsid w:val="00772969"/>
    <w:rsid w:val="007836B3"/>
    <w:rsid w:val="007966F6"/>
    <w:rsid w:val="007A0968"/>
    <w:rsid w:val="007E4BE9"/>
    <w:rsid w:val="008B0833"/>
    <w:rsid w:val="008B254A"/>
    <w:rsid w:val="00902F85"/>
    <w:rsid w:val="009542A9"/>
    <w:rsid w:val="0097219A"/>
    <w:rsid w:val="009B582F"/>
    <w:rsid w:val="00A53417"/>
    <w:rsid w:val="00A56661"/>
    <w:rsid w:val="00AA38E2"/>
    <w:rsid w:val="00B22876"/>
    <w:rsid w:val="00B6117E"/>
    <w:rsid w:val="00B63628"/>
    <w:rsid w:val="00B85606"/>
    <w:rsid w:val="00BE1FF7"/>
    <w:rsid w:val="00BF3EC2"/>
    <w:rsid w:val="00BF49F1"/>
    <w:rsid w:val="00C26DDF"/>
    <w:rsid w:val="00C446A3"/>
    <w:rsid w:val="00C823FD"/>
    <w:rsid w:val="00CA466B"/>
    <w:rsid w:val="00CB03B4"/>
    <w:rsid w:val="00CC31EE"/>
    <w:rsid w:val="00CD6BD0"/>
    <w:rsid w:val="00D225CA"/>
    <w:rsid w:val="00DA776D"/>
    <w:rsid w:val="00DB2D41"/>
    <w:rsid w:val="00E32BDE"/>
    <w:rsid w:val="00E41D14"/>
    <w:rsid w:val="00E663DB"/>
    <w:rsid w:val="00EC46B9"/>
    <w:rsid w:val="00F562DC"/>
    <w:rsid w:val="00F73DBC"/>
    <w:rsid w:val="00F8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B2EFD"/>
  <w15:docId w15:val="{3CE19BFA-0371-5742-B1B7-FD0B8E1D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346E4"/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46E4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A776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2D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562DC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8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8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727">
              <w:marLeft w:val="0"/>
              <w:marRight w:val="0"/>
              <w:marTop w:val="34"/>
              <w:marBottom w:val="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15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Cold Spring Harbor Laboratory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Hemish</dc:creator>
  <cp:lastModifiedBy>Justin Kinney</cp:lastModifiedBy>
  <cp:revision>2</cp:revision>
  <cp:lastPrinted>2017-10-02T22:54:00Z</cp:lastPrinted>
  <dcterms:created xsi:type="dcterms:W3CDTF">2021-03-02T12:48:00Z</dcterms:created>
  <dcterms:modified xsi:type="dcterms:W3CDTF">2021-03-02T12:48:00Z</dcterms:modified>
</cp:coreProperties>
</file>