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B3F" w:rsidRDefault="00517B3F" w:rsidP="00517B3F">
      <w:pPr>
        <w:pStyle w:val="Default"/>
        <w:rPr>
          <w:color w:val="434343"/>
          <w:sz w:val="20"/>
          <w:szCs w:val="20"/>
        </w:rPr>
      </w:pPr>
      <w:r>
        <w:rPr>
          <w:b/>
          <w:bCs/>
          <w:color w:val="434343"/>
          <w:sz w:val="20"/>
          <w:szCs w:val="20"/>
        </w:rPr>
        <w:t>Content:</w:t>
      </w:r>
    </w:p>
    <w:p w:rsidR="00517B3F" w:rsidRDefault="00517B3F" w:rsidP="00517B3F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If applicable to the proposed science, briefly describe methods to ensure the identity and validity of key biological and/or chemical resources used in the proposed studies. A maximum of one page is suggested.</w:t>
      </w:r>
    </w:p>
    <w:p w:rsidR="00517B3F" w:rsidRDefault="00517B3F" w:rsidP="00517B3F">
      <w:pPr>
        <w:pStyle w:val="Default"/>
        <w:rPr>
          <w:color w:val="434343"/>
          <w:sz w:val="20"/>
          <w:szCs w:val="20"/>
        </w:rPr>
      </w:pPr>
      <w:r>
        <w:rPr>
          <w:b/>
          <w:bCs/>
          <w:color w:val="434343"/>
          <w:sz w:val="20"/>
          <w:szCs w:val="20"/>
        </w:rPr>
        <w:t>More information:</w:t>
      </w:r>
    </w:p>
    <w:p w:rsidR="00517B3F" w:rsidRDefault="00517B3F" w:rsidP="00517B3F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Key biological and/or chemical resources are characterized as follows: </w:t>
      </w:r>
    </w:p>
    <w:p w:rsidR="00517B3F" w:rsidRDefault="00517B3F" w:rsidP="00517B3F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Key biological and/or chemical resources may or may not have been generated with NIH funds and: 1) may differ from laboratory to laboratory or over time; 2) may have qualities and/or qualifications that could influence the research data; and 3) are integral to the proposed research. These include, but are not limited to, cell lines, specialty chemicals, antibodies, and other biologics. </w:t>
      </w:r>
    </w:p>
    <w:p w:rsidR="00517B3F" w:rsidRDefault="00517B3F" w:rsidP="00517B3F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Standard laboratory reagents that are not expected to vary do not need to be included in the plan. Examples are buffers and other common biologicals or chemicals. </w:t>
      </w:r>
    </w:p>
    <w:p w:rsidR="004232E5" w:rsidRPr="00313BA5" w:rsidRDefault="00517B3F" w:rsidP="00313BA5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See NIH's page on </w:t>
      </w:r>
      <w:r>
        <w:rPr>
          <w:color w:val="0000FF"/>
          <w:sz w:val="20"/>
          <w:szCs w:val="20"/>
        </w:rPr>
        <w:t xml:space="preserve">Rigor and Reproducibility </w:t>
      </w:r>
      <w:r>
        <w:rPr>
          <w:color w:val="434343"/>
          <w:sz w:val="20"/>
          <w:szCs w:val="20"/>
        </w:rPr>
        <w:t>for more information.</w:t>
      </w:r>
    </w:p>
    <w:sectPr w:rsidR="004232E5" w:rsidRPr="0031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F"/>
    <w:rsid w:val="00313BA5"/>
    <w:rsid w:val="004232E5"/>
    <w:rsid w:val="00517B3F"/>
    <w:rsid w:val="0088320A"/>
    <w:rsid w:val="00A453A8"/>
    <w:rsid w:val="00A638F8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F86D2"/>
  <w15:chartTrackingRefBased/>
  <w15:docId w15:val="{DC7DA179-05DC-D14C-9419-D7203F76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B3F"/>
    <w:pPr>
      <w:autoSpaceDE w:val="0"/>
      <w:autoSpaceDN w:val="0"/>
      <w:adjustRightInd w:val="0"/>
    </w:pPr>
    <w:rPr>
      <w:rFonts w:ascii="Segoe UI Symbol" w:hAnsi="Segoe UI Symbol" w:cs="Segoe UI Symbo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2</cp:revision>
  <dcterms:created xsi:type="dcterms:W3CDTF">2023-06-04T20:33:00Z</dcterms:created>
  <dcterms:modified xsi:type="dcterms:W3CDTF">2023-06-04T20:34:00Z</dcterms:modified>
</cp:coreProperties>
</file>