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commentRangeStart w:id="0"/>
      <w:r w:rsidRPr="00BD4BF9">
        <w:rPr>
          <w:spacing w:val="-2"/>
        </w:rPr>
        <w:t xml:space="preserve">Specific </w:t>
      </w:r>
      <w:commentRangeEnd w:id="0"/>
      <w:r w:rsidR="008500C6">
        <w:rPr>
          <w:rStyle w:val="CommentReference"/>
          <w:b w:val="0"/>
          <w:bCs w:val="0"/>
        </w:rPr>
        <w:commentReference w:id="0"/>
      </w:r>
      <w:r w:rsidRPr="00BD4BF9">
        <w:rPr>
          <w:spacing w:val="-4"/>
        </w:rPr>
        <w:t>Aims:</w:t>
      </w:r>
    </w:p>
    <w:p w14:paraId="35D0DE4F" w14:textId="7D6CCD8F"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w:t>
      </w:r>
      <w:r w:rsidR="00B27F98">
        <w:rPr>
          <w:b w:val="0"/>
          <w:bCs w:val="0"/>
        </w:rPr>
        <w:t xml:space="preserve"> </w:t>
      </w:r>
      <w:r w:rsidRPr="006618E8">
        <w:rPr>
          <w:b w:val="0"/>
          <w:bCs w:val="0"/>
        </w:rPr>
        <w:t xml:space="preserve">is still incompletely understood.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isoform reference annotations</w:t>
      </w:r>
      <w:r w:rsidR="00B71BC7" w:rsidRPr="006618E8">
        <w:rPr>
          <w:b w:val="0"/>
          <w:bCs w:val="0"/>
        </w:rPr>
        <w:t xml:space="preserve"> </w:t>
      </w:r>
      <w:r w:rsidR="007B6428">
        <w:rPr>
          <w:b w:val="0"/>
          <w:bCs w:val="0"/>
        </w:rPr>
        <w:t>such as those in</w:t>
      </w:r>
      <w:r w:rsidR="00B71BC7" w:rsidRPr="006618E8">
        <w:rPr>
          <w:b w:val="0"/>
          <w:bCs w:val="0"/>
        </w:rPr>
        <w:t xml:space="preserve">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reads covering splicing junctions in different contexts like those found in GTEx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massively parallel splicing assays (MPSAs)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w:t>
      </w:r>
      <w:commentRangeStart w:id="1"/>
      <w:r w:rsidR="006618E8" w:rsidRPr="006618E8">
        <w:rPr>
          <w:b w:val="0"/>
          <w:bCs w:val="0"/>
          <w:spacing w:val="-2"/>
        </w:rPr>
        <w:t xml:space="preserve"> </w:t>
      </w:r>
      <w:commentRangeEnd w:id="1"/>
      <w:r w:rsidR="008500C6">
        <w:rPr>
          <w:rStyle w:val="CommentReference"/>
          <w:b w:val="0"/>
          <w:bCs w:val="0"/>
        </w:rPr>
        <w:commentReference w:id="1"/>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w:t>
      </w:r>
      <w:commentRangeStart w:id="2"/>
      <w:r w:rsidR="0024701A">
        <w:rPr>
          <w:b w:val="0"/>
          <w:bCs w:val="0"/>
          <w:spacing w:val="-2"/>
        </w:rPr>
        <w:t xml:space="preserve"> </w:t>
      </w:r>
      <w:commentRangeEnd w:id="2"/>
      <w:r w:rsidR="00A32744">
        <w:rPr>
          <w:rStyle w:val="CommentReference"/>
          <w:b w:val="0"/>
          <w:bCs w:val="0"/>
        </w:rPr>
        <w:commentReference w:id="2"/>
      </w:r>
    </w:p>
    <w:p w14:paraId="3B8BED85" w14:textId="50ED2F01"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like SpliceAI and Pangolin</w:t>
      </w:r>
      <w:r w:rsidR="004E2FEF">
        <w:rPr>
          <w:b w:val="0"/>
          <w:bCs w:val="0"/>
          <w:spacing w:val="-2"/>
        </w:rPr>
        <w:t xml:space="preserve"> as well as to </w:t>
      </w:r>
      <w:r w:rsidR="00C77990">
        <w:rPr>
          <w:b w:val="0"/>
          <w:bCs w:val="0"/>
          <w:spacing w:val="-2"/>
        </w:rPr>
        <w:t>testing</w:t>
      </w:r>
      <w:r w:rsidR="004E2FEF">
        <w:rPr>
          <w:b w:val="0"/>
          <w:bCs w:val="0"/>
          <w:spacing w:val="-2"/>
        </w:rPr>
        <w:t xml:space="preserve">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59DCE22A"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p>
    <w:p w14:paraId="4ED621C5" w14:textId="3808588B"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model guided MPSA and collect data for model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previously learned datasets</w:t>
      </w:r>
      <w:r w:rsidR="00255A80">
        <w:rPr>
          <w:b w:val="0"/>
          <w:bCs w:val="0"/>
          <w:spacing w:val="-2"/>
        </w:rPr>
        <w:t>,</w:t>
      </w:r>
      <w:r w:rsidR="00AD2B55">
        <w:rPr>
          <w:b w:val="0"/>
          <w:bCs w:val="0"/>
          <w:spacing w:val="-2"/>
        </w:rPr>
        <w:t xml:space="preserve"> </w:t>
      </w:r>
      <w:r w:rsidR="00EE18E1">
        <w:rPr>
          <w:b w:val="0"/>
          <w:bCs w:val="0"/>
          <w:spacing w:val="-2"/>
        </w:rPr>
        <w:t xml:space="preserve">to specifically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5012D370" w14:textId="4DCF1C49" w:rsidR="002046B5" w:rsidRDefault="002046B5" w:rsidP="002046B5">
      <w:pPr>
        <w:pStyle w:val="Heading1"/>
        <w:adjustRightInd w:val="0"/>
        <w:snapToGrid w:val="0"/>
        <w:spacing w:after="120"/>
        <w:ind w:left="0"/>
        <w:rPr>
          <w:b w:val="0"/>
          <w:bCs w:val="0"/>
        </w:rPr>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t>
      </w:r>
      <w:r w:rsidR="008B2E49">
        <w:rPr>
          <w:b w:val="0"/>
          <w:bCs w:val="0"/>
        </w:rPr>
        <w:t>Specifically,</w:t>
      </w:r>
      <w:r w:rsidR="00492641">
        <w:rPr>
          <w:b w:val="0"/>
          <w:bCs w:val="0"/>
        </w:rPr>
        <w:t xml:space="preserve"> this project will provide training in splicing and in more advanced deep learning techniques. </w:t>
      </w:r>
      <w:r>
        <w:rPr>
          <w:b w:val="0"/>
          <w:bCs w:val="0"/>
        </w:rPr>
        <w:t xml:space="preserve">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r w:rsidRPr="00FD6AF2">
        <w:rPr>
          <w:b w:val="0"/>
          <w:bCs w:val="0"/>
        </w:rPr>
        <w:t>Krainer,</w:t>
      </w:r>
      <w:r w:rsidRPr="00FD6AF2">
        <w:rPr>
          <w:b w:val="0"/>
          <w:bCs w:val="0"/>
          <w:spacing w:val="-7"/>
        </w:rPr>
        <w:t xml:space="preserve"> </w:t>
      </w:r>
      <w:r w:rsidRPr="00FD6AF2">
        <w:rPr>
          <w:b w:val="0"/>
          <w:bCs w:val="0"/>
        </w:rPr>
        <w:t>Koo and</w:t>
      </w:r>
      <w:r w:rsidRPr="00FD6AF2">
        <w:rPr>
          <w:b w:val="0"/>
          <w:bCs w:val="0"/>
          <w:spacing w:val="-9"/>
        </w:rPr>
        <w:t xml:space="preserve"> </w:t>
      </w:r>
      <w:r w:rsidRPr="00FD6AF2">
        <w:rPr>
          <w:b w:val="0"/>
          <w:bCs w:val="0"/>
        </w:rPr>
        <w:t>McCandlish</w:t>
      </w:r>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commentRangeStart w:id="3"/>
      <w:r w:rsidR="00A32744">
        <w:rPr>
          <w:b w:val="0"/>
          <w:bCs w:val="0"/>
        </w:rPr>
        <w:t xml:space="preserve"> </w:t>
      </w:r>
      <w:commentRangeEnd w:id="3"/>
      <w:r w:rsidR="00A32744">
        <w:rPr>
          <w:rStyle w:val="CommentReference"/>
          <w:b w:val="0"/>
          <w:bCs w:val="0"/>
        </w:rPr>
        <w:commentReference w:id="3"/>
      </w:r>
    </w:p>
    <w:p w14:paraId="217105E8" w14:textId="77777777" w:rsidR="00492641" w:rsidRDefault="00492641" w:rsidP="00492641">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4D416DE" w14:textId="77777777" w:rsidR="00492641" w:rsidRPr="00492641" w:rsidRDefault="00492641" w:rsidP="002046B5">
      <w:pPr>
        <w:pStyle w:val="Heading1"/>
        <w:adjustRightInd w:val="0"/>
        <w:snapToGrid w:val="0"/>
        <w:spacing w:after="120"/>
        <w:ind w:left="0"/>
        <w:rPr>
          <w:b w:val="0"/>
          <w:bCs w:val="0"/>
        </w:rPr>
      </w:pPr>
    </w:p>
    <w:p w14:paraId="32599552" w14:textId="5AC2F359" w:rsidR="0071362C" w:rsidRDefault="0071362C">
      <w:pPr>
        <w:rPr>
          <w:b/>
          <w:bCs/>
          <w:spacing w:val="-2"/>
        </w:rPr>
      </w:pPr>
      <w:r>
        <w:rPr>
          <w:spacing w:val="-2"/>
        </w:rPr>
        <w:br w:type="page"/>
      </w: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lastRenderedPageBreak/>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14T11:12:00Z" w:initials="JD">
    <w:p w14:paraId="28B8B746" w14:textId="438A0308" w:rsidR="008500C6" w:rsidRDefault="008500C6">
      <w:pPr>
        <w:pStyle w:val="CommentText"/>
      </w:pPr>
      <w:r>
        <w:rPr>
          <w:rStyle w:val="CommentReference"/>
        </w:rPr>
        <w:annotationRef/>
      </w:r>
      <w:r>
        <w:t xml:space="preserve">Justin: </w:t>
      </w:r>
      <w:r w:rsidRPr="008500C6">
        <w:t xml:space="preserve">overall structure and aims are about right </w:t>
      </w:r>
      <w:proofErr w:type="gramStart"/>
      <w:r w:rsidRPr="008500C6">
        <w:t>some  things</w:t>
      </w:r>
      <w:proofErr w:type="gramEnd"/>
      <w:r w:rsidRPr="008500C6">
        <w:t xml:space="preserve"> can be improved</w:t>
      </w:r>
    </w:p>
  </w:comment>
  <w:comment w:id="1" w:author="John Desmarais" w:date="2023-06-14T11:12:00Z" w:initials="JD">
    <w:p w14:paraId="287DD840" w14:textId="77777777" w:rsidR="00A32744" w:rsidRDefault="008500C6" w:rsidP="00A32744">
      <w:pPr>
        <w:pStyle w:val="CommentText"/>
      </w:pPr>
      <w:r>
        <w:rPr>
          <w:rStyle w:val="CommentReference"/>
        </w:rPr>
        <w:annotationRef/>
      </w:r>
      <w:r w:rsidR="00A32744">
        <w:t>Intro</w:t>
      </w:r>
    </w:p>
    <w:p w14:paraId="7EDDE856" w14:textId="77777777" w:rsidR="00A32744" w:rsidRDefault="00A32744" w:rsidP="00A32744">
      <w:pPr>
        <w:pStyle w:val="CommentText"/>
      </w:pPr>
      <w:r>
        <w:tab/>
      </w:r>
      <w:r>
        <w:tab/>
        <w:t>1. zoom out more</w:t>
      </w:r>
    </w:p>
    <w:p w14:paraId="22272A53" w14:textId="77777777" w:rsidR="00A32744" w:rsidRDefault="00A32744" w:rsidP="00A32744">
      <w:pPr>
        <w:pStyle w:val="CommentText"/>
      </w:pPr>
      <w:r>
        <w:tab/>
      </w:r>
      <w:r>
        <w:tab/>
        <w:t>2. focus on why this will be an important step in the field and less on what has been done</w:t>
      </w:r>
    </w:p>
    <w:p w14:paraId="538F6806" w14:textId="77777777" w:rsidR="00A32744" w:rsidRDefault="00A32744" w:rsidP="00A32744">
      <w:pPr>
        <w:pStyle w:val="CommentText"/>
      </w:pPr>
      <w:r>
        <w:tab/>
      </w:r>
      <w:r>
        <w:tab/>
        <w:t>3. Emphasize deep neural networks and interpretability</w:t>
      </w:r>
    </w:p>
    <w:p w14:paraId="3F969F06" w14:textId="77777777" w:rsidR="00A32744" w:rsidRDefault="00A32744" w:rsidP="00A32744">
      <w:pPr>
        <w:pStyle w:val="CommentText"/>
      </w:pPr>
      <w:r>
        <w:tab/>
      </w:r>
      <w:r>
        <w:tab/>
        <w:t>4. Make a better significance case</w:t>
      </w:r>
    </w:p>
    <w:p w14:paraId="105F71CA" w14:textId="77777777" w:rsidR="00A32744" w:rsidRDefault="00A32744" w:rsidP="00A32744">
      <w:pPr>
        <w:pStyle w:val="CommentText"/>
      </w:pPr>
      <w:r>
        <w:tab/>
      </w:r>
      <w:r>
        <w:tab/>
        <w:t>5. It's not enough to build a better predictor, need mechanistic interpretability too</w:t>
      </w:r>
    </w:p>
    <w:p w14:paraId="389D063C" w14:textId="77777777" w:rsidR="00A32744" w:rsidRDefault="00A32744" w:rsidP="00A32744">
      <w:pPr>
        <w:pStyle w:val="CommentText"/>
      </w:pPr>
      <w:r>
        <w:tab/>
      </w:r>
      <w:r>
        <w:tab/>
        <w:t>6. don't need to cite things</w:t>
      </w:r>
    </w:p>
    <w:p w14:paraId="0ECB2A94" w14:textId="7B04F9F2" w:rsidR="008500C6" w:rsidRDefault="00A32744" w:rsidP="00A32744">
      <w:pPr>
        <w:pStyle w:val="CommentText"/>
      </w:pPr>
      <w:r>
        <w:tab/>
      </w:r>
      <w:r>
        <w:tab/>
        <w:t>7. Focus oh how DNNs can help us synthesize big and complex data sets and extract patterns</w:t>
      </w:r>
    </w:p>
  </w:comment>
  <w:comment w:id="2" w:author="John Desmarais" w:date="2023-06-14T11:13:00Z" w:initials="JD">
    <w:p w14:paraId="016869C7" w14:textId="77777777" w:rsidR="00A32744" w:rsidRDefault="00A32744" w:rsidP="00A32744">
      <w:pPr>
        <w:pStyle w:val="CommentText"/>
      </w:pPr>
      <w:r>
        <w:rPr>
          <w:rStyle w:val="CommentReference"/>
        </w:rPr>
        <w:annotationRef/>
      </w:r>
      <w:r>
        <w:t>Aims</w:t>
      </w:r>
    </w:p>
    <w:p w14:paraId="08F5A411" w14:textId="1DAE9677" w:rsidR="00A32744" w:rsidRDefault="00A32744" w:rsidP="00A32744">
      <w:pPr>
        <w:pStyle w:val="CommentText"/>
      </w:pPr>
      <w:r>
        <w:tab/>
      </w:r>
      <w:r>
        <w:tab/>
        <w:t>1. Add a plan for interpreting the models</w:t>
      </w:r>
    </w:p>
  </w:comment>
  <w:comment w:id="3" w:author="John Desmarais" w:date="2023-06-14T11:13:00Z" w:initials="JD">
    <w:p w14:paraId="1132D469" w14:textId="77777777" w:rsidR="00A32744" w:rsidRDefault="00A32744" w:rsidP="00A32744">
      <w:pPr>
        <w:pStyle w:val="CommentText"/>
      </w:pPr>
      <w:r>
        <w:rPr>
          <w:rStyle w:val="CommentReference"/>
        </w:rPr>
        <w:annotationRef/>
      </w:r>
      <w:r>
        <w:t>My background</w:t>
      </w:r>
    </w:p>
    <w:p w14:paraId="660B6F59" w14:textId="77777777" w:rsidR="00A32744" w:rsidRDefault="00A32744" w:rsidP="00A32744">
      <w:pPr>
        <w:pStyle w:val="CommentText"/>
      </w:pPr>
      <w:r>
        <w:tab/>
      </w:r>
      <w:r>
        <w:tab/>
        <w:t>1. Make sure to emphisize how I have both an experimental and computational background</w:t>
      </w:r>
    </w:p>
    <w:p w14:paraId="5FBB93CE" w14:textId="77777777" w:rsidR="00A32744" w:rsidRDefault="00A32744" w:rsidP="00A32744">
      <w:pPr>
        <w:pStyle w:val="CommentText"/>
      </w:pPr>
      <w:r>
        <w:tab/>
      </w:r>
      <w:r>
        <w:tab/>
        <w:t>2. be more specific about how my background will help with the project and with what training I will recive</w:t>
      </w:r>
    </w:p>
    <w:p w14:paraId="3A2223F2" w14:textId="77777777" w:rsidR="00A32744" w:rsidRDefault="00A32744" w:rsidP="00A32744">
      <w:pPr>
        <w:pStyle w:val="CommentText"/>
      </w:pPr>
      <w:r>
        <w:tab/>
      </w:r>
      <w:r>
        <w:tab/>
        <w:t>3. emphisze how the project will train me in cuting edge deep learning</w:t>
      </w:r>
    </w:p>
    <w:p w14:paraId="1D7D05AF" w14:textId="4AC9DA26" w:rsidR="00A32744" w:rsidRDefault="00A32744" w:rsidP="00A32744">
      <w:pPr>
        <w:pStyle w:val="CommentText"/>
      </w:pPr>
      <w:r>
        <w:tab/>
      </w:r>
      <w:r>
        <w:tab/>
        <w:t>4. and also how it will help me focus on combining experiment and DNNs to extract complex mechanisms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8B746" w15:done="0"/>
  <w15:commentEx w15:paraId="0ECB2A94" w15:done="0"/>
  <w15:commentEx w15:paraId="08F5A411" w15:done="0"/>
  <w15:commentEx w15:paraId="1D7D0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1F14" w16cex:dateUtc="2023-06-14T15:12:00Z"/>
  <w16cex:commentExtensible w16cex:durableId="28341F30" w16cex:dateUtc="2023-06-14T15:12:00Z"/>
  <w16cex:commentExtensible w16cex:durableId="28341F45" w16cex:dateUtc="2023-06-14T15:13:00Z"/>
  <w16cex:commentExtensible w16cex:durableId="28341F51" w16cex:dateUtc="2023-06-14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8B746" w16cid:durableId="28341F14"/>
  <w16cid:commentId w16cid:paraId="0ECB2A94" w16cid:durableId="28341F30"/>
  <w16cid:commentId w16cid:paraId="08F5A411" w16cid:durableId="28341F45"/>
  <w16cid:commentId w16cid:paraId="1D7D05AF" w16cid:durableId="28341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235F6"/>
    <w:rsid w:val="00156D0D"/>
    <w:rsid w:val="00162B75"/>
    <w:rsid w:val="001B1DEB"/>
    <w:rsid w:val="001C0BD1"/>
    <w:rsid w:val="001C5686"/>
    <w:rsid w:val="002046B5"/>
    <w:rsid w:val="002441C7"/>
    <w:rsid w:val="0024701A"/>
    <w:rsid w:val="00255A80"/>
    <w:rsid w:val="00295CBA"/>
    <w:rsid w:val="0029701D"/>
    <w:rsid w:val="002E15EC"/>
    <w:rsid w:val="00311FE9"/>
    <w:rsid w:val="00337E28"/>
    <w:rsid w:val="0036440C"/>
    <w:rsid w:val="003779F8"/>
    <w:rsid w:val="003D03F8"/>
    <w:rsid w:val="004077C7"/>
    <w:rsid w:val="00413EAE"/>
    <w:rsid w:val="004674AC"/>
    <w:rsid w:val="00472D28"/>
    <w:rsid w:val="004863CC"/>
    <w:rsid w:val="00492641"/>
    <w:rsid w:val="004E2FEF"/>
    <w:rsid w:val="004F45AC"/>
    <w:rsid w:val="005010D0"/>
    <w:rsid w:val="0052211C"/>
    <w:rsid w:val="00522312"/>
    <w:rsid w:val="005277C7"/>
    <w:rsid w:val="00580402"/>
    <w:rsid w:val="005B739E"/>
    <w:rsid w:val="005D6A93"/>
    <w:rsid w:val="006135CC"/>
    <w:rsid w:val="00646165"/>
    <w:rsid w:val="006555CC"/>
    <w:rsid w:val="006618E8"/>
    <w:rsid w:val="006F7683"/>
    <w:rsid w:val="0071362C"/>
    <w:rsid w:val="007A6EE7"/>
    <w:rsid w:val="007B6428"/>
    <w:rsid w:val="00806A9F"/>
    <w:rsid w:val="00821C43"/>
    <w:rsid w:val="008500C6"/>
    <w:rsid w:val="008B2E49"/>
    <w:rsid w:val="008C04D9"/>
    <w:rsid w:val="008C4E12"/>
    <w:rsid w:val="009348FA"/>
    <w:rsid w:val="009C3F59"/>
    <w:rsid w:val="00A10E80"/>
    <w:rsid w:val="00A32744"/>
    <w:rsid w:val="00A43DCE"/>
    <w:rsid w:val="00AD2B55"/>
    <w:rsid w:val="00B27F98"/>
    <w:rsid w:val="00B5495F"/>
    <w:rsid w:val="00B71BC7"/>
    <w:rsid w:val="00BB5CA1"/>
    <w:rsid w:val="00BD4BF9"/>
    <w:rsid w:val="00BD5313"/>
    <w:rsid w:val="00C1182F"/>
    <w:rsid w:val="00C35597"/>
    <w:rsid w:val="00C54AD0"/>
    <w:rsid w:val="00C605EF"/>
    <w:rsid w:val="00C77990"/>
    <w:rsid w:val="00C903EF"/>
    <w:rsid w:val="00CF7BBB"/>
    <w:rsid w:val="00D07F15"/>
    <w:rsid w:val="00D273C1"/>
    <w:rsid w:val="00D312DE"/>
    <w:rsid w:val="00D7382F"/>
    <w:rsid w:val="00D84E3C"/>
    <w:rsid w:val="00DE0C0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6018</Words>
  <Characters>34489</Characters>
  <Application>Microsoft Office Word</Application>
  <DocSecurity>0</DocSecurity>
  <Lines>538</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36</cp:revision>
  <cp:lastPrinted>2023-06-05T22:40:00Z</cp:lastPrinted>
  <dcterms:created xsi:type="dcterms:W3CDTF">2023-03-28T18:57:00Z</dcterms:created>
  <dcterms:modified xsi:type="dcterms:W3CDTF">2023-06-14T15:13:00Z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