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1B3AE287" w14:textId="0B3C3E05"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893DC1">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influences integrate to produce the final splicing outcome is only poorly understood.</w:t>
      </w:r>
      <w:r w:rsidR="00390195">
        <w:rPr>
          <w:rFonts w:ascii="Arial" w:hAnsi="Arial" w:cs="Arial"/>
          <w:sz w:val="22"/>
          <w:szCs w:val="22"/>
        </w:rPr>
        <w:t xml:space="preserve"> A major goal of the splicing field has been</w:t>
      </w:r>
      <w:commentRangeStart w:id="0"/>
      <w:r w:rsidR="00705018">
        <w:rPr>
          <w:rFonts w:ascii="Arial" w:hAnsi="Arial" w:cs="Arial"/>
          <w:sz w:val="22"/>
          <w:szCs w:val="22"/>
        </w:rPr>
        <w:t xml:space="preserve"> </w:t>
      </w:r>
      <w:commentRangeEnd w:id="0"/>
      <w:r w:rsidR="000F6A10">
        <w:rPr>
          <w:rStyle w:val="CommentReference"/>
          <w:rFonts w:ascii="Arial" w:eastAsia="Arial" w:hAnsi="Arial" w:cs="Arial"/>
        </w:rPr>
        <w:commentReference w:id="0"/>
      </w:r>
    </w:p>
    <w:p w14:paraId="0F3A0706" w14:textId="00E80A64" w:rsidR="002076C3" w:rsidRPr="002076C3" w:rsidRDefault="00390195" w:rsidP="008A54C9">
      <w:pPr>
        <w:tabs>
          <w:tab w:val="left" w:pos="1158"/>
        </w:tabs>
        <w:spacing w:after="120"/>
        <w:rPr>
          <w:rFonts w:ascii="Arial" w:hAnsi="Arial" w:cs="Arial"/>
          <w:sz w:val="22"/>
          <w:szCs w:val="22"/>
        </w:rPr>
      </w:pPr>
      <w:r>
        <w:rPr>
          <w:rFonts w:ascii="Arial" w:hAnsi="Arial" w:cs="Arial"/>
          <w:sz w:val="22"/>
          <w:szCs w:val="22"/>
        </w:rPr>
        <w:t>Deep learning has</w:t>
      </w:r>
      <w:commentRangeStart w:id="1"/>
      <w:r>
        <w:rPr>
          <w:rFonts w:ascii="Arial" w:hAnsi="Arial" w:cs="Arial"/>
          <w:sz w:val="22"/>
          <w:szCs w:val="22"/>
        </w:rPr>
        <w:t xml:space="preserve"> </w:t>
      </w:r>
      <w:commentRangeEnd w:id="1"/>
      <w:r>
        <w:rPr>
          <w:rStyle w:val="CommentReference"/>
          <w:rFonts w:ascii="Arial" w:eastAsia="Arial" w:hAnsi="Arial" w:cs="Arial"/>
        </w:rPr>
        <w:commentReference w:id="1"/>
      </w:r>
    </w:p>
    <w:p w14:paraId="34E76E38" w14:textId="3552A9AF" w:rsidR="000031A1" w:rsidRDefault="002E32BF" w:rsidP="008A54C9">
      <w:pPr>
        <w:tabs>
          <w:tab w:val="left" w:pos="1158"/>
        </w:tabs>
        <w:spacing w:after="120"/>
        <w:rPr>
          <w:rFonts w:ascii="Arial" w:hAnsi="Arial" w:cs="Arial"/>
          <w:sz w:val="22"/>
          <w:szCs w:val="22"/>
        </w:rPr>
      </w:pPr>
      <w:r w:rsidRPr="00F932E8">
        <w:rPr>
          <w:rFonts w:ascii="Arial" w:hAnsi="Arial" w:cs="Arial"/>
          <w:sz w:val="22"/>
          <w:szCs w:val="22"/>
        </w:rPr>
        <w:t>Massively parallel splicing assays (MPSAs)</w:t>
      </w:r>
      <w:r w:rsidR="00CE2104" w:rsidRPr="00CE2104">
        <w:rPr>
          <w:rFonts w:ascii="Arial" w:hAnsi="Arial" w:cs="Arial"/>
          <w:sz w:val="22"/>
          <w:szCs w:val="22"/>
        </w:rPr>
        <w:t xml:space="preserve"> </w:t>
      </w:r>
      <w:r w:rsidR="00991A5D">
        <w:rPr>
          <w:rFonts w:ascii="Arial" w:hAnsi="Arial" w:cs="Arial"/>
          <w:sz w:val="22"/>
          <w:szCs w:val="22"/>
        </w:rPr>
        <w:t xml:space="preserve">offer the potential to rapidly profile the regulatory mechanisms of </w:t>
      </w:r>
      <w:r w:rsidR="009F2F1A">
        <w:rPr>
          <w:rFonts w:ascii="Arial" w:hAnsi="Arial" w:cs="Arial"/>
          <w:sz w:val="22"/>
          <w:szCs w:val="22"/>
        </w:rPr>
        <w:t xml:space="preserve">splicing in </w:t>
      </w:r>
      <w:r w:rsidR="00991A5D">
        <w:rPr>
          <w:rFonts w:ascii="Arial" w:hAnsi="Arial" w:cs="Arial"/>
          <w:sz w:val="22"/>
          <w:szCs w:val="22"/>
        </w:rPr>
        <w:t>genes like PKM</w:t>
      </w:r>
      <w:r w:rsidR="00CE2104">
        <w:rPr>
          <w:rFonts w:ascii="Arial" w:hAnsi="Arial" w:cs="Arial"/>
          <w:sz w:val="22"/>
          <w:szCs w:val="22"/>
        </w:rPr>
        <w:t>.</w:t>
      </w:r>
      <w:r>
        <w:rPr>
          <w:rFonts w:ascii="Arial" w:hAnsi="Arial" w:cs="Arial"/>
          <w:sz w:val="22"/>
          <w:szCs w:val="22"/>
        </w:rPr>
        <w:t xml:space="preserve"> </w:t>
      </w:r>
      <w:r w:rsidR="00CE2104">
        <w:rPr>
          <w:rFonts w:ascii="Arial" w:hAnsi="Arial" w:cs="Arial"/>
          <w:sz w:val="22"/>
          <w:szCs w:val="22"/>
        </w:rPr>
        <w:t>These assays</w:t>
      </w:r>
      <w:r>
        <w:rPr>
          <w:rFonts w:ascii="Arial" w:hAnsi="Arial" w:cs="Arial"/>
          <w:sz w:val="22"/>
          <w:szCs w:val="22"/>
        </w:rPr>
        <w:t xml:space="preserve"> use high-throughput sequencing to measure quantitative splicing phenotypes for 10s of thousands of variants in parallel.</w:t>
      </w:r>
      <w:r>
        <w:rPr>
          <w:rFonts w:ascii="Arial" w:hAnsi="Arial" w:cs="Arial"/>
          <w:sz w:val="22"/>
          <w:szCs w:val="22"/>
        </w:rPr>
        <w:fldChar w:fldCharType="begin" w:fldLock="1"/>
      </w:r>
      <w:r>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Pr>
          <w:rFonts w:ascii="Arial" w:hAnsi="Arial" w:cs="Arial"/>
          <w:sz w:val="22"/>
          <w:szCs w:val="22"/>
        </w:rPr>
        <w:fldChar w:fldCharType="separate"/>
      </w:r>
      <w:r w:rsidR="00B627C4" w:rsidRPr="00B627C4">
        <w:rPr>
          <w:rFonts w:ascii="Arial" w:hAnsi="Arial" w:cs="Arial"/>
          <w:noProof/>
          <w:sz w:val="22"/>
          <w:szCs w:val="22"/>
          <w:vertAlign w:val="superscript"/>
        </w:rPr>
        <w:t>14–28</w:t>
      </w:r>
      <w:r>
        <w:rPr>
          <w:rFonts w:ascii="Arial" w:hAnsi="Arial" w:cs="Arial"/>
          <w:sz w:val="22"/>
          <w:szCs w:val="22"/>
        </w:rPr>
        <w:fldChar w:fldCharType="end"/>
      </w:r>
      <w:r>
        <w:rPr>
          <w:rFonts w:ascii="Arial" w:hAnsi="Arial" w:cs="Arial"/>
          <w:sz w:val="22"/>
          <w:szCs w:val="22"/>
        </w:rPr>
        <w:t xml:space="preserve"> </w:t>
      </w:r>
      <w:r w:rsidR="00CE2104">
        <w:rPr>
          <w:rFonts w:ascii="Arial" w:hAnsi="Arial" w:cs="Arial"/>
          <w:sz w:val="22"/>
          <w:szCs w:val="22"/>
        </w:rPr>
        <w:t>They work by</w:t>
      </w:r>
      <w:r w:rsidR="00CC4BC4">
        <w:rPr>
          <w:rFonts w:ascii="Arial" w:hAnsi="Arial" w:cs="Arial"/>
          <w:sz w:val="22"/>
          <w:szCs w:val="22"/>
        </w:rPr>
        <w:t xml:space="preserve"> link</w:t>
      </w:r>
      <w:r w:rsidR="00CE2104">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sidR="00CE2104">
        <w:rPr>
          <w:rFonts w:ascii="Arial" w:hAnsi="Arial" w:cs="Arial"/>
          <w:sz w:val="22"/>
          <w:szCs w:val="22"/>
        </w:rPr>
        <w:fldChar w:fldCharType="begin" w:fldLock="1"/>
      </w:r>
      <w:r w:rsidR="00CE2104">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sidR="00CE2104">
        <w:rPr>
          <w:rFonts w:ascii="Arial" w:hAnsi="Arial" w:cs="Arial"/>
          <w:sz w:val="22"/>
          <w:szCs w:val="22"/>
        </w:rPr>
        <w:fldChar w:fldCharType="separate"/>
      </w:r>
      <w:r w:rsidR="00B627C4" w:rsidRPr="00B627C4">
        <w:rPr>
          <w:rFonts w:ascii="Arial" w:hAnsi="Arial" w:cs="Arial"/>
          <w:noProof/>
          <w:sz w:val="22"/>
          <w:szCs w:val="22"/>
          <w:vertAlign w:val="superscript"/>
        </w:rPr>
        <w:t>14,20,23–25,27–29</w:t>
      </w:r>
      <w:r w:rsidR="00CE2104">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sidR="00CE2104">
        <w:rPr>
          <w:rFonts w:ascii="Arial" w:hAnsi="Arial" w:cs="Arial"/>
          <w:sz w:val="22"/>
          <w:szCs w:val="22"/>
        </w:rPr>
        <w:fldChar w:fldCharType="begin" w:fldLock="1"/>
      </w:r>
      <w:r w:rsidR="00CE2104">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CE2104">
        <w:rPr>
          <w:rFonts w:ascii="Arial" w:hAnsi="Arial" w:cs="Arial"/>
          <w:sz w:val="22"/>
          <w:szCs w:val="22"/>
        </w:rPr>
        <w:fldChar w:fldCharType="separate"/>
      </w:r>
      <w:r w:rsidR="00B627C4" w:rsidRPr="00B627C4">
        <w:rPr>
          <w:rFonts w:ascii="Arial" w:hAnsi="Arial" w:cs="Arial"/>
          <w:noProof/>
          <w:sz w:val="22"/>
          <w:szCs w:val="22"/>
          <w:vertAlign w:val="superscript"/>
        </w:rPr>
        <w:t>16,18–20,22,26</w:t>
      </w:r>
      <w:r w:rsidR="00CE2104">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sidR="00CE2104">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24</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28</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14,19,20,23,25</w:t>
      </w:r>
      <w:r w:rsidR="003F4DBF">
        <w:rPr>
          <w:rFonts w:ascii="Arial" w:hAnsi="Arial" w:cs="Arial"/>
          <w:sz w:val="22"/>
          <w:szCs w:val="22"/>
        </w:rPr>
        <w:fldChar w:fldCharType="end"/>
      </w:r>
      <w:r w:rsidR="00554DB4">
        <w:rPr>
          <w:rFonts w:ascii="Arial" w:hAnsi="Arial" w:cs="Arial"/>
          <w:sz w:val="22"/>
          <w:szCs w:val="22"/>
        </w:rPr>
        <w:t xml:space="preserve"> However, MPSA</w:t>
      </w:r>
      <w:r w:rsidR="00CE2104">
        <w:rPr>
          <w:rFonts w:ascii="Arial" w:hAnsi="Arial" w:cs="Arial"/>
          <w:sz w:val="22"/>
          <w:szCs w:val="22"/>
        </w:rPr>
        <w:t>s</w:t>
      </w:r>
      <w:r w:rsidR="008B1174">
        <w:rPr>
          <w:rFonts w:ascii="Arial" w:hAnsi="Arial" w:cs="Arial"/>
          <w:sz w:val="22"/>
          <w:szCs w:val="22"/>
        </w:rPr>
        <w:t xml:space="preserve"> have been held back by </w:t>
      </w:r>
      <w:r w:rsidR="00CF0974">
        <w:rPr>
          <w:rFonts w:ascii="Arial" w:hAnsi="Arial" w:cs="Arial"/>
          <w:sz w:val="22"/>
          <w:szCs w:val="22"/>
        </w:rPr>
        <w:t>two</w:t>
      </w:r>
      <w:r w:rsidR="008B1174">
        <w:rPr>
          <w:rFonts w:ascii="Arial" w:hAnsi="Arial" w:cs="Arial"/>
          <w:sz w:val="22"/>
          <w:szCs w:val="22"/>
        </w:rPr>
        <w:t xml:space="preserve"> barriers to progress</w:t>
      </w:r>
      <w:r w:rsidR="00CF0974">
        <w:rPr>
          <w:rFonts w:ascii="Arial" w:hAnsi="Arial" w:cs="Arial"/>
          <w:sz w:val="22"/>
          <w:szCs w:val="22"/>
        </w:rPr>
        <w:t>.</w:t>
      </w:r>
      <w:commentRangeStart w:id="2"/>
      <w:r w:rsidR="0035472F">
        <w:rPr>
          <w:rFonts w:ascii="Arial" w:hAnsi="Arial" w:cs="Arial"/>
          <w:sz w:val="22"/>
          <w:szCs w:val="22"/>
        </w:rPr>
        <w:t xml:space="preserve"> </w:t>
      </w:r>
      <w:commentRangeEnd w:id="2"/>
      <w:r w:rsidR="0035472F">
        <w:rPr>
          <w:rStyle w:val="CommentReference"/>
          <w:rFonts w:ascii="Arial" w:eastAsia="Arial" w:hAnsi="Arial" w:cs="Arial"/>
        </w:rPr>
        <w:commentReference w:id="2"/>
      </w:r>
    </w:p>
    <w:p w14:paraId="5A17E0DB" w14:textId="3E1F35AC"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w:t>
      </w:r>
      <w:commentRangeStart w:id="3"/>
      <w:r w:rsidR="0035472F">
        <w:rPr>
          <w:rFonts w:ascii="Arial" w:hAnsi="Arial" w:cs="Arial"/>
          <w:sz w:val="22"/>
          <w:szCs w:val="22"/>
          <w:u w:val="single"/>
        </w:rPr>
        <w:t>…</w:t>
      </w:r>
      <w:commentRangeEnd w:id="3"/>
      <w:r w:rsidR="0035472F">
        <w:rPr>
          <w:rStyle w:val="CommentReference"/>
          <w:rFonts w:ascii="Arial" w:eastAsia="Arial" w:hAnsi="Arial" w:cs="Arial"/>
        </w:rPr>
        <w:commentReference w:id="3"/>
      </w:r>
    </w:p>
    <w:p w14:paraId="48F8801C" w14:textId="155E5C36"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w:t>
      </w:r>
      <w:commentRangeStart w:id="4"/>
      <w:r w:rsidR="0035472F">
        <w:rPr>
          <w:rFonts w:ascii="Arial" w:hAnsi="Arial" w:cs="Arial"/>
          <w:sz w:val="22"/>
          <w:szCs w:val="22"/>
          <w:u w:val="single"/>
        </w:rPr>
        <w:t>…</w:t>
      </w:r>
      <w:commentRangeEnd w:id="4"/>
      <w:r w:rsidR="0035472F">
        <w:rPr>
          <w:rStyle w:val="CommentReference"/>
          <w:rFonts w:ascii="Arial" w:eastAsia="Arial" w:hAnsi="Arial" w:cs="Arial"/>
        </w:rPr>
        <w:commentReference w:id="4"/>
      </w:r>
    </w:p>
    <w:p w14:paraId="62ECAE8B" w14:textId="1B6974EA"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w:t>
      </w:r>
      <w:commentRangeStart w:id="5"/>
      <w:r w:rsidR="0035472F">
        <w:rPr>
          <w:rFonts w:ascii="Arial" w:hAnsi="Arial" w:cs="Arial"/>
          <w:sz w:val="22"/>
          <w:szCs w:val="22"/>
          <w:u w:val="single"/>
        </w:rPr>
        <w:t>…</w:t>
      </w:r>
      <w:commentRangeEnd w:id="5"/>
      <w:r w:rsidR="0035472F">
        <w:rPr>
          <w:rStyle w:val="CommentReference"/>
          <w:rFonts w:ascii="Arial" w:eastAsia="Arial" w:hAnsi="Arial" w:cs="Arial"/>
        </w:rPr>
        <w:commentReference w:id="5"/>
      </w:r>
    </w:p>
    <w:p w14:paraId="6936E021" w14:textId="46AFBE28" w:rsidR="0035472F" w:rsidRDefault="008A54C9" w:rsidP="00FC0257">
      <w:pPr>
        <w:spacing w:after="120"/>
        <w:rPr>
          <w:rFonts w:ascii="Arial" w:hAnsi="Arial" w:cs="Arial"/>
          <w:i/>
          <w:iCs/>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commentRangeStart w:id="6"/>
      <w:r w:rsidR="0035472F">
        <w:rPr>
          <w:rFonts w:ascii="Arial" w:hAnsi="Arial" w:cs="Arial"/>
          <w:i/>
          <w:iCs/>
          <w:sz w:val="22"/>
          <w:szCs w:val="22"/>
          <w:u w:val="single"/>
        </w:rPr>
        <w:t>…</w:t>
      </w:r>
      <w:commentRangeEnd w:id="6"/>
      <w:r w:rsidR="0035472F">
        <w:rPr>
          <w:rStyle w:val="CommentReference"/>
          <w:rFonts w:ascii="Arial" w:eastAsia="Arial" w:hAnsi="Arial" w:cs="Arial"/>
        </w:rPr>
        <w:commentReference w:id="6"/>
      </w:r>
    </w:p>
    <w:p w14:paraId="4CAF727B" w14:textId="0B7E4F5C" w:rsidR="0035472F" w:rsidRPr="0035472F" w:rsidRDefault="0035472F" w:rsidP="00FC0257">
      <w:pPr>
        <w:spacing w:after="120"/>
        <w:rPr>
          <w:rFonts w:ascii="Arial" w:hAnsi="Arial" w:cs="Arial"/>
          <w:sz w:val="22"/>
          <w:szCs w:val="22"/>
        </w:rPr>
      </w:pPr>
      <w:r>
        <w:rPr>
          <w:rFonts w:ascii="Arial" w:hAnsi="Arial" w:cs="Arial"/>
          <w:sz w:val="22"/>
          <w:szCs w:val="22"/>
        </w:rPr>
        <w:t xml:space="preserve">THE KEY ADVANCE FOR EACH </w:t>
      </w:r>
      <w:commentRangeStart w:id="7"/>
      <w:r>
        <w:rPr>
          <w:rFonts w:ascii="Arial" w:hAnsi="Arial" w:cs="Arial"/>
          <w:sz w:val="22"/>
          <w:szCs w:val="22"/>
        </w:rPr>
        <w:t>SECTION</w:t>
      </w:r>
      <w:commentRangeEnd w:id="7"/>
      <w:r>
        <w:rPr>
          <w:rStyle w:val="CommentReference"/>
          <w:rFonts w:ascii="Arial" w:eastAsia="Arial" w:hAnsi="Arial" w:cs="Arial"/>
        </w:rPr>
        <w:commentReference w:id="7"/>
      </w:r>
      <w:r>
        <w:rPr>
          <w:rFonts w:ascii="Arial" w:hAnsi="Arial" w:cs="Arial"/>
          <w:sz w:val="22"/>
          <w:szCs w:val="22"/>
        </w:rPr>
        <w:t xml:space="preserve"> (underline the actual key advance in each paragraph)</w:t>
      </w:r>
    </w:p>
    <w:p w14:paraId="62123E22" w14:textId="2BDAF66F"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commentRangeStart w:id="8"/>
      <w:r w:rsidR="0035472F">
        <w:rPr>
          <w:rFonts w:ascii="Arial" w:hAnsi="Arial" w:cs="Arial"/>
          <w:sz w:val="22"/>
          <w:szCs w:val="22"/>
        </w:rPr>
        <w:t>…</w:t>
      </w:r>
      <w:r>
        <w:rPr>
          <w:rFonts w:ascii="Arial" w:hAnsi="Arial" w:cs="Arial"/>
          <w:sz w:val="22"/>
          <w:szCs w:val="22"/>
        </w:rPr>
        <w:t xml:space="preserve">. </w:t>
      </w:r>
      <w:commentRangeEnd w:id="8"/>
      <w:r w:rsidR="0035472F">
        <w:rPr>
          <w:rStyle w:val="CommentReference"/>
          <w:rFonts w:ascii="Arial" w:eastAsia="Arial" w:hAnsi="Arial" w:cs="Arial"/>
        </w:rPr>
        <w:commentReference w:id="8"/>
      </w:r>
      <w:r>
        <w:rPr>
          <w:rFonts w:ascii="Arial" w:hAnsi="Arial" w:cs="Arial"/>
          <w:sz w:val="22"/>
          <w:szCs w:val="22"/>
          <w:u w:val="single"/>
        </w:rPr>
        <w:t>Aim 2</w:t>
      </w:r>
      <w:r>
        <w:rPr>
          <w:rFonts w:ascii="Arial" w:hAnsi="Arial" w:cs="Arial"/>
          <w:sz w:val="22"/>
          <w:szCs w:val="22"/>
        </w:rPr>
        <w:t xml:space="preserve"> </w:t>
      </w:r>
      <w:commentRangeStart w:id="9"/>
      <w:r w:rsidR="0035472F">
        <w:rPr>
          <w:rFonts w:ascii="Arial" w:hAnsi="Arial" w:cs="Arial"/>
          <w:sz w:val="22"/>
          <w:szCs w:val="22"/>
        </w:rPr>
        <w:t>…</w:t>
      </w:r>
      <w:r>
        <w:rPr>
          <w:rFonts w:ascii="Arial" w:hAnsi="Arial" w:cs="Arial"/>
          <w:sz w:val="22"/>
          <w:szCs w:val="22"/>
        </w:rPr>
        <w:t xml:space="preserve">. </w:t>
      </w:r>
      <w:commentRangeEnd w:id="9"/>
      <w:r w:rsidR="0035472F">
        <w:rPr>
          <w:rStyle w:val="CommentReference"/>
          <w:rFonts w:ascii="Arial" w:eastAsia="Arial" w:hAnsi="Arial" w:cs="Arial"/>
        </w:rPr>
        <w:commentReference w:id="9"/>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t>
      </w:r>
      <w:commentRangeStart w:id="10"/>
      <w:r w:rsidR="0035472F">
        <w:rPr>
          <w:rFonts w:ascii="Arial" w:hAnsi="Arial" w:cs="Arial"/>
          <w:sz w:val="22"/>
          <w:szCs w:val="22"/>
        </w:rPr>
        <w:t>..</w:t>
      </w:r>
      <w:r w:rsidR="005F7149">
        <w:rPr>
          <w:rFonts w:ascii="Arial" w:hAnsi="Arial" w:cs="Arial"/>
          <w:sz w:val="22"/>
          <w:szCs w:val="22"/>
        </w:rPr>
        <w:t xml:space="preserve">. </w:t>
      </w:r>
      <w:commentRangeEnd w:id="10"/>
      <w:r w:rsidR="0035472F">
        <w:rPr>
          <w:rStyle w:val="CommentReference"/>
          <w:rFonts w:ascii="Arial" w:eastAsia="Arial" w:hAnsi="Arial" w:cs="Arial"/>
        </w:rPr>
        <w:commentReference w:id="10"/>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E4F76BC"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commentRangeStart w:id="11"/>
      <w:r w:rsidR="0035472F">
        <w:rPr>
          <w:rFonts w:ascii="Arial" w:hAnsi="Arial" w:cs="Arial"/>
          <w:sz w:val="22"/>
          <w:szCs w:val="22"/>
        </w:rPr>
        <w:t xml:space="preserve"> </w:t>
      </w:r>
      <w:commentRangeEnd w:id="11"/>
      <w:r w:rsidR="0035472F">
        <w:rPr>
          <w:rStyle w:val="CommentReference"/>
          <w:rFonts w:ascii="Arial" w:eastAsia="Arial" w:hAnsi="Arial" w:cs="Arial"/>
        </w:rPr>
        <w:commentReference w:id="11"/>
      </w:r>
    </w:p>
    <w:p w14:paraId="6DDED172" w14:textId="23BA9FE9"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xml:space="preserve">: </w:t>
      </w:r>
      <w:commentRangeStart w:id="12"/>
      <w:r w:rsidR="0035472F">
        <w:rPr>
          <w:rFonts w:ascii="Arial" w:hAnsi="Arial" w:cs="Arial"/>
          <w:b/>
          <w:bCs/>
          <w:sz w:val="22"/>
          <w:szCs w:val="22"/>
        </w:rPr>
        <w:t>…</w:t>
      </w:r>
      <w:r w:rsidR="00B617E4">
        <w:rPr>
          <w:rFonts w:ascii="Arial" w:hAnsi="Arial" w:cs="Arial"/>
          <w:sz w:val="22"/>
          <w:szCs w:val="22"/>
        </w:rPr>
        <w:t xml:space="preserve"> </w:t>
      </w:r>
      <w:commentRangeEnd w:id="12"/>
      <w:r w:rsidR="0035472F">
        <w:rPr>
          <w:rStyle w:val="CommentReference"/>
          <w:rFonts w:ascii="Arial" w:eastAsia="Arial" w:hAnsi="Arial" w:cs="Arial"/>
        </w:rPr>
        <w:commentReference w:id="12"/>
      </w:r>
      <w:r w:rsidR="0035472F">
        <w:rPr>
          <w:rFonts w:ascii="Arial" w:hAnsi="Arial" w:cs="Arial"/>
          <w:sz w:val="22"/>
          <w:szCs w:val="22"/>
        </w:rPr>
        <w:t xml:space="preserve">intro </w:t>
      </w:r>
      <w:commentRangeStart w:id="13"/>
      <w:r w:rsidR="0035472F">
        <w:rPr>
          <w:rFonts w:ascii="Arial" w:hAnsi="Arial" w:cs="Arial"/>
          <w:b/>
          <w:bCs/>
          <w:sz w:val="22"/>
          <w:szCs w:val="22"/>
        </w:rPr>
        <w:t>…</w:t>
      </w:r>
      <w:r w:rsidR="0035472F">
        <w:rPr>
          <w:rFonts w:ascii="Arial" w:hAnsi="Arial" w:cs="Arial"/>
          <w:sz w:val="22"/>
          <w:szCs w:val="22"/>
        </w:rPr>
        <w:t xml:space="preserve"> </w:t>
      </w:r>
      <w:commentRangeEnd w:id="13"/>
      <w:r w:rsidR="0035472F">
        <w:rPr>
          <w:rStyle w:val="CommentReference"/>
          <w:rFonts w:ascii="Arial" w:eastAsia="Arial" w:hAnsi="Arial" w:cs="Arial"/>
        </w:rPr>
        <w:commentReference w:id="13"/>
      </w:r>
      <w:r w:rsidR="00EC3572">
        <w:rPr>
          <w:rFonts w:ascii="Arial" w:hAnsi="Arial" w:cs="Arial"/>
          <w:b/>
          <w:bCs/>
          <w:sz w:val="22"/>
          <w:szCs w:val="22"/>
        </w:rPr>
        <w:t>Aim 1</w:t>
      </w:r>
      <w:r w:rsidR="00EC3572">
        <w:rPr>
          <w:rFonts w:ascii="Arial" w:hAnsi="Arial" w:cs="Arial"/>
          <w:sz w:val="22"/>
          <w:szCs w:val="22"/>
        </w:rPr>
        <w:t xml:space="preserve"> </w:t>
      </w:r>
      <w:commentRangeStart w:id="14"/>
      <w:r w:rsidR="0035472F">
        <w:rPr>
          <w:rFonts w:ascii="Arial" w:hAnsi="Arial" w:cs="Arial"/>
          <w:b/>
          <w:bCs/>
          <w:sz w:val="22"/>
          <w:szCs w:val="22"/>
        </w:rPr>
        <w:t>…</w:t>
      </w:r>
      <w:r w:rsidR="0035472F">
        <w:rPr>
          <w:rFonts w:ascii="Arial" w:hAnsi="Arial" w:cs="Arial"/>
          <w:sz w:val="22"/>
          <w:szCs w:val="22"/>
        </w:rPr>
        <w:t xml:space="preserve"> </w:t>
      </w:r>
      <w:commentRangeEnd w:id="14"/>
      <w:r w:rsidR="0035472F">
        <w:rPr>
          <w:rStyle w:val="CommentReference"/>
          <w:rFonts w:ascii="Arial" w:eastAsia="Arial" w:hAnsi="Arial" w:cs="Arial"/>
        </w:rPr>
        <w:commentReference w:id="14"/>
      </w:r>
      <w:r w:rsidR="00EC3572">
        <w:rPr>
          <w:rFonts w:ascii="Arial" w:hAnsi="Arial" w:cs="Arial"/>
          <w:sz w:val="22"/>
          <w:szCs w:val="22"/>
        </w:rPr>
        <w:t xml:space="preserve">and </w:t>
      </w:r>
      <w:r w:rsidR="00EC3572">
        <w:rPr>
          <w:rFonts w:ascii="Arial" w:hAnsi="Arial" w:cs="Arial"/>
          <w:b/>
          <w:bCs/>
          <w:sz w:val="22"/>
          <w:szCs w:val="22"/>
        </w:rPr>
        <w:t>aim 2</w:t>
      </w:r>
      <w:r w:rsidR="00EC3572">
        <w:rPr>
          <w:rFonts w:ascii="Arial" w:hAnsi="Arial" w:cs="Arial"/>
          <w:sz w:val="22"/>
          <w:szCs w:val="22"/>
        </w:rPr>
        <w:t xml:space="preserve"> </w:t>
      </w:r>
      <w:commentRangeStart w:id="15"/>
      <w:r w:rsidR="0035472F">
        <w:rPr>
          <w:rFonts w:ascii="Arial" w:hAnsi="Arial" w:cs="Arial"/>
          <w:b/>
          <w:bCs/>
          <w:sz w:val="22"/>
          <w:szCs w:val="22"/>
        </w:rPr>
        <w:t>…</w:t>
      </w:r>
      <w:r w:rsidR="0035472F">
        <w:rPr>
          <w:rFonts w:ascii="Arial" w:hAnsi="Arial" w:cs="Arial"/>
          <w:sz w:val="22"/>
          <w:szCs w:val="22"/>
        </w:rPr>
        <w:t xml:space="preserve"> </w:t>
      </w:r>
      <w:commentRangeEnd w:id="15"/>
      <w:r w:rsidR="0035472F">
        <w:rPr>
          <w:rStyle w:val="CommentReference"/>
          <w:rFonts w:ascii="Arial" w:eastAsia="Arial" w:hAnsi="Arial" w:cs="Arial"/>
        </w:rPr>
        <w:commentReference w:id="15"/>
      </w:r>
    </w:p>
    <w:p w14:paraId="5D537889" w14:textId="0460E544" w:rsidR="0035472F" w:rsidRDefault="0035472F" w:rsidP="00FC0257">
      <w:pPr>
        <w:spacing w:after="120"/>
        <w:rPr>
          <w:rFonts w:ascii="Arial" w:hAnsi="Arial" w:cs="Arial"/>
          <w:sz w:val="22"/>
          <w:szCs w:val="22"/>
        </w:rPr>
      </w:pPr>
      <w:r>
        <w:rPr>
          <w:rFonts w:ascii="Arial" w:hAnsi="Arial" w:cs="Arial"/>
          <w:b/>
          <w:bCs/>
          <w:sz w:val="22"/>
          <w:szCs w:val="22"/>
        </w:rPr>
        <w:t xml:space="preserve">Innovation </w:t>
      </w:r>
      <w:r>
        <w:rPr>
          <w:rFonts w:ascii="Arial" w:hAnsi="Arial" w:cs="Arial"/>
          <w:b/>
          <w:bCs/>
          <w:sz w:val="22"/>
          <w:szCs w:val="22"/>
        </w:rPr>
        <w:t>2</w:t>
      </w:r>
      <w:r>
        <w:rPr>
          <w:rFonts w:ascii="Arial" w:hAnsi="Arial" w:cs="Arial"/>
          <w:b/>
          <w:bCs/>
          <w:sz w:val="22"/>
          <w:szCs w:val="22"/>
        </w:rPr>
        <w:t xml:space="preserve">: </w:t>
      </w:r>
      <w:commentRangeStart w:id="16"/>
      <w:r>
        <w:rPr>
          <w:rFonts w:ascii="Arial" w:hAnsi="Arial" w:cs="Arial"/>
          <w:b/>
          <w:bCs/>
          <w:sz w:val="22"/>
          <w:szCs w:val="22"/>
        </w:rPr>
        <w:t>…</w:t>
      </w:r>
      <w:r>
        <w:rPr>
          <w:rFonts w:ascii="Arial" w:hAnsi="Arial" w:cs="Arial"/>
          <w:sz w:val="22"/>
          <w:szCs w:val="22"/>
        </w:rPr>
        <w:t xml:space="preserve"> </w:t>
      </w:r>
      <w:commentRangeEnd w:id="16"/>
      <w:r>
        <w:rPr>
          <w:rStyle w:val="CommentReference"/>
          <w:rFonts w:ascii="Arial" w:eastAsia="Arial" w:hAnsi="Arial" w:cs="Arial"/>
        </w:rPr>
        <w:commentReference w:id="16"/>
      </w:r>
      <w:proofErr w:type="spellStart"/>
      <w:r>
        <w:rPr>
          <w:rFonts w:ascii="Arial" w:hAnsi="Arial" w:cs="Arial"/>
          <w:sz w:val="22"/>
          <w:szCs w:val="22"/>
        </w:rPr>
        <w:t>i</w:t>
      </w:r>
      <w:proofErr w:type="spellEnd"/>
    </w:p>
    <w:p w14:paraId="643559A8" w14:textId="2CD45236" w:rsidR="0035472F" w:rsidRDefault="0035472F" w:rsidP="00FC0257">
      <w:pPr>
        <w:spacing w:after="120"/>
        <w:rPr>
          <w:rFonts w:ascii="Arial" w:hAnsi="Arial" w:cs="Arial"/>
          <w:sz w:val="22"/>
          <w:szCs w:val="22"/>
        </w:rPr>
      </w:pPr>
      <w:r>
        <w:rPr>
          <w:rFonts w:ascii="Arial" w:hAnsi="Arial" w:cs="Arial"/>
          <w:b/>
          <w:bCs/>
          <w:sz w:val="22"/>
          <w:szCs w:val="22"/>
        </w:rPr>
        <w:lastRenderedPageBreak/>
        <w:t xml:space="preserve">Innovation </w:t>
      </w:r>
      <w:r>
        <w:rPr>
          <w:rFonts w:ascii="Arial" w:hAnsi="Arial" w:cs="Arial"/>
          <w:b/>
          <w:bCs/>
          <w:sz w:val="22"/>
          <w:szCs w:val="22"/>
        </w:rPr>
        <w:t>3</w:t>
      </w:r>
      <w:r>
        <w:rPr>
          <w:rFonts w:ascii="Arial" w:hAnsi="Arial" w:cs="Arial"/>
          <w:b/>
          <w:bCs/>
          <w:sz w:val="22"/>
          <w:szCs w:val="22"/>
        </w:rPr>
        <w:t xml:space="preserve">: </w:t>
      </w:r>
      <w:commentRangeStart w:id="17"/>
      <w:r>
        <w:rPr>
          <w:rFonts w:ascii="Arial" w:hAnsi="Arial" w:cs="Arial"/>
          <w:b/>
          <w:bCs/>
          <w:sz w:val="22"/>
          <w:szCs w:val="22"/>
        </w:rPr>
        <w:t>…</w:t>
      </w:r>
      <w:r>
        <w:rPr>
          <w:rFonts w:ascii="Arial" w:hAnsi="Arial" w:cs="Arial"/>
          <w:sz w:val="22"/>
          <w:szCs w:val="22"/>
        </w:rPr>
        <w:t xml:space="preserve"> </w:t>
      </w:r>
      <w:commentRangeEnd w:id="17"/>
      <w:r>
        <w:rPr>
          <w:rStyle w:val="CommentReference"/>
          <w:rFonts w:ascii="Arial" w:eastAsia="Arial" w:hAnsi="Arial" w:cs="Arial"/>
        </w:rPr>
        <w:commentReference w:id="17"/>
      </w:r>
      <w:proofErr w:type="spellStart"/>
      <w:r>
        <w:rPr>
          <w:rFonts w:ascii="Arial" w:hAnsi="Arial" w:cs="Arial"/>
          <w:sz w:val="22"/>
          <w:szCs w:val="22"/>
        </w:rPr>
        <w:t>i</w:t>
      </w:r>
      <w:proofErr w:type="spellEnd"/>
    </w:p>
    <w:p w14:paraId="156CFC6E" w14:textId="02B3FA8A" w:rsidR="00EB5B39" w:rsidRDefault="00EB5B39" w:rsidP="00FC0257">
      <w:pPr>
        <w:spacing w:after="120"/>
        <w:rPr>
          <w:rFonts w:ascii="Arial" w:hAnsi="Arial" w:cs="Arial"/>
          <w:b/>
          <w:bCs/>
          <w:sz w:val="22"/>
          <w:szCs w:val="22"/>
        </w:rPr>
      </w:pPr>
      <w:commentRangeStart w:id="18"/>
      <w:r>
        <w:rPr>
          <w:rFonts w:ascii="Arial" w:hAnsi="Arial" w:cs="Arial"/>
          <w:b/>
          <w:bCs/>
          <w:sz w:val="22"/>
          <w:szCs w:val="22"/>
        </w:rPr>
        <w:t>Approach</w:t>
      </w:r>
      <w:commentRangeEnd w:id="18"/>
      <w:r w:rsidR="009E0813">
        <w:rPr>
          <w:rStyle w:val="CommentReference"/>
          <w:rFonts w:ascii="Arial" w:eastAsia="Arial" w:hAnsi="Arial" w:cs="Arial"/>
        </w:rPr>
        <w:commentReference w:id="18"/>
      </w:r>
    </w:p>
    <w:p w14:paraId="286A2D51" w14:textId="77777777" w:rsidR="003671D5" w:rsidRDefault="003671D5" w:rsidP="00FC0257">
      <w:pPr>
        <w:spacing w:after="120"/>
        <w:rPr>
          <w:rFonts w:ascii="Arial" w:hAnsi="Arial" w:cs="Arial"/>
          <w:b/>
          <w:sz w:val="22"/>
          <w:szCs w:val="22"/>
        </w:rPr>
      </w:pPr>
      <w:r w:rsidRPr="003671D5">
        <w:rPr>
          <w:rFonts w:ascii="Arial" w:hAnsi="Arial" w:cs="Arial"/>
          <w:b/>
          <w:sz w:val="22"/>
          <w:szCs w:val="22"/>
        </w:rPr>
        <w:t>Aim 1: Develop a foundation model for splicing that integrates data from diverse genomics datasets.</w:t>
      </w:r>
    </w:p>
    <w:p w14:paraId="43CB9124" w14:textId="06F49D72" w:rsidR="00E93CDC" w:rsidRDefault="00E93CDC" w:rsidP="00FC0257">
      <w:pPr>
        <w:spacing w:after="120"/>
        <w:rPr>
          <w:rFonts w:ascii="Arial" w:hAnsi="Arial" w:cs="Arial"/>
          <w:bCs/>
          <w:sz w:val="22"/>
          <w:szCs w:val="22"/>
        </w:rPr>
      </w:pPr>
      <w:r>
        <w:rPr>
          <w:rFonts w:ascii="Arial" w:hAnsi="Arial" w:cs="Arial"/>
          <w:bCs/>
          <w:sz w:val="22"/>
          <w:szCs w:val="22"/>
          <w:u w:val="single"/>
        </w:rPr>
        <w:t>Goal:</w:t>
      </w:r>
      <w:r w:rsidR="003671D5">
        <w:rPr>
          <w:rFonts w:ascii="Arial" w:hAnsi="Arial" w:cs="Arial"/>
          <w:bCs/>
          <w:sz w:val="22"/>
          <w:szCs w:val="22"/>
        </w:rPr>
        <w:t xml:space="preserve"> </w:t>
      </w:r>
      <w:commentRangeStart w:id="19"/>
      <w:r w:rsidR="003671D5">
        <w:rPr>
          <w:rFonts w:ascii="Arial" w:hAnsi="Arial" w:cs="Arial"/>
          <w:bCs/>
          <w:sz w:val="22"/>
          <w:szCs w:val="22"/>
        </w:rPr>
        <w:t>…</w:t>
      </w:r>
      <w:commentRangeEnd w:id="19"/>
      <w:r w:rsidR="003671D5">
        <w:rPr>
          <w:rStyle w:val="CommentReference"/>
          <w:rFonts w:ascii="Arial" w:eastAsia="Arial" w:hAnsi="Arial" w:cs="Arial"/>
        </w:rPr>
        <w:commentReference w:id="19"/>
      </w:r>
      <w:r w:rsidR="00480BF9">
        <w:rPr>
          <w:rFonts w:ascii="Arial" w:hAnsi="Arial" w:cs="Arial"/>
          <w:bCs/>
          <w:sz w:val="22"/>
          <w:szCs w:val="22"/>
        </w:rPr>
        <w:t>.</w:t>
      </w:r>
    </w:p>
    <w:p w14:paraId="1BD46D05" w14:textId="5BE55D7F"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commentRangeStart w:id="20"/>
      <w:r w:rsidR="003671D5">
        <w:rPr>
          <w:rFonts w:ascii="Arial" w:hAnsi="Arial" w:cs="Arial"/>
          <w:bCs/>
          <w:sz w:val="22"/>
          <w:szCs w:val="22"/>
        </w:rPr>
        <w:t>…</w:t>
      </w:r>
      <w:commentRangeEnd w:id="20"/>
      <w:r w:rsidR="003671D5">
        <w:rPr>
          <w:rStyle w:val="CommentReference"/>
          <w:rFonts w:ascii="Arial" w:eastAsia="Arial" w:hAnsi="Arial" w:cs="Arial"/>
        </w:rPr>
        <w:commentReference w:id="20"/>
      </w:r>
      <w:r w:rsidR="003671D5">
        <w:rPr>
          <w:rFonts w:ascii="Arial" w:hAnsi="Arial" w:cs="Arial"/>
          <w:bCs/>
          <w:sz w:val="22"/>
          <w:szCs w:val="22"/>
        </w:rPr>
        <w:t>.</w:t>
      </w:r>
      <w:r w:rsidR="000427E3">
        <w:rPr>
          <w:rFonts w:ascii="Arial" w:hAnsi="Arial" w:cs="Arial"/>
          <w:bCs/>
          <w:sz w:val="22"/>
          <w:szCs w:val="22"/>
        </w:rPr>
        <w:t xml:space="preserve"> </w:t>
      </w:r>
    </w:p>
    <w:p w14:paraId="29F93349" w14:textId="5994852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w:t>
      </w:r>
      <w:commentRangeStart w:id="21"/>
      <w:r w:rsidR="003671D5">
        <w:rPr>
          <w:rFonts w:ascii="Arial" w:hAnsi="Arial" w:cs="Arial"/>
          <w:bCs/>
          <w:sz w:val="22"/>
          <w:szCs w:val="22"/>
        </w:rPr>
        <w:t>…</w:t>
      </w:r>
      <w:commentRangeEnd w:id="21"/>
      <w:r w:rsidR="003671D5">
        <w:rPr>
          <w:rStyle w:val="CommentReference"/>
          <w:rFonts w:ascii="Arial" w:eastAsia="Arial" w:hAnsi="Arial" w:cs="Arial"/>
        </w:rPr>
        <w:commentReference w:id="21"/>
      </w:r>
      <w:r w:rsidR="003671D5">
        <w:rPr>
          <w:rFonts w:ascii="Arial" w:hAnsi="Arial" w:cs="Arial"/>
          <w:bCs/>
          <w:sz w:val="22"/>
          <w:szCs w:val="22"/>
        </w:rPr>
        <w:t>.</w:t>
      </w:r>
    </w:p>
    <w:p w14:paraId="01AE6B60" w14:textId="20AC35EB" w:rsidR="00E93CDC" w:rsidRDefault="003671D5" w:rsidP="00FC0257">
      <w:pPr>
        <w:spacing w:after="120"/>
        <w:rPr>
          <w:rFonts w:ascii="Arial" w:hAnsi="Arial" w:cs="Arial"/>
          <w:b/>
          <w:sz w:val="22"/>
          <w:szCs w:val="22"/>
        </w:rPr>
      </w:pPr>
      <w:r w:rsidRPr="003671D5">
        <w:rPr>
          <w:rFonts w:ascii="Arial" w:hAnsi="Arial" w:cs="Arial"/>
          <w:b/>
          <w:sz w:val="22"/>
          <w:szCs w:val="22"/>
        </w:rPr>
        <w:t>Aim 2: Design and perform targeted MPSAs to improve models of splicing.</w:t>
      </w:r>
    </w:p>
    <w:p w14:paraId="5C080915" w14:textId="77777777" w:rsidR="003671D5"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commentRangeStart w:id="22"/>
      <w:r w:rsidR="003671D5">
        <w:rPr>
          <w:rFonts w:ascii="Arial" w:hAnsi="Arial" w:cs="Arial"/>
          <w:bCs/>
          <w:sz w:val="22"/>
          <w:szCs w:val="22"/>
        </w:rPr>
        <w:t>…</w:t>
      </w:r>
      <w:commentRangeEnd w:id="22"/>
      <w:r w:rsidR="003671D5">
        <w:rPr>
          <w:rStyle w:val="CommentReference"/>
          <w:rFonts w:ascii="Arial" w:eastAsia="Arial" w:hAnsi="Arial" w:cs="Arial"/>
        </w:rPr>
        <w:commentReference w:id="22"/>
      </w:r>
      <w:r w:rsidR="003671D5">
        <w:rPr>
          <w:rFonts w:ascii="Arial" w:hAnsi="Arial" w:cs="Arial"/>
          <w:bCs/>
          <w:sz w:val="22"/>
          <w:szCs w:val="22"/>
        </w:rPr>
        <w:t>.</w:t>
      </w:r>
    </w:p>
    <w:p w14:paraId="7C90FB0A" w14:textId="77777777" w:rsidR="003671D5"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commentRangeStart w:id="23"/>
      <w:r w:rsidR="003671D5">
        <w:rPr>
          <w:rFonts w:ascii="Arial" w:hAnsi="Arial" w:cs="Arial"/>
          <w:bCs/>
          <w:sz w:val="22"/>
          <w:szCs w:val="22"/>
        </w:rPr>
        <w:t>…</w:t>
      </w:r>
      <w:commentRangeEnd w:id="23"/>
      <w:r w:rsidR="003671D5">
        <w:rPr>
          <w:rStyle w:val="CommentReference"/>
          <w:rFonts w:ascii="Arial" w:eastAsia="Arial" w:hAnsi="Arial" w:cs="Arial"/>
        </w:rPr>
        <w:commentReference w:id="23"/>
      </w:r>
      <w:r w:rsidR="003671D5">
        <w:rPr>
          <w:rFonts w:ascii="Arial" w:hAnsi="Arial" w:cs="Arial"/>
          <w:bCs/>
          <w:sz w:val="22"/>
          <w:szCs w:val="22"/>
        </w:rPr>
        <w:t>.</w:t>
      </w:r>
    </w:p>
    <w:p w14:paraId="79E714B6" w14:textId="77777777" w:rsidR="003671D5"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commentRangeStart w:id="24"/>
      <w:r w:rsidR="003671D5">
        <w:rPr>
          <w:rFonts w:ascii="Arial" w:hAnsi="Arial" w:cs="Arial"/>
          <w:bCs/>
          <w:sz w:val="22"/>
          <w:szCs w:val="22"/>
        </w:rPr>
        <w:t>…</w:t>
      </w:r>
      <w:commentRangeEnd w:id="24"/>
      <w:r w:rsidR="003671D5">
        <w:rPr>
          <w:rStyle w:val="CommentReference"/>
          <w:rFonts w:ascii="Arial" w:eastAsia="Arial" w:hAnsi="Arial" w:cs="Arial"/>
        </w:rPr>
        <w:commentReference w:id="24"/>
      </w:r>
      <w:r w:rsidR="003671D5">
        <w:rPr>
          <w:rFonts w:ascii="Arial" w:hAnsi="Arial" w:cs="Arial"/>
          <w:bCs/>
          <w:sz w:val="22"/>
          <w:szCs w:val="22"/>
        </w:rPr>
        <w:t>.</w:t>
      </w:r>
    </w:p>
    <w:p w14:paraId="54F97043" w14:textId="1497A2F0" w:rsidR="00E93CDC" w:rsidRDefault="003671D5" w:rsidP="00FC0257">
      <w:pPr>
        <w:spacing w:after="120"/>
        <w:rPr>
          <w:rFonts w:ascii="Arial" w:hAnsi="Arial" w:cs="Arial"/>
          <w:b/>
          <w:sz w:val="22"/>
          <w:szCs w:val="22"/>
        </w:rPr>
      </w:pPr>
      <w:r w:rsidRPr="003671D5">
        <w:rPr>
          <w:rFonts w:ascii="Arial" w:hAnsi="Arial" w:cs="Arial"/>
          <w:b/>
          <w:sz w:val="22"/>
          <w:szCs w:val="22"/>
        </w:rPr>
        <w:t>Aim 3: Computationally extract and experimentally test mechanistic hypothesis suggested by splicing models.</w:t>
      </w:r>
    </w:p>
    <w:p w14:paraId="6B0A1166" w14:textId="77777777" w:rsidR="003671D5" w:rsidRDefault="00D45262" w:rsidP="000D650F">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commentRangeStart w:id="25"/>
      <w:r w:rsidR="003671D5">
        <w:rPr>
          <w:rFonts w:ascii="Arial" w:hAnsi="Arial" w:cs="Arial"/>
          <w:bCs/>
          <w:sz w:val="22"/>
          <w:szCs w:val="22"/>
        </w:rPr>
        <w:t>…</w:t>
      </w:r>
      <w:commentRangeEnd w:id="25"/>
      <w:r w:rsidR="003671D5">
        <w:rPr>
          <w:rStyle w:val="CommentReference"/>
          <w:rFonts w:ascii="Arial" w:eastAsia="Arial" w:hAnsi="Arial" w:cs="Arial"/>
        </w:rPr>
        <w:commentReference w:id="25"/>
      </w:r>
      <w:r w:rsidR="003671D5">
        <w:rPr>
          <w:rFonts w:ascii="Arial" w:hAnsi="Arial" w:cs="Arial"/>
          <w:bCs/>
          <w:sz w:val="22"/>
          <w:szCs w:val="22"/>
        </w:rPr>
        <w:t>.</w:t>
      </w:r>
    </w:p>
    <w:p w14:paraId="4A9456B8" w14:textId="4EE41C84"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commentRangeStart w:id="26"/>
      <w:r w:rsidR="003671D5">
        <w:rPr>
          <w:rFonts w:ascii="Arial" w:hAnsi="Arial" w:cs="Arial"/>
          <w:bCs/>
          <w:sz w:val="22"/>
          <w:szCs w:val="22"/>
        </w:rPr>
        <w:t>…</w:t>
      </w:r>
      <w:commentRangeEnd w:id="26"/>
      <w:r w:rsidR="003671D5">
        <w:rPr>
          <w:rStyle w:val="CommentReference"/>
          <w:rFonts w:ascii="Arial" w:eastAsia="Arial" w:hAnsi="Arial" w:cs="Arial"/>
        </w:rPr>
        <w:commentReference w:id="26"/>
      </w:r>
      <w:r w:rsidR="003671D5">
        <w:rPr>
          <w:rFonts w:ascii="Arial" w:hAnsi="Arial" w:cs="Arial"/>
          <w:bCs/>
          <w:sz w:val="22"/>
          <w:szCs w:val="22"/>
        </w:rPr>
        <w:t>.</w:t>
      </w:r>
    </w:p>
    <w:p w14:paraId="008C5D63" w14:textId="56CCED95"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w:t>
      </w:r>
      <w:commentRangeStart w:id="27"/>
      <w:r w:rsidR="003671D5">
        <w:rPr>
          <w:rFonts w:ascii="Arial" w:hAnsi="Arial" w:cs="Arial"/>
          <w:bCs/>
          <w:sz w:val="22"/>
          <w:szCs w:val="22"/>
        </w:rPr>
        <w:t>…</w:t>
      </w:r>
      <w:commentRangeEnd w:id="27"/>
      <w:r w:rsidR="003671D5">
        <w:rPr>
          <w:rStyle w:val="CommentReference"/>
          <w:rFonts w:ascii="Arial" w:eastAsia="Arial" w:hAnsi="Arial" w:cs="Arial"/>
        </w:rPr>
        <w:commentReference w:id="27"/>
      </w:r>
      <w:r w:rsidR="003671D5">
        <w:rPr>
          <w:rFonts w:ascii="Arial" w:hAnsi="Arial" w:cs="Arial"/>
          <w:bCs/>
          <w:sz w:val="22"/>
          <w:szCs w:val="22"/>
        </w:rPr>
        <w:t>.</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3FBC9C2A" w14:textId="4A5EC26F" w:rsidR="00B627C4"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B627C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B627C4">
        <w:rPr>
          <w:rFonts w:ascii="Arial" w:hAnsi="Arial" w:cs="Arial"/>
          <w:bCs/>
          <w:noProof/>
          <w:sz w:val="22"/>
          <w:szCs w:val="22"/>
        </w:rPr>
        <w:t>1.</w:t>
      </w:r>
      <w:r w:rsidR="00B627C4">
        <w:rPr>
          <w:rFonts w:ascii="Arial" w:hAnsi="Arial" w:cs="Arial"/>
          <w:bCs/>
          <w:noProof/>
          <w:sz w:val="22"/>
          <w:szCs w:val="22"/>
        </w:rPr>
        <w:tab/>
        <w:t xml:space="preserve">Wang, E. T. </w:t>
      </w:r>
      <w:r w:rsidR="00B627C4" w:rsidRPr="00B627C4">
        <w:rPr>
          <w:rFonts w:ascii="Arial" w:hAnsi="Arial" w:cs="Arial"/>
          <w:bCs/>
          <w:i/>
          <w:noProof/>
          <w:sz w:val="22"/>
          <w:szCs w:val="22"/>
        </w:rPr>
        <w:t>et al.</w:t>
      </w:r>
      <w:r w:rsidR="00B627C4">
        <w:rPr>
          <w:rFonts w:ascii="Arial" w:hAnsi="Arial" w:cs="Arial"/>
          <w:bCs/>
          <w:noProof/>
          <w:sz w:val="22"/>
          <w:szCs w:val="22"/>
        </w:rPr>
        <w:t xml:space="preserve"> Alternative isoform regulation in human tissue transcriptomes. </w:t>
      </w:r>
      <w:r w:rsidR="00B627C4" w:rsidRPr="00B627C4">
        <w:rPr>
          <w:rFonts w:ascii="Arial" w:hAnsi="Arial" w:cs="Arial"/>
          <w:bCs/>
          <w:i/>
          <w:noProof/>
          <w:sz w:val="22"/>
          <w:szCs w:val="22"/>
        </w:rPr>
        <w:t>Nature</w:t>
      </w:r>
      <w:r w:rsidR="00B627C4">
        <w:rPr>
          <w:rFonts w:ascii="Arial" w:hAnsi="Arial" w:cs="Arial"/>
          <w:bCs/>
          <w:noProof/>
          <w:sz w:val="22"/>
          <w:szCs w:val="22"/>
        </w:rPr>
        <w:t xml:space="preserve"> </w:t>
      </w:r>
      <w:r w:rsidR="00B627C4" w:rsidRPr="00B627C4">
        <w:rPr>
          <w:rFonts w:ascii="Arial" w:hAnsi="Arial" w:cs="Arial"/>
          <w:b/>
          <w:bCs/>
          <w:noProof/>
          <w:sz w:val="22"/>
          <w:szCs w:val="22"/>
        </w:rPr>
        <w:t>456</w:t>
      </w:r>
      <w:r w:rsidR="00B627C4">
        <w:rPr>
          <w:rFonts w:ascii="Arial" w:hAnsi="Arial" w:cs="Arial"/>
          <w:bCs/>
          <w:noProof/>
          <w:sz w:val="22"/>
          <w:szCs w:val="22"/>
        </w:rPr>
        <w:t>, 470–476 (2008).</w:t>
      </w:r>
    </w:p>
    <w:p w14:paraId="75AEAA4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19–32 (2015).</w:t>
      </w:r>
    </w:p>
    <w:p w14:paraId="7FBD785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B627C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B627C4">
        <w:rPr>
          <w:rFonts w:ascii="Arial" w:hAnsi="Arial" w:cs="Arial"/>
          <w:bCs/>
          <w:i/>
          <w:noProof/>
          <w:sz w:val="22"/>
          <w:szCs w:val="22"/>
        </w:rPr>
        <w:t>Trends Pharmacol. Sci.</w:t>
      </w:r>
      <w:r>
        <w:rPr>
          <w:rFonts w:ascii="Arial" w:hAnsi="Arial" w:cs="Arial"/>
          <w:bCs/>
          <w:noProof/>
          <w:sz w:val="22"/>
          <w:szCs w:val="22"/>
        </w:rPr>
        <w:t xml:space="preserve"> </w:t>
      </w:r>
      <w:r w:rsidRPr="00B627C4">
        <w:rPr>
          <w:rFonts w:ascii="Arial" w:hAnsi="Arial" w:cs="Arial"/>
          <w:b/>
          <w:bCs/>
          <w:noProof/>
          <w:sz w:val="22"/>
          <w:szCs w:val="22"/>
        </w:rPr>
        <w:t>43</w:t>
      </w:r>
      <w:r>
        <w:rPr>
          <w:rFonts w:ascii="Arial" w:hAnsi="Arial" w:cs="Arial"/>
          <w:bCs/>
          <w:noProof/>
          <w:sz w:val="22"/>
          <w:szCs w:val="22"/>
        </w:rPr>
        <w:t>, 437–454 (2022).</w:t>
      </w:r>
    </w:p>
    <w:p w14:paraId="5C92F4C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Wilkinson, M. E., Charenton, C. &amp; Nagai, K. RNA Splicing by the Spliceosome. </w:t>
      </w:r>
      <w:r w:rsidRPr="00B627C4">
        <w:rPr>
          <w:rFonts w:ascii="Arial" w:hAnsi="Arial" w:cs="Arial"/>
          <w:bCs/>
          <w:i/>
          <w:noProof/>
          <w:sz w:val="22"/>
          <w:szCs w:val="22"/>
        </w:rPr>
        <w:t>Annu. Rev. Biochem.</w:t>
      </w:r>
      <w:r>
        <w:rPr>
          <w:rFonts w:ascii="Arial" w:hAnsi="Arial" w:cs="Arial"/>
          <w:bCs/>
          <w:noProof/>
          <w:sz w:val="22"/>
          <w:szCs w:val="22"/>
        </w:rPr>
        <w:t xml:space="preserve"> </w:t>
      </w:r>
      <w:r w:rsidRPr="00B627C4">
        <w:rPr>
          <w:rFonts w:ascii="Arial" w:hAnsi="Arial" w:cs="Arial"/>
          <w:b/>
          <w:bCs/>
          <w:noProof/>
          <w:sz w:val="22"/>
          <w:szCs w:val="22"/>
        </w:rPr>
        <w:t>89</w:t>
      </w:r>
      <w:r>
        <w:rPr>
          <w:rFonts w:ascii="Arial" w:hAnsi="Arial" w:cs="Arial"/>
          <w:bCs/>
          <w:noProof/>
          <w:sz w:val="22"/>
          <w:szCs w:val="22"/>
        </w:rPr>
        <w:t>, 359–388 (2020).</w:t>
      </w:r>
    </w:p>
    <w:p w14:paraId="79C51BF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Wang, Z. &amp; Burge, C. B. Splicing regulation: from a parts list of regulatory elements to an integrated splicing code. </w:t>
      </w:r>
      <w:r w:rsidRPr="00B627C4">
        <w:rPr>
          <w:rFonts w:ascii="Arial" w:hAnsi="Arial" w:cs="Arial"/>
          <w:bCs/>
          <w:i/>
          <w:noProof/>
          <w:sz w:val="22"/>
          <w:szCs w:val="22"/>
        </w:rPr>
        <w:t>RNA</w:t>
      </w:r>
      <w:r>
        <w:rPr>
          <w:rFonts w:ascii="Arial" w:hAnsi="Arial" w:cs="Arial"/>
          <w:bCs/>
          <w:noProof/>
          <w:sz w:val="22"/>
          <w:szCs w:val="22"/>
        </w:rPr>
        <w:t xml:space="preserve"> </w:t>
      </w:r>
      <w:r w:rsidRPr="00B627C4">
        <w:rPr>
          <w:rFonts w:ascii="Arial" w:hAnsi="Arial" w:cs="Arial"/>
          <w:b/>
          <w:bCs/>
          <w:noProof/>
          <w:sz w:val="22"/>
          <w:szCs w:val="22"/>
        </w:rPr>
        <w:t>14</w:t>
      </w:r>
      <w:r>
        <w:rPr>
          <w:rFonts w:ascii="Arial" w:hAnsi="Arial" w:cs="Arial"/>
          <w:bCs/>
          <w:noProof/>
          <w:sz w:val="22"/>
          <w:szCs w:val="22"/>
        </w:rPr>
        <w:t>, 802–813 (2008).</w:t>
      </w:r>
    </w:p>
    <w:p w14:paraId="317B8A2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e1468 (2018).</w:t>
      </w:r>
    </w:p>
    <w:p w14:paraId="0CD8C54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Xu, B., Meng, Y. &amp; Jin, Y. RNA structures in alternative splicing and back-splicing.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e1626 (2021).</w:t>
      </w:r>
    </w:p>
    <w:p w14:paraId="60CF27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Hatje, K. </w:t>
      </w:r>
      <w:r w:rsidRPr="00B627C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B627C4">
        <w:rPr>
          <w:rFonts w:ascii="Arial" w:hAnsi="Arial" w:cs="Arial"/>
          <w:bCs/>
          <w:i/>
          <w:noProof/>
          <w:sz w:val="22"/>
          <w:szCs w:val="22"/>
        </w:rPr>
        <w:t>Mol. Syst. Biol.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959 (2017).</w:t>
      </w:r>
    </w:p>
    <w:p w14:paraId="214A446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33</w:t>
      </w:r>
      <w:r>
        <w:rPr>
          <w:rFonts w:ascii="Arial" w:hAnsi="Arial" w:cs="Arial"/>
          <w:bCs/>
          <w:noProof/>
          <w:sz w:val="22"/>
          <w:szCs w:val="22"/>
        </w:rPr>
        <w:t>, 736–742 (2015).</w:t>
      </w:r>
    </w:p>
    <w:p w14:paraId="12A765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231–242 (2018).</w:t>
      </w:r>
    </w:p>
    <w:p w14:paraId="18C0772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Zhu, C. </w:t>
      </w:r>
      <w:r w:rsidRPr="00B627C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4203 (2021).</w:t>
      </w:r>
    </w:p>
    <w:p w14:paraId="26731D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Hemani, Y. &amp; Soller, M. Mechanisms of Drosophila Dscam mutually exclusive splicing regulation. </w:t>
      </w:r>
      <w:r w:rsidRPr="00B627C4">
        <w:rPr>
          <w:rFonts w:ascii="Arial" w:hAnsi="Arial" w:cs="Arial"/>
          <w:bCs/>
          <w:i/>
          <w:noProof/>
          <w:sz w:val="22"/>
          <w:szCs w:val="22"/>
        </w:rPr>
        <w:t>Biochem. Soc. Trans.</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804–809 (2012).</w:t>
      </w:r>
    </w:p>
    <w:p w14:paraId="23E8C3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Smith, C. W. J. Alternative splicing--when two’s a crowd.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123</w:t>
      </w:r>
      <w:r>
        <w:rPr>
          <w:rFonts w:ascii="Arial" w:hAnsi="Arial" w:cs="Arial"/>
          <w:bCs/>
          <w:noProof/>
          <w:sz w:val="22"/>
          <w:szCs w:val="22"/>
        </w:rPr>
        <w:t>, 1–3 (2005).</w:t>
      </w:r>
    </w:p>
    <w:p w14:paraId="698FBD1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Ke, S. </w:t>
      </w:r>
      <w:r w:rsidRPr="00B627C4">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11–24 (2018).</w:t>
      </w:r>
    </w:p>
    <w:p w14:paraId="0796239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7</w:t>
      </w:r>
      <w:r>
        <w:rPr>
          <w:rFonts w:ascii="Arial" w:hAnsi="Arial" w:cs="Arial"/>
          <w:bCs/>
          <w:noProof/>
          <w:sz w:val="22"/>
          <w:szCs w:val="22"/>
        </w:rPr>
        <w:t>, 1–8 (2016).</w:t>
      </w:r>
    </w:p>
    <w:p w14:paraId="03F3468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19</w:t>
      </w:r>
      <w:r>
        <w:rPr>
          <w:rFonts w:ascii="Arial" w:hAnsi="Arial" w:cs="Arial"/>
          <w:bCs/>
          <w:noProof/>
          <w:sz w:val="22"/>
          <w:szCs w:val="22"/>
        </w:rPr>
        <w:t>, 71 (2018).</w:t>
      </w:r>
    </w:p>
    <w:p w14:paraId="1578D9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Soemedi, R. </w:t>
      </w:r>
      <w:r w:rsidRPr="00B627C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B627C4">
        <w:rPr>
          <w:rFonts w:ascii="Arial" w:hAnsi="Arial" w:cs="Arial"/>
          <w:bCs/>
          <w:i/>
          <w:noProof/>
          <w:sz w:val="22"/>
          <w:szCs w:val="22"/>
        </w:rPr>
        <w:t>Nat. Genet.</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848–855 (2017).</w:t>
      </w:r>
    </w:p>
    <w:p w14:paraId="06E9BD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Cortés-López, M. </w:t>
      </w:r>
      <w:r w:rsidRPr="00B627C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1–17 (2022).</w:t>
      </w:r>
    </w:p>
    <w:p w14:paraId="22DC66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Schirman, D., Yakhini, Z., Pilpel, Y. &amp; Dahan, O. A broad analysis of splicing regulation in yeast using a large library of synthetic introns. </w:t>
      </w:r>
      <w:r w:rsidRPr="00B627C4">
        <w:rPr>
          <w:rFonts w:ascii="Arial" w:hAnsi="Arial" w:cs="Arial"/>
          <w:bCs/>
          <w:i/>
          <w:noProof/>
          <w:sz w:val="22"/>
          <w:szCs w:val="22"/>
        </w:rPr>
        <w:t>PLoS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e1009805 (2021).</w:t>
      </w:r>
    </w:p>
    <w:p w14:paraId="27976F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Mikl, M., Hamburg, A., Pilpel, Y. &amp; Segal, E. Dissecting splicing decisions and cell-to-cell variability with designed sequence libraries.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1–14 (2019).</w:t>
      </w:r>
    </w:p>
    <w:p w14:paraId="0534052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Braun, S. </w:t>
      </w:r>
      <w:r w:rsidRPr="00B627C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1–18 (2018).</w:t>
      </w:r>
    </w:p>
    <w:p w14:paraId="5E65861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Souček, P. </w:t>
      </w:r>
      <w:r w:rsidRPr="00B627C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B627C4">
        <w:rPr>
          <w:rFonts w:ascii="Arial" w:hAnsi="Arial" w:cs="Arial"/>
          <w:bCs/>
          <w:i/>
          <w:noProof/>
          <w:sz w:val="22"/>
          <w:szCs w:val="22"/>
        </w:rPr>
        <w:t>RNA Biol.</w:t>
      </w:r>
      <w:r>
        <w:rPr>
          <w:rFonts w:ascii="Arial" w:hAnsi="Arial" w:cs="Arial"/>
          <w:bCs/>
          <w:noProof/>
          <w:sz w:val="22"/>
          <w:szCs w:val="22"/>
        </w:rPr>
        <w:t xml:space="preserve"> </w:t>
      </w:r>
      <w:r w:rsidRPr="00B627C4">
        <w:rPr>
          <w:rFonts w:ascii="Arial" w:hAnsi="Arial" w:cs="Arial"/>
          <w:b/>
          <w:bCs/>
          <w:noProof/>
          <w:sz w:val="22"/>
          <w:szCs w:val="22"/>
        </w:rPr>
        <w:t>16</w:t>
      </w:r>
      <w:r>
        <w:rPr>
          <w:rFonts w:ascii="Arial" w:hAnsi="Arial" w:cs="Arial"/>
          <w:bCs/>
          <w:noProof/>
          <w:sz w:val="22"/>
          <w:szCs w:val="22"/>
        </w:rPr>
        <w:t>, 1364–1376 (2019).</w:t>
      </w:r>
    </w:p>
    <w:p w14:paraId="44A07A3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Baeza-Centurion, P., Miñana, B., Valcárcel, J. &amp; Lehner, B. Mutations primarily alter the inclusion of alternatively spliced exons. </w:t>
      </w:r>
      <w:r w:rsidRPr="00B627C4">
        <w:rPr>
          <w:rFonts w:ascii="Arial" w:hAnsi="Arial" w:cs="Arial"/>
          <w:bCs/>
          <w:i/>
          <w:noProof/>
          <w:sz w:val="22"/>
          <w:szCs w:val="22"/>
        </w:rPr>
        <w:t>Elife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4D32E88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Cheung, R. </w:t>
      </w:r>
      <w:r w:rsidRPr="00B627C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73</w:t>
      </w:r>
      <w:r>
        <w:rPr>
          <w:rFonts w:ascii="Arial" w:hAnsi="Arial" w:cs="Arial"/>
          <w:bCs/>
          <w:noProof/>
          <w:sz w:val="22"/>
          <w:szCs w:val="22"/>
        </w:rPr>
        <w:t>, 183-194.e8 (2019).</w:t>
      </w:r>
    </w:p>
    <w:p w14:paraId="104936C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549-563.e23 (2019).</w:t>
      </w:r>
    </w:p>
    <w:p w14:paraId="0780030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163</w:t>
      </w:r>
      <w:r>
        <w:rPr>
          <w:rFonts w:ascii="Arial" w:hAnsi="Arial" w:cs="Arial"/>
          <w:bCs/>
          <w:noProof/>
          <w:sz w:val="22"/>
          <w:szCs w:val="22"/>
        </w:rPr>
        <w:t>, 698–711 (2015).</w:t>
      </w:r>
    </w:p>
    <w:p w14:paraId="2FE9F9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Wong, M. S., Kinney, J. B. &amp; Krainer, A. R. Quantitative Activity Profile and Context Dependence of All Human 5’ Splice Sites.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71</w:t>
      </w:r>
      <w:r>
        <w:rPr>
          <w:rFonts w:ascii="Arial" w:hAnsi="Arial" w:cs="Arial"/>
          <w:bCs/>
          <w:noProof/>
          <w:sz w:val="22"/>
          <w:szCs w:val="22"/>
        </w:rPr>
        <w:t>, 1012-1026.e3 (2018).</w:t>
      </w:r>
    </w:p>
    <w:p w14:paraId="5C7F3A8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Ishigami, Y. </w:t>
      </w:r>
      <w:r w:rsidRPr="00B627C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B627C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6A13E5A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North, K. </w:t>
      </w:r>
      <w:r w:rsidRPr="00B627C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1103–1113 (2022).</w:t>
      </w:r>
    </w:p>
    <w:p w14:paraId="54EA81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Wang, Z. </w:t>
      </w:r>
      <w:r w:rsidRPr="00B627C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B627C4">
        <w:rPr>
          <w:rFonts w:ascii="Arial" w:hAnsi="Arial" w:cs="Arial"/>
          <w:bCs/>
          <w:i/>
          <w:noProof/>
          <w:sz w:val="22"/>
          <w:szCs w:val="22"/>
        </w:rPr>
        <w:t>Journal of molecular</w:t>
      </w:r>
      <w:r>
        <w:rPr>
          <w:rFonts w:ascii="Arial" w:hAnsi="Arial" w:cs="Arial"/>
          <w:bCs/>
          <w:noProof/>
          <w:sz w:val="22"/>
          <w:szCs w:val="22"/>
        </w:rPr>
        <w:t xml:space="preserve"> (2012).</w:t>
      </w:r>
    </w:p>
    <w:p w14:paraId="2DB7AF1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B627C4">
        <w:rPr>
          <w:rFonts w:ascii="Arial" w:hAnsi="Arial" w:cs="Arial"/>
          <w:bCs/>
          <w:i/>
          <w:noProof/>
          <w:sz w:val="22"/>
          <w:szCs w:val="22"/>
        </w:rPr>
        <w:t>Open Biol.</w:t>
      </w:r>
      <w:r>
        <w:rPr>
          <w:rFonts w:ascii="Arial" w:hAnsi="Arial" w:cs="Arial"/>
          <w:bCs/>
          <w:noProof/>
          <w:sz w:val="22"/>
          <w:szCs w:val="22"/>
        </w:rPr>
        <w:t xml:space="preserve"> </w:t>
      </w:r>
      <w:r w:rsidRPr="00B627C4">
        <w:rPr>
          <w:rFonts w:ascii="Arial" w:hAnsi="Arial" w:cs="Arial"/>
          <w:b/>
          <w:bCs/>
          <w:noProof/>
          <w:sz w:val="22"/>
          <w:szCs w:val="22"/>
        </w:rPr>
        <w:t>2</w:t>
      </w:r>
      <w:r>
        <w:rPr>
          <w:rFonts w:ascii="Arial" w:hAnsi="Arial" w:cs="Arial"/>
          <w:bCs/>
          <w:noProof/>
          <w:sz w:val="22"/>
          <w:szCs w:val="22"/>
        </w:rPr>
        <w:t>, 120133 (2012).</w:t>
      </w:r>
    </w:p>
    <w:p w14:paraId="4F24C00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Piovesan, A. </w:t>
      </w:r>
      <w:r w:rsidRPr="00B627C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B627C4">
        <w:rPr>
          <w:rFonts w:ascii="Arial" w:hAnsi="Arial" w:cs="Arial"/>
          <w:bCs/>
          <w:i/>
          <w:noProof/>
          <w:sz w:val="22"/>
          <w:szCs w:val="22"/>
        </w:rPr>
        <w:t>BMC Res. Notes</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315 (2019).</w:t>
      </w:r>
    </w:p>
    <w:p w14:paraId="7149113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Kalinina, M. </w:t>
      </w:r>
      <w:r w:rsidRPr="00B627C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B627C4">
        <w:rPr>
          <w:rFonts w:ascii="Arial" w:hAnsi="Arial" w:cs="Arial"/>
          <w:bCs/>
          <w:i/>
          <w:noProof/>
          <w:sz w:val="22"/>
          <w:szCs w:val="22"/>
        </w:rPr>
        <w:t>Nucleic Acids Res.</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479–490 (2021).</w:t>
      </w:r>
    </w:p>
    <w:p w14:paraId="020C98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Christofk, H. R. </w:t>
      </w:r>
      <w:r w:rsidRPr="00B627C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452</w:t>
      </w:r>
      <w:r>
        <w:rPr>
          <w:rFonts w:ascii="Arial" w:hAnsi="Arial" w:cs="Arial"/>
          <w:bCs/>
          <w:noProof/>
          <w:sz w:val="22"/>
          <w:szCs w:val="22"/>
        </w:rPr>
        <w:t>, 230–233 (2008).</w:t>
      </w:r>
    </w:p>
    <w:p w14:paraId="51893A6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Ma, W. K. </w:t>
      </w:r>
      <w:r w:rsidRPr="00B627C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B627C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7E60DC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Clower, C. V. </w:t>
      </w:r>
      <w:r w:rsidRPr="00B627C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B627C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B627C4">
        <w:rPr>
          <w:rFonts w:ascii="Arial" w:hAnsi="Arial" w:cs="Arial"/>
          <w:b/>
          <w:bCs/>
          <w:noProof/>
          <w:sz w:val="22"/>
          <w:szCs w:val="22"/>
        </w:rPr>
        <w:t>107</w:t>
      </w:r>
      <w:r>
        <w:rPr>
          <w:rFonts w:ascii="Arial" w:hAnsi="Arial" w:cs="Arial"/>
          <w:bCs/>
          <w:noProof/>
          <w:sz w:val="22"/>
          <w:szCs w:val="22"/>
        </w:rPr>
        <w:t>, 1894–1899 (2010).</w:t>
      </w:r>
    </w:p>
    <w:p w14:paraId="7FD0FF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Luo, W. </w:t>
      </w:r>
      <w:r w:rsidRPr="00B627C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145</w:t>
      </w:r>
      <w:r>
        <w:rPr>
          <w:rFonts w:ascii="Arial" w:hAnsi="Arial" w:cs="Arial"/>
          <w:bCs/>
          <w:noProof/>
          <w:sz w:val="22"/>
          <w:szCs w:val="22"/>
        </w:rPr>
        <w:t>, 732–744 (2011).</w:t>
      </w:r>
    </w:p>
    <w:p w14:paraId="39DB83B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Yang, W. </w:t>
      </w:r>
      <w:r w:rsidRPr="00B627C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480</w:t>
      </w:r>
      <w:r>
        <w:rPr>
          <w:rFonts w:ascii="Arial" w:hAnsi="Arial" w:cs="Arial"/>
          <w:bCs/>
          <w:noProof/>
          <w:sz w:val="22"/>
          <w:szCs w:val="22"/>
        </w:rPr>
        <w:t>, 118–122 (2011).</w:t>
      </w:r>
    </w:p>
    <w:p w14:paraId="43B64A1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Traxler, L. </w:t>
      </w:r>
      <w:r w:rsidRPr="00B627C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B627C4">
        <w:rPr>
          <w:rFonts w:ascii="Arial" w:hAnsi="Arial" w:cs="Arial"/>
          <w:bCs/>
          <w:i/>
          <w:noProof/>
          <w:sz w:val="22"/>
          <w:szCs w:val="22"/>
        </w:rPr>
        <w:t>Cell Metab.</w:t>
      </w:r>
      <w:r>
        <w:rPr>
          <w:rFonts w:ascii="Arial" w:hAnsi="Arial" w:cs="Arial"/>
          <w:bCs/>
          <w:noProof/>
          <w:sz w:val="22"/>
          <w:szCs w:val="22"/>
        </w:rPr>
        <w:t xml:space="preserve"> </w:t>
      </w:r>
      <w:r w:rsidRPr="00B627C4">
        <w:rPr>
          <w:rFonts w:ascii="Arial" w:hAnsi="Arial" w:cs="Arial"/>
          <w:b/>
          <w:bCs/>
          <w:noProof/>
          <w:sz w:val="22"/>
          <w:szCs w:val="22"/>
        </w:rPr>
        <w:t>34</w:t>
      </w:r>
      <w:r>
        <w:rPr>
          <w:rFonts w:ascii="Arial" w:hAnsi="Arial" w:cs="Arial"/>
          <w:bCs/>
          <w:noProof/>
          <w:sz w:val="22"/>
          <w:szCs w:val="22"/>
        </w:rPr>
        <w:t>, 1248-1263.e6 (2022).</w:t>
      </w:r>
    </w:p>
    <w:p w14:paraId="370B65B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Liu, C., Liu, C. &amp; Fu, R. Research progress on the role of PKM2 in the immune response. </w:t>
      </w:r>
      <w:r w:rsidRPr="00B627C4">
        <w:rPr>
          <w:rFonts w:ascii="Arial" w:hAnsi="Arial" w:cs="Arial"/>
          <w:bCs/>
          <w:i/>
          <w:noProof/>
          <w:sz w:val="22"/>
          <w:szCs w:val="22"/>
        </w:rPr>
        <w:t>Front. Immunol.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936967 (2022).</w:t>
      </w:r>
    </w:p>
    <w:p w14:paraId="4E14702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Tang, Q. </w:t>
      </w:r>
      <w:r w:rsidRPr="00B627C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B627C4">
        <w:rPr>
          <w:rFonts w:ascii="Arial" w:hAnsi="Arial" w:cs="Arial"/>
          <w:bCs/>
          <w:i/>
          <w:noProof/>
          <w:sz w:val="22"/>
          <w:szCs w:val="22"/>
        </w:rPr>
        <w:t>Dig. Dis. Sci.</w:t>
      </w:r>
      <w:r>
        <w:rPr>
          <w:rFonts w:ascii="Arial" w:hAnsi="Arial" w:cs="Arial"/>
          <w:bCs/>
          <w:noProof/>
          <w:sz w:val="22"/>
          <w:szCs w:val="22"/>
        </w:rPr>
        <w:t xml:space="preserve"> </w:t>
      </w:r>
      <w:r w:rsidRPr="00B627C4">
        <w:rPr>
          <w:rFonts w:ascii="Arial" w:hAnsi="Arial" w:cs="Arial"/>
          <w:b/>
          <w:bCs/>
          <w:noProof/>
          <w:sz w:val="22"/>
          <w:szCs w:val="22"/>
        </w:rPr>
        <w:t>60</w:t>
      </w:r>
      <w:r>
        <w:rPr>
          <w:rFonts w:ascii="Arial" w:hAnsi="Arial" w:cs="Arial"/>
          <w:bCs/>
          <w:noProof/>
          <w:sz w:val="22"/>
          <w:szCs w:val="22"/>
        </w:rPr>
        <w:t>, 393–404 (2015).</w:t>
      </w:r>
    </w:p>
    <w:p w14:paraId="12D7309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Rihan, M. &amp; Sharma, S. S. Role of Pyruvate Kinase M2 (PKM2) in Cardiovascular Diseases. </w:t>
      </w:r>
      <w:r w:rsidRPr="00B627C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91BAC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43.</w:t>
      </w:r>
      <w:r>
        <w:rPr>
          <w:rFonts w:ascii="Arial" w:hAnsi="Arial" w:cs="Arial"/>
          <w:bCs/>
          <w:noProof/>
          <w:sz w:val="22"/>
          <w:szCs w:val="22"/>
        </w:rPr>
        <w:tab/>
        <w:t xml:space="preserve">De Paoli-Iseppi, R., Gleeson, J. &amp; Clark, M. B. Isoform Age - Splice Isoform Profiling Using Long-Read Technologies. </w:t>
      </w:r>
      <w:r w:rsidRPr="00B627C4">
        <w:rPr>
          <w:rFonts w:ascii="Arial" w:hAnsi="Arial" w:cs="Arial"/>
          <w:bCs/>
          <w:i/>
          <w:noProof/>
          <w:sz w:val="22"/>
          <w:szCs w:val="22"/>
        </w:rPr>
        <w:t>Front Mol Biosci</w:t>
      </w:r>
      <w:r>
        <w:rPr>
          <w:rFonts w:ascii="Arial" w:hAnsi="Arial" w:cs="Arial"/>
          <w:bCs/>
          <w:noProof/>
          <w:sz w:val="22"/>
          <w:szCs w:val="22"/>
        </w:rPr>
        <w:t xml:space="preserve"> </w:t>
      </w:r>
      <w:r w:rsidRPr="00B627C4">
        <w:rPr>
          <w:rFonts w:ascii="Arial" w:hAnsi="Arial" w:cs="Arial"/>
          <w:b/>
          <w:bCs/>
          <w:noProof/>
          <w:sz w:val="22"/>
          <w:szCs w:val="22"/>
        </w:rPr>
        <w:t>8</w:t>
      </w:r>
      <w:r>
        <w:rPr>
          <w:rFonts w:ascii="Arial" w:hAnsi="Arial" w:cs="Arial"/>
          <w:bCs/>
          <w:noProof/>
          <w:sz w:val="22"/>
          <w:szCs w:val="22"/>
        </w:rPr>
        <w:t>, 711733 (2021).</w:t>
      </w:r>
    </w:p>
    <w:p w14:paraId="794C0ED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de la Rubia, I. </w:t>
      </w:r>
      <w:r w:rsidRPr="00B627C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23</w:t>
      </w:r>
      <w:r>
        <w:rPr>
          <w:rFonts w:ascii="Arial" w:hAnsi="Arial" w:cs="Arial"/>
          <w:bCs/>
          <w:noProof/>
          <w:sz w:val="22"/>
          <w:szCs w:val="22"/>
        </w:rPr>
        <w:t>, 153 (2022).</w:t>
      </w:r>
    </w:p>
    <w:p w14:paraId="6BA253C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342 (2021).</w:t>
      </w:r>
    </w:p>
    <w:p w14:paraId="3BE7FAA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Stephens, Z. D. </w:t>
      </w:r>
      <w:r w:rsidRPr="00B627C4">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B627C4">
        <w:rPr>
          <w:rFonts w:ascii="Arial" w:hAnsi="Arial" w:cs="Arial"/>
          <w:bCs/>
          <w:i/>
          <w:noProof/>
          <w:sz w:val="22"/>
          <w:szCs w:val="22"/>
        </w:rPr>
        <w:t>PLoS One</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e0167047 (2016).</w:t>
      </w:r>
    </w:p>
    <w:p w14:paraId="5604C8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Eliseev, A. </w:t>
      </w:r>
      <w:r w:rsidRPr="00B627C4">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B627C4">
        <w:rPr>
          <w:rFonts w:ascii="Arial" w:hAnsi="Arial" w:cs="Arial"/>
          <w:bCs/>
          <w:i/>
          <w:noProof/>
          <w:sz w:val="22"/>
          <w:szCs w:val="22"/>
        </w:rPr>
        <w:t>Infect. Genet. Evol.</w:t>
      </w:r>
      <w:r>
        <w:rPr>
          <w:rFonts w:ascii="Arial" w:hAnsi="Arial" w:cs="Arial"/>
          <w:bCs/>
          <w:noProof/>
          <w:sz w:val="22"/>
          <w:szCs w:val="22"/>
        </w:rPr>
        <w:t xml:space="preserve"> </w:t>
      </w:r>
      <w:r w:rsidRPr="00B627C4">
        <w:rPr>
          <w:rFonts w:ascii="Arial" w:hAnsi="Arial" w:cs="Arial"/>
          <w:b/>
          <w:bCs/>
          <w:noProof/>
          <w:sz w:val="22"/>
          <w:szCs w:val="22"/>
        </w:rPr>
        <w:t>82</w:t>
      </w:r>
      <w:r>
        <w:rPr>
          <w:rFonts w:ascii="Arial" w:hAnsi="Arial" w:cs="Arial"/>
          <w:bCs/>
          <w:noProof/>
          <w:sz w:val="22"/>
          <w:szCs w:val="22"/>
        </w:rPr>
        <w:t>, 104277 (2020).</w:t>
      </w:r>
    </w:p>
    <w:p w14:paraId="591B182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Cosma, B.-M. </w:t>
      </w:r>
      <w:r w:rsidRPr="00B627C4">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B627C4">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08AEE7F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Voshall, A. &amp; Moriyama, E. N. Next-generation transcriptome assembly and analysis: Impact of ploidy. </w:t>
      </w:r>
      <w:r w:rsidRPr="00B627C4">
        <w:rPr>
          <w:rFonts w:ascii="Arial" w:hAnsi="Arial" w:cs="Arial"/>
          <w:bCs/>
          <w:i/>
          <w:noProof/>
          <w:sz w:val="22"/>
          <w:szCs w:val="22"/>
        </w:rPr>
        <w:t>Methods</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14–24 (2020).</w:t>
      </w:r>
    </w:p>
    <w:p w14:paraId="1060C8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Walter, C., Schuetzmann, D., Rosenbauer, F. &amp; Dugas, M. Benchmarking of 4C-seq pipelines based on real and simulated data.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35</w:t>
      </w:r>
      <w:r>
        <w:rPr>
          <w:rFonts w:ascii="Arial" w:hAnsi="Arial" w:cs="Arial"/>
          <w:bCs/>
          <w:noProof/>
          <w:sz w:val="22"/>
          <w:szCs w:val="22"/>
        </w:rPr>
        <w:t>, 4938–4945 (2019).</w:t>
      </w:r>
    </w:p>
    <w:p w14:paraId="0DA9BC4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B627C4">
        <w:rPr>
          <w:rFonts w:ascii="Arial" w:hAnsi="Arial" w:cs="Arial"/>
          <w:bCs/>
          <w:i/>
          <w:noProof/>
          <w:sz w:val="22"/>
          <w:szCs w:val="22"/>
        </w:rPr>
        <w:t>Nat. Methods</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792–798 (2016).</w:t>
      </w:r>
    </w:p>
    <w:p w14:paraId="71E21DB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B627C4">
        <w:rPr>
          <w:rFonts w:ascii="Arial" w:hAnsi="Arial" w:cs="Arial"/>
          <w:bCs/>
          <w:i/>
          <w:noProof/>
          <w:sz w:val="22"/>
          <w:szCs w:val="22"/>
        </w:rPr>
        <w:t>Front. Genet.</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309 (2019).</w:t>
      </w:r>
    </w:p>
    <w:p w14:paraId="6BCEDF7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Sheynkman, G. M. </w:t>
      </w:r>
      <w:r w:rsidRPr="00B627C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2326 (2020).</w:t>
      </w:r>
    </w:p>
    <w:p w14:paraId="0548759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B627C4">
        <w:rPr>
          <w:rFonts w:ascii="Arial" w:hAnsi="Arial" w:cs="Arial"/>
          <w:bCs/>
          <w:i/>
          <w:noProof/>
          <w:sz w:val="22"/>
          <w:szCs w:val="22"/>
        </w:rPr>
        <w:t>AMB Express</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45 (2019).</w:t>
      </w:r>
    </w:p>
    <w:p w14:paraId="39F67A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Escalona, M., Rocha, S. &amp; Posada, D. A comparison of tools for the simulation of genomic next-generation sequencing data.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459–469 (2016).</w:t>
      </w:r>
    </w:p>
    <w:p w14:paraId="16FC4AC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Wick, R. Badread: simulation of error-prone long reads. </w:t>
      </w:r>
      <w:r w:rsidRPr="00B627C4">
        <w:rPr>
          <w:rFonts w:ascii="Arial" w:hAnsi="Arial" w:cs="Arial"/>
          <w:bCs/>
          <w:i/>
          <w:noProof/>
          <w:sz w:val="22"/>
          <w:szCs w:val="22"/>
        </w:rPr>
        <w:t>J. Open Source Softw.</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1316 (2019).</w:t>
      </w:r>
    </w:p>
    <w:p w14:paraId="2314C0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57.</w:t>
      </w:r>
      <w:r>
        <w:rPr>
          <w:rFonts w:ascii="Arial" w:hAnsi="Arial" w:cs="Arial"/>
          <w:bCs/>
          <w:noProof/>
          <w:sz w:val="22"/>
          <w:szCs w:val="22"/>
        </w:rPr>
        <w:tab/>
        <w:t xml:space="preserve">Hafezqorani, S. </w:t>
      </w:r>
      <w:r w:rsidRPr="00B627C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B627C4">
        <w:rPr>
          <w:rFonts w:ascii="Arial" w:hAnsi="Arial" w:cs="Arial"/>
          <w:bCs/>
          <w:i/>
          <w:noProof/>
          <w:sz w:val="22"/>
          <w:szCs w:val="22"/>
        </w:rPr>
        <w:t>Gigascience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1BE7290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58.</w:t>
      </w:r>
      <w:r>
        <w:rPr>
          <w:rFonts w:ascii="Arial" w:hAnsi="Arial" w:cs="Arial"/>
          <w:bCs/>
          <w:noProof/>
          <w:sz w:val="22"/>
          <w:szCs w:val="22"/>
        </w:rPr>
        <w:tab/>
        <w:t xml:space="preserve">Ono, Y., Hamada, M. &amp; Asai, K. PBSIM3: a simulator for all types of PacBio and ONT long reads. </w:t>
      </w:r>
      <w:r w:rsidRPr="00B627C4">
        <w:rPr>
          <w:rFonts w:ascii="Arial" w:hAnsi="Arial" w:cs="Arial"/>
          <w:bCs/>
          <w:i/>
          <w:noProof/>
          <w:sz w:val="22"/>
          <w:szCs w:val="22"/>
        </w:rPr>
        <w:t>NAR Genom Bioinform</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lqac092 (2022).</w:t>
      </w:r>
    </w:p>
    <w:p w14:paraId="65A9BF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59.</w:t>
      </w:r>
      <w:r>
        <w:rPr>
          <w:rFonts w:ascii="Arial" w:hAnsi="Arial" w:cs="Arial"/>
          <w:bCs/>
          <w:noProof/>
          <w:sz w:val="22"/>
          <w:szCs w:val="22"/>
        </w:rPr>
        <w:tab/>
        <w:t xml:space="preserve">Lau, B. </w:t>
      </w:r>
      <w:r w:rsidRPr="00B627C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32</w:t>
      </w:r>
      <w:r>
        <w:rPr>
          <w:rFonts w:ascii="Arial" w:hAnsi="Arial" w:cs="Arial"/>
          <w:bCs/>
          <w:noProof/>
          <w:sz w:val="22"/>
          <w:szCs w:val="22"/>
        </w:rPr>
        <w:t>, 3829–3832 (2016).</w:t>
      </w:r>
    </w:p>
    <w:p w14:paraId="40CA73E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60.</w:t>
      </w:r>
      <w:r>
        <w:rPr>
          <w:rFonts w:ascii="Arial" w:hAnsi="Arial" w:cs="Arial"/>
          <w:bCs/>
          <w:noProof/>
          <w:sz w:val="22"/>
          <w:szCs w:val="22"/>
        </w:rPr>
        <w:tab/>
        <w:t xml:space="preserve">Zhang, W., Jia, B. &amp; Wei, C. PaSS: a sequencing simulator for PacBio sequencing. </w:t>
      </w:r>
      <w:r w:rsidRPr="00B627C4">
        <w:rPr>
          <w:rFonts w:ascii="Arial" w:hAnsi="Arial" w:cs="Arial"/>
          <w:bCs/>
          <w:i/>
          <w:noProof/>
          <w:sz w:val="22"/>
          <w:szCs w:val="22"/>
        </w:rPr>
        <w:t>BMC Bioinformatics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352 (2019).</w:t>
      </w:r>
    </w:p>
    <w:p w14:paraId="611A989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61.</w:t>
      </w:r>
      <w:r>
        <w:rPr>
          <w:rFonts w:ascii="Arial" w:hAnsi="Arial" w:cs="Arial"/>
          <w:bCs/>
          <w:noProof/>
          <w:sz w:val="22"/>
          <w:szCs w:val="22"/>
        </w:rPr>
        <w:tab/>
        <w:t xml:space="preserve">Schmeing, S. &amp; Robinson, M. D. ReSeq simulates realistic Illumina high-throughput sequencing data.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67 (2021).</w:t>
      </w:r>
    </w:p>
    <w:p w14:paraId="186A94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62.</w:t>
      </w:r>
      <w:r>
        <w:rPr>
          <w:rFonts w:ascii="Arial" w:hAnsi="Arial" w:cs="Arial"/>
          <w:bCs/>
          <w:noProof/>
          <w:sz w:val="22"/>
          <w:szCs w:val="22"/>
        </w:rPr>
        <w:tab/>
        <w:t xml:space="preserve">Amarasinghe, S. L. </w:t>
      </w:r>
      <w:r w:rsidRPr="00B627C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21</w:t>
      </w:r>
      <w:r>
        <w:rPr>
          <w:rFonts w:ascii="Arial" w:hAnsi="Arial" w:cs="Arial"/>
          <w:bCs/>
          <w:noProof/>
          <w:sz w:val="22"/>
          <w:szCs w:val="22"/>
        </w:rPr>
        <w:t>, 30 (2020).</w:t>
      </w:r>
    </w:p>
    <w:p w14:paraId="1C1C0747" w14:textId="5138574A" w:rsidR="00CA0D47" w:rsidRPr="00EB5B39" w:rsidRDefault="00B627C4" w:rsidP="002F1695">
      <w:pPr>
        <w:tabs>
          <w:tab w:val="left" w:pos="440"/>
        </w:tabs>
        <w:spacing w:line="480" w:lineRule="auto"/>
        <w:rPr>
          <w:rFonts w:ascii="Arial" w:hAnsi="Arial" w:cs="Arial"/>
          <w:b/>
          <w:bCs/>
          <w:sz w:val="22"/>
          <w:szCs w:val="22"/>
        </w:rPr>
      </w:pPr>
      <w:r>
        <w:rPr>
          <w:rFonts w:ascii="Arial" w:hAnsi="Arial" w:cs="Arial"/>
          <w:bCs/>
          <w:noProof/>
          <w:sz w:val="22"/>
          <w:szCs w:val="22"/>
        </w:rPr>
        <w:t>63.</w:t>
      </w:r>
      <w:r>
        <w:rPr>
          <w:rFonts w:ascii="Arial" w:hAnsi="Arial" w:cs="Arial"/>
          <w:bCs/>
          <w:noProof/>
          <w:sz w:val="22"/>
          <w:szCs w:val="22"/>
        </w:rPr>
        <w:tab/>
        <w:t xml:space="preserve">Al Kadi, M. </w:t>
      </w:r>
      <w:r w:rsidRPr="00B627C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B627C4">
        <w:rPr>
          <w:rFonts w:ascii="Arial" w:hAnsi="Arial" w:cs="Arial"/>
          <w:bCs/>
          <w:i/>
          <w:noProof/>
          <w:sz w:val="22"/>
          <w:szCs w:val="22"/>
        </w:rPr>
        <w:t>Funct. Integr. Genomics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25T19:08:00Z" w:initials="JD">
    <w:p w14:paraId="3D337FC3" w14:textId="5C3622EA" w:rsidR="000F6A10" w:rsidRDefault="000F6A10">
      <w:pPr>
        <w:pStyle w:val="CommentText"/>
      </w:pPr>
      <w:r>
        <w:rPr>
          <w:rStyle w:val="CommentReference"/>
        </w:rPr>
        <w:annotationRef/>
      </w:r>
      <w:r>
        <w:t>Refocus slightly</w:t>
      </w:r>
    </w:p>
  </w:comment>
  <w:comment w:id="1" w:author="John Desmarais" w:date="2023-06-25T19:14:00Z" w:initials="JD">
    <w:p w14:paraId="48420B53" w14:textId="558B7AA3" w:rsidR="00390195" w:rsidRDefault="00390195">
      <w:pPr>
        <w:pStyle w:val="CommentText"/>
      </w:pPr>
      <w:r>
        <w:rPr>
          <w:rStyle w:val="CommentReference"/>
        </w:rPr>
        <w:annotationRef/>
      </w:r>
      <w:r>
        <w:rPr>
          <w:b/>
          <w:bCs/>
          <w:sz w:val="22"/>
          <w:szCs w:val="22"/>
        </w:rPr>
        <w:t>ADD A DEEP LEARNING PARAGRAPH</w:t>
      </w:r>
      <w:r>
        <w:rPr>
          <w:rStyle w:val="CommentReference"/>
        </w:rPr>
        <w:annotationRef/>
      </w:r>
    </w:p>
  </w:comment>
  <w:comment w:id="2" w:author="John Desmarais" w:date="2023-06-25T18:54:00Z" w:initials="JD">
    <w:p w14:paraId="174A51FD" w14:textId="77777777" w:rsidR="0035472F" w:rsidRDefault="0035472F" w:rsidP="0035472F">
      <w:pPr>
        <w:pStyle w:val="CommentText"/>
      </w:pPr>
      <w:r>
        <w:rPr>
          <w:rStyle w:val="CommentReference"/>
        </w:rPr>
        <w:annotationRef/>
      </w:r>
      <w:r>
        <w:rPr>
          <w:rStyle w:val="CommentReference"/>
        </w:rPr>
        <w:annotationRef/>
      </w:r>
      <w:r>
        <w:t>Reformulate and move</w:t>
      </w:r>
    </w:p>
    <w:p w14:paraId="3F447F62" w14:textId="193807B1" w:rsidR="0035472F" w:rsidRDefault="0035472F">
      <w:pPr>
        <w:pStyle w:val="CommentText"/>
      </w:pPr>
    </w:p>
  </w:comment>
  <w:comment w:id="3" w:author="John Desmarais" w:date="2023-06-25T18:58:00Z" w:initials="JD">
    <w:p w14:paraId="4E5AE9CA" w14:textId="1EB9036A" w:rsidR="0035472F" w:rsidRDefault="0035472F">
      <w:pPr>
        <w:pStyle w:val="CommentText"/>
      </w:pPr>
      <w:r>
        <w:rPr>
          <w:rStyle w:val="CommentReference"/>
        </w:rPr>
        <w:annotationRef/>
      </w:r>
      <w:r>
        <w:t>Fill this in</w:t>
      </w:r>
    </w:p>
  </w:comment>
  <w:comment w:id="4" w:author="John Desmarais" w:date="2023-06-25T18:58:00Z" w:initials="JD">
    <w:p w14:paraId="60042E1A" w14:textId="77777777" w:rsidR="0035472F" w:rsidRDefault="0035472F" w:rsidP="0035472F">
      <w:pPr>
        <w:pStyle w:val="CommentText"/>
      </w:pPr>
      <w:r>
        <w:rPr>
          <w:rStyle w:val="CommentReference"/>
        </w:rPr>
        <w:annotationRef/>
      </w:r>
      <w:r>
        <w:t>Fill this in</w:t>
      </w:r>
    </w:p>
  </w:comment>
  <w:comment w:id="5" w:author="John Desmarais" w:date="2023-06-25T18:58:00Z" w:initials="JD">
    <w:p w14:paraId="37B6E3D7" w14:textId="77777777" w:rsidR="0035472F" w:rsidRDefault="0035472F" w:rsidP="0035472F">
      <w:pPr>
        <w:pStyle w:val="CommentText"/>
      </w:pPr>
      <w:r>
        <w:rPr>
          <w:rStyle w:val="CommentReference"/>
        </w:rPr>
        <w:annotationRef/>
      </w:r>
      <w:r>
        <w:t>Fill this in</w:t>
      </w:r>
    </w:p>
  </w:comment>
  <w:comment w:id="6" w:author="John Desmarais" w:date="2023-06-25T18:55:00Z" w:initials="JD">
    <w:p w14:paraId="1F31990E" w14:textId="4EF7E414" w:rsidR="0035472F" w:rsidRDefault="0035472F">
      <w:pPr>
        <w:pStyle w:val="CommentText"/>
      </w:pPr>
      <w:r>
        <w:rPr>
          <w:rStyle w:val="CommentReference"/>
        </w:rPr>
        <w:annotationRef/>
      </w:r>
      <w:r>
        <w:t>Fill this in</w:t>
      </w:r>
    </w:p>
  </w:comment>
  <w:comment w:id="7" w:author="John Desmarais" w:date="2023-06-25T18:56:00Z" w:initials="JD">
    <w:p w14:paraId="7E0B2921" w14:textId="5A3871F7" w:rsidR="0035472F" w:rsidRDefault="0035472F">
      <w:pPr>
        <w:pStyle w:val="CommentText"/>
      </w:pPr>
      <w:r>
        <w:rPr>
          <w:rStyle w:val="CommentReference"/>
        </w:rPr>
        <w:annotationRef/>
      </w:r>
      <w:r>
        <w:t>Fill this in</w:t>
      </w:r>
    </w:p>
  </w:comment>
  <w:comment w:id="8" w:author="John Desmarais" w:date="2023-06-25T18:57:00Z" w:initials="JD">
    <w:p w14:paraId="0A2CDCCA" w14:textId="4378AAB5" w:rsidR="0035472F" w:rsidRDefault="0035472F">
      <w:pPr>
        <w:pStyle w:val="CommentText"/>
      </w:pPr>
      <w:r>
        <w:rPr>
          <w:rStyle w:val="CommentReference"/>
        </w:rPr>
        <w:annotationRef/>
      </w:r>
      <w:r>
        <w:t>Fill in</w:t>
      </w:r>
    </w:p>
  </w:comment>
  <w:comment w:id="9" w:author="John Desmarais" w:date="2023-06-25T18:57:00Z" w:initials="JD">
    <w:p w14:paraId="0739BAB3" w14:textId="62FBB29F" w:rsidR="0035472F" w:rsidRDefault="0035472F">
      <w:pPr>
        <w:pStyle w:val="CommentText"/>
      </w:pPr>
      <w:r>
        <w:rPr>
          <w:rStyle w:val="CommentReference"/>
        </w:rPr>
        <w:annotationRef/>
      </w:r>
      <w:r>
        <w:t>Fill in</w:t>
      </w:r>
    </w:p>
  </w:comment>
  <w:comment w:id="10" w:author="John Desmarais" w:date="2023-06-25T18:57:00Z" w:initials="JD">
    <w:p w14:paraId="5B020171" w14:textId="35B10080" w:rsidR="0035472F" w:rsidRDefault="0035472F">
      <w:pPr>
        <w:pStyle w:val="CommentText"/>
      </w:pPr>
      <w:r>
        <w:rPr>
          <w:rStyle w:val="CommentReference"/>
        </w:rPr>
        <w:annotationRef/>
      </w:r>
      <w:r>
        <w:t>Fill in</w:t>
      </w:r>
    </w:p>
  </w:comment>
  <w:comment w:id="11" w:author="John Desmarais" w:date="2023-06-25T18:58:00Z" w:initials="JD">
    <w:p w14:paraId="498AFD03" w14:textId="6E9890E0" w:rsidR="0035472F" w:rsidRDefault="0035472F">
      <w:pPr>
        <w:pStyle w:val="CommentText"/>
      </w:pPr>
      <w:r>
        <w:rPr>
          <w:rStyle w:val="CommentReference"/>
        </w:rPr>
        <w:annotationRef/>
      </w:r>
      <w:r>
        <w:t>reformulate</w:t>
      </w:r>
    </w:p>
  </w:comment>
  <w:comment w:id="12" w:author="John Desmarais" w:date="2023-06-25T18:59:00Z" w:initials="JD">
    <w:p w14:paraId="1AE61B0D" w14:textId="411352C3" w:rsidR="0035472F" w:rsidRDefault="0035472F">
      <w:pPr>
        <w:pStyle w:val="CommentText"/>
      </w:pPr>
      <w:r>
        <w:rPr>
          <w:rStyle w:val="CommentReference"/>
        </w:rPr>
        <w:annotationRef/>
      </w:r>
      <w:r>
        <w:t>Fill in</w:t>
      </w:r>
    </w:p>
  </w:comment>
  <w:comment w:id="13" w:author="John Desmarais" w:date="2023-06-25T18:59:00Z" w:initials="JD">
    <w:p w14:paraId="03D4EE72" w14:textId="77777777" w:rsidR="0035472F" w:rsidRDefault="0035472F" w:rsidP="0035472F">
      <w:pPr>
        <w:pStyle w:val="CommentText"/>
      </w:pPr>
      <w:r>
        <w:rPr>
          <w:rStyle w:val="CommentReference"/>
        </w:rPr>
        <w:annotationRef/>
      </w:r>
      <w:r>
        <w:t>Fill in</w:t>
      </w:r>
    </w:p>
  </w:comment>
  <w:comment w:id="14" w:author="John Desmarais" w:date="2023-06-25T18:59:00Z" w:initials="JD">
    <w:p w14:paraId="76FCAA9B" w14:textId="77777777" w:rsidR="0035472F" w:rsidRDefault="0035472F" w:rsidP="0035472F">
      <w:pPr>
        <w:pStyle w:val="CommentText"/>
      </w:pPr>
      <w:r>
        <w:rPr>
          <w:rStyle w:val="CommentReference"/>
        </w:rPr>
        <w:annotationRef/>
      </w:r>
      <w:r>
        <w:t>Fill in</w:t>
      </w:r>
    </w:p>
  </w:comment>
  <w:comment w:id="15" w:author="John Desmarais" w:date="2023-06-25T18:59:00Z" w:initials="JD">
    <w:p w14:paraId="49957547" w14:textId="77777777" w:rsidR="0035472F" w:rsidRDefault="0035472F" w:rsidP="0035472F">
      <w:pPr>
        <w:pStyle w:val="CommentText"/>
      </w:pPr>
      <w:r>
        <w:rPr>
          <w:rStyle w:val="CommentReference"/>
        </w:rPr>
        <w:annotationRef/>
      </w:r>
      <w:r>
        <w:t>Fill in</w:t>
      </w:r>
    </w:p>
  </w:comment>
  <w:comment w:id="16" w:author="John Desmarais" w:date="2023-06-25T18:59:00Z" w:initials="JD">
    <w:p w14:paraId="383B9DD3" w14:textId="77777777" w:rsidR="0035472F" w:rsidRDefault="0035472F" w:rsidP="0035472F">
      <w:pPr>
        <w:pStyle w:val="CommentText"/>
      </w:pPr>
      <w:r>
        <w:rPr>
          <w:rStyle w:val="CommentReference"/>
        </w:rPr>
        <w:annotationRef/>
      </w:r>
      <w:r>
        <w:t>Fill in</w:t>
      </w:r>
    </w:p>
  </w:comment>
  <w:comment w:id="17" w:author="John Desmarais" w:date="2023-06-25T18:59:00Z" w:initials="JD">
    <w:p w14:paraId="5A751434" w14:textId="77777777" w:rsidR="0035472F" w:rsidRDefault="0035472F" w:rsidP="0035472F">
      <w:pPr>
        <w:pStyle w:val="CommentText"/>
      </w:pPr>
      <w:r>
        <w:rPr>
          <w:rStyle w:val="CommentReference"/>
        </w:rPr>
        <w:annotationRef/>
      </w:r>
      <w:r>
        <w:t>Fill in</w:t>
      </w:r>
    </w:p>
  </w:comment>
  <w:comment w:id="18"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19" w:author="John Desmarais" w:date="2023-06-25T19:01:00Z" w:initials="JD">
    <w:p w14:paraId="7BDC4969" w14:textId="38B2B86F" w:rsidR="003671D5" w:rsidRDefault="003671D5">
      <w:pPr>
        <w:pStyle w:val="CommentText"/>
      </w:pPr>
      <w:r>
        <w:rPr>
          <w:rStyle w:val="CommentReference"/>
        </w:rPr>
        <w:annotationRef/>
      </w:r>
      <w:r>
        <w:t>Fill this in</w:t>
      </w:r>
    </w:p>
  </w:comment>
  <w:comment w:id="20" w:author="John Desmarais" w:date="2023-06-25T19:01:00Z" w:initials="JD">
    <w:p w14:paraId="0940AC8E" w14:textId="77777777" w:rsidR="003671D5" w:rsidRDefault="003671D5" w:rsidP="003671D5">
      <w:pPr>
        <w:pStyle w:val="CommentText"/>
      </w:pPr>
      <w:r>
        <w:rPr>
          <w:rStyle w:val="CommentReference"/>
        </w:rPr>
        <w:annotationRef/>
      </w:r>
      <w:r>
        <w:t>Fill this in</w:t>
      </w:r>
    </w:p>
  </w:comment>
  <w:comment w:id="21" w:author="John Desmarais" w:date="2023-06-25T19:01:00Z" w:initials="JD">
    <w:p w14:paraId="31C5732D" w14:textId="77777777" w:rsidR="003671D5" w:rsidRDefault="003671D5" w:rsidP="003671D5">
      <w:pPr>
        <w:pStyle w:val="CommentText"/>
      </w:pPr>
      <w:r>
        <w:rPr>
          <w:rStyle w:val="CommentReference"/>
        </w:rPr>
        <w:annotationRef/>
      </w:r>
      <w:r>
        <w:t>Fill this in</w:t>
      </w:r>
    </w:p>
  </w:comment>
  <w:comment w:id="22" w:author="John Desmarais" w:date="2023-06-25T19:01:00Z" w:initials="JD">
    <w:p w14:paraId="61F0AFAC" w14:textId="77777777" w:rsidR="003671D5" w:rsidRDefault="003671D5" w:rsidP="003671D5">
      <w:pPr>
        <w:pStyle w:val="CommentText"/>
      </w:pPr>
      <w:r>
        <w:rPr>
          <w:rStyle w:val="CommentReference"/>
        </w:rPr>
        <w:annotationRef/>
      </w:r>
      <w:r>
        <w:t>Fill this in</w:t>
      </w:r>
    </w:p>
  </w:comment>
  <w:comment w:id="23" w:author="John Desmarais" w:date="2023-06-25T19:01:00Z" w:initials="JD">
    <w:p w14:paraId="2252EBB9" w14:textId="77777777" w:rsidR="003671D5" w:rsidRDefault="003671D5" w:rsidP="003671D5">
      <w:pPr>
        <w:pStyle w:val="CommentText"/>
      </w:pPr>
      <w:r>
        <w:rPr>
          <w:rStyle w:val="CommentReference"/>
        </w:rPr>
        <w:annotationRef/>
      </w:r>
      <w:r>
        <w:t>Fill this in</w:t>
      </w:r>
    </w:p>
  </w:comment>
  <w:comment w:id="24" w:author="John Desmarais" w:date="2023-06-25T19:01:00Z" w:initials="JD">
    <w:p w14:paraId="3E1A1341" w14:textId="77777777" w:rsidR="003671D5" w:rsidRDefault="003671D5" w:rsidP="003671D5">
      <w:pPr>
        <w:pStyle w:val="CommentText"/>
      </w:pPr>
      <w:r>
        <w:rPr>
          <w:rStyle w:val="CommentReference"/>
        </w:rPr>
        <w:annotationRef/>
      </w:r>
      <w:r>
        <w:t>Fill this in</w:t>
      </w:r>
    </w:p>
  </w:comment>
  <w:comment w:id="25" w:author="John Desmarais" w:date="2023-06-25T19:01:00Z" w:initials="JD">
    <w:p w14:paraId="0D032AFE" w14:textId="77777777" w:rsidR="003671D5" w:rsidRDefault="003671D5" w:rsidP="003671D5">
      <w:pPr>
        <w:pStyle w:val="CommentText"/>
      </w:pPr>
      <w:r>
        <w:rPr>
          <w:rStyle w:val="CommentReference"/>
        </w:rPr>
        <w:annotationRef/>
      </w:r>
      <w:r>
        <w:t>Fill this in</w:t>
      </w:r>
    </w:p>
  </w:comment>
  <w:comment w:id="26" w:author="John Desmarais" w:date="2023-06-25T19:01:00Z" w:initials="JD">
    <w:p w14:paraId="2026E014" w14:textId="77777777" w:rsidR="003671D5" w:rsidRDefault="003671D5" w:rsidP="003671D5">
      <w:pPr>
        <w:pStyle w:val="CommentText"/>
      </w:pPr>
      <w:r>
        <w:rPr>
          <w:rStyle w:val="CommentReference"/>
        </w:rPr>
        <w:annotationRef/>
      </w:r>
      <w:r>
        <w:t>Fill this in</w:t>
      </w:r>
    </w:p>
  </w:comment>
  <w:comment w:id="27" w:author="John Desmarais" w:date="2023-06-25T19:01:00Z" w:initials="JD">
    <w:p w14:paraId="0EC34A0B" w14:textId="77777777" w:rsidR="003671D5" w:rsidRDefault="003671D5" w:rsidP="003671D5">
      <w:pPr>
        <w:pStyle w:val="CommentText"/>
      </w:pPr>
      <w:r>
        <w:rPr>
          <w:rStyle w:val="CommentReference"/>
        </w:rPr>
        <w:annotationRef/>
      </w:r>
      <w:r>
        <w:t>Fill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37FC3" w15:done="0"/>
  <w15:commentEx w15:paraId="48420B53" w15:done="0"/>
  <w15:commentEx w15:paraId="3F447F62" w15:done="0"/>
  <w15:commentEx w15:paraId="4E5AE9CA" w15:done="0"/>
  <w15:commentEx w15:paraId="60042E1A" w15:done="0"/>
  <w15:commentEx w15:paraId="37B6E3D7" w15:done="0"/>
  <w15:commentEx w15:paraId="1F31990E" w15:done="0"/>
  <w15:commentEx w15:paraId="7E0B2921" w15:done="0"/>
  <w15:commentEx w15:paraId="0A2CDCCA" w15:done="0"/>
  <w15:commentEx w15:paraId="0739BAB3" w15:done="0"/>
  <w15:commentEx w15:paraId="5B020171" w15:done="0"/>
  <w15:commentEx w15:paraId="498AFD03" w15:done="0"/>
  <w15:commentEx w15:paraId="1AE61B0D" w15:done="0"/>
  <w15:commentEx w15:paraId="03D4EE72" w15:done="0"/>
  <w15:commentEx w15:paraId="76FCAA9B" w15:done="0"/>
  <w15:commentEx w15:paraId="49957547" w15:done="0"/>
  <w15:commentEx w15:paraId="383B9DD3" w15:done="0"/>
  <w15:commentEx w15:paraId="5A751434" w15:done="0"/>
  <w15:commentEx w15:paraId="60EC4C4A" w15:done="0"/>
  <w15:commentEx w15:paraId="7BDC4969" w15:done="0"/>
  <w15:commentEx w15:paraId="0940AC8E" w15:done="0"/>
  <w15:commentEx w15:paraId="31C5732D" w15:done="0"/>
  <w15:commentEx w15:paraId="61F0AFAC" w15:done="0"/>
  <w15:commentEx w15:paraId="2252EBB9" w15:done="0"/>
  <w15:commentEx w15:paraId="3E1A1341" w15:done="0"/>
  <w15:commentEx w15:paraId="0D032AFE" w15:done="0"/>
  <w15:commentEx w15:paraId="2026E014" w15:done="0"/>
  <w15:commentEx w15:paraId="0EC34A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0F2C" w16cex:dateUtc="2023-06-25T23:08:00Z"/>
  <w16cex:commentExtensible w16cex:durableId="284310A9" w16cex:dateUtc="2023-06-25T23:14:00Z"/>
  <w16cex:commentExtensible w16cex:durableId="28430BD1" w16cex:dateUtc="2023-06-25T22:54:00Z"/>
  <w16cex:commentExtensible w16cex:durableId="28430CCC" w16cex:dateUtc="2023-06-25T22:58:00Z"/>
  <w16cex:commentExtensible w16cex:durableId="28430CD4" w16cex:dateUtc="2023-06-25T22:58:00Z"/>
  <w16cex:commentExtensible w16cex:durableId="28430CD5" w16cex:dateUtc="2023-06-25T22:58:00Z"/>
  <w16cex:commentExtensible w16cex:durableId="28430C31" w16cex:dateUtc="2023-06-25T22:55:00Z"/>
  <w16cex:commentExtensible w16cex:durableId="28430C62" w16cex:dateUtc="2023-06-25T22:56:00Z"/>
  <w16cex:commentExtensible w16cex:durableId="28430CA8" w16cex:dateUtc="2023-06-25T22:57:00Z"/>
  <w16cex:commentExtensible w16cex:durableId="28430CAD" w16cex:dateUtc="2023-06-25T22:57:00Z"/>
  <w16cex:commentExtensible w16cex:durableId="28430CB7" w16cex:dateUtc="2023-06-25T22:57:00Z"/>
  <w16cex:commentExtensible w16cex:durableId="28430CE8" w16cex:dateUtc="2023-06-25T22:58:00Z"/>
  <w16cex:commentExtensible w16cex:durableId="28430D11" w16cex:dateUtc="2023-06-25T22:59:00Z"/>
  <w16cex:commentExtensible w16cex:durableId="28430D17" w16cex:dateUtc="2023-06-25T22:59:00Z"/>
  <w16cex:commentExtensible w16cex:durableId="28430D18" w16cex:dateUtc="2023-06-25T22:59:00Z"/>
  <w16cex:commentExtensible w16cex:durableId="28430D19" w16cex:dateUtc="2023-06-25T22:59:00Z"/>
  <w16cex:commentExtensible w16cex:durableId="28430D21" w16cex:dateUtc="2023-06-25T22:59:00Z"/>
  <w16cex:commentExtensible w16cex:durableId="28430D24" w16cex:dateUtc="2023-06-25T22:59:00Z"/>
  <w16cex:commentExtensible w16cex:durableId="27D535C0" w16cex:dateUtc="2023-04-03T15:23:00Z"/>
  <w16cex:commentExtensible w16cex:durableId="28430D76" w16cex:dateUtc="2023-06-25T23:01:00Z"/>
  <w16cex:commentExtensible w16cex:durableId="28430D7F" w16cex:dateUtc="2023-06-25T23:01:00Z"/>
  <w16cex:commentExtensible w16cex:durableId="28430D84" w16cex:dateUtc="2023-06-25T23:01:00Z"/>
  <w16cex:commentExtensible w16cex:durableId="28430D9A" w16cex:dateUtc="2023-06-25T23:01:00Z"/>
  <w16cex:commentExtensible w16cex:durableId="28430D9E" w16cex:dateUtc="2023-06-25T23:01:00Z"/>
  <w16cex:commentExtensible w16cex:durableId="28430DA1" w16cex:dateUtc="2023-06-25T23:01:00Z"/>
  <w16cex:commentExtensible w16cex:durableId="28430DC8" w16cex:dateUtc="2023-06-25T23:01:00Z"/>
  <w16cex:commentExtensible w16cex:durableId="28430DCE" w16cex:dateUtc="2023-06-25T23:01:00Z"/>
  <w16cex:commentExtensible w16cex:durableId="28430DD3" w16cex:dateUtc="2023-06-25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37FC3" w16cid:durableId="28430F2C"/>
  <w16cid:commentId w16cid:paraId="48420B53" w16cid:durableId="284310A9"/>
  <w16cid:commentId w16cid:paraId="3F447F62" w16cid:durableId="28430BD1"/>
  <w16cid:commentId w16cid:paraId="4E5AE9CA" w16cid:durableId="28430CCC"/>
  <w16cid:commentId w16cid:paraId="60042E1A" w16cid:durableId="28430CD4"/>
  <w16cid:commentId w16cid:paraId="37B6E3D7" w16cid:durableId="28430CD5"/>
  <w16cid:commentId w16cid:paraId="1F31990E" w16cid:durableId="28430C31"/>
  <w16cid:commentId w16cid:paraId="7E0B2921" w16cid:durableId="28430C62"/>
  <w16cid:commentId w16cid:paraId="0A2CDCCA" w16cid:durableId="28430CA8"/>
  <w16cid:commentId w16cid:paraId="0739BAB3" w16cid:durableId="28430CAD"/>
  <w16cid:commentId w16cid:paraId="5B020171" w16cid:durableId="28430CB7"/>
  <w16cid:commentId w16cid:paraId="498AFD03" w16cid:durableId="28430CE8"/>
  <w16cid:commentId w16cid:paraId="1AE61B0D" w16cid:durableId="28430D11"/>
  <w16cid:commentId w16cid:paraId="03D4EE72" w16cid:durableId="28430D17"/>
  <w16cid:commentId w16cid:paraId="76FCAA9B" w16cid:durableId="28430D18"/>
  <w16cid:commentId w16cid:paraId="49957547" w16cid:durableId="28430D19"/>
  <w16cid:commentId w16cid:paraId="383B9DD3" w16cid:durableId="28430D21"/>
  <w16cid:commentId w16cid:paraId="5A751434" w16cid:durableId="28430D24"/>
  <w16cid:commentId w16cid:paraId="60EC4C4A" w16cid:durableId="27D535C0"/>
  <w16cid:commentId w16cid:paraId="7BDC4969" w16cid:durableId="28430D76"/>
  <w16cid:commentId w16cid:paraId="0940AC8E" w16cid:durableId="28430D7F"/>
  <w16cid:commentId w16cid:paraId="31C5732D" w16cid:durableId="28430D84"/>
  <w16cid:commentId w16cid:paraId="61F0AFAC" w16cid:durableId="28430D9A"/>
  <w16cid:commentId w16cid:paraId="2252EBB9" w16cid:durableId="28430D9E"/>
  <w16cid:commentId w16cid:paraId="3E1A1341" w16cid:durableId="28430DA1"/>
  <w16cid:commentId w16cid:paraId="0D032AFE" w16cid:durableId="28430DC8"/>
  <w16cid:commentId w16cid:paraId="2026E014" w16cid:durableId="28430DCE"/>
  <w16cid:commentId w16cid:paraId="0EC34A0B" w16cid:durableId="28430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EE27" w14:textId="77777777" w:rsidR="00E90F28" w:rsidRDefault="00E90F28" w:rsidP="00242D15">
      <w:r>
        <w:separator/>
      </w:r>
    </w:p>
  </w:endnote>
  <w:endnote w:type="continuationSeparator" w:id="0">
    <w:p w14:paraId="147A39BF" w14:textId="77777777" w:rsidR="00E90F28" w:rsidRDefault="00E90F2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103D" w14:textId="77777777" w:rsidR="00E90F28" w:rsidRDefault="00E90F28" w:rsidP="00242D15">
      <w:r>
        <w:separator/>
      </w:r>
    </w:p>
  </w:footnote>
  <w:footnote w:type="continuationSeparator" w:id="0">
    <w:p w14:paraId="7FFCC9DE" w14:textId="77777777" w:rsidR="00E90F28" w:rsidRDefault="00E90F2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44961"/>
    <w:rsid w:val="00081E9E"/>
    <w:rsid w:val="000904AC"/>
    <w:rsid w:val="00097277"/>
    <w:rsid w:val="00097A26"/>
    <w:rsid w:val="000A477A"/>
    <w:rsid w:val="000B1E41"/>
    <w:rsid w:val="000B4B47"/>
    <w:rsid w:val="000C4D62"/>
    <w:rsid w:val="000D2F94"/>
    <w:rsid w:val="000D650F"/>
    <w:rsid w:val="000E0D01"/>
    <w:rsid w:val="000E443D"/>
    <w:rsid w:val="000F6A10"/>
    <w:rsid w:val="00114868"/>
    <w:rsid w:val="001221CD"/>
    <w:rsid w:val="00125AB4"/>
    <w:rsid w:val="00132BB8"/>
    <w:rsid w:val="001342C8"/>
    <w:rsid w:val="0014166D"/>
    <w:rsid w:val="00142359"/>
    <w:rsid w:val="001445C9"/>
    <w:rsid w:val="00146700"/>
    <w:rsid w:val="0019592E"/>
    <w:rsid w:val="00196023"/>
    <w:rsid w:val="001A00ED"/>
    <w:rsid w:val="001A1677"/>
    <w:rsid w:val="001C7297"/>
    <w:rsid w:val="001D0334"/>
    <w:rsid w:val="001D1826"/>
    <w:rsid w:val="001D272F"/>
    <w:rsid w:val="001F3F72"/>
    <w:rsid w:val="001F7027"/>
    <w:rsid w:val="001F7959"/>
    <w:rsid w:val="00200566"/>
    <w:rsid w:val="00204BD2"/>
    <w:rsid w:val="00206632"/>
    <w:rsid w:val="002076C3"/>
    <w:rsid w:val="0022176C"/>
    <w:rsid w:val="00223CF2"/>
    <w:rsid w:val="002249F6"/>
    <w:rsid w:val="002336F9"/>
    <w:rsid w:val="00242D15"/>
    <w:rsid w:val="002430E4"/>
    <w:rsid w:val="00244CDD"/>
    <w:rsid w:val="0024739B"/>
    <w:rsid w:val="002542E0"/>
    <w:rsid w:val="00260826"/>
    <w:rsid w:val="0027692D"/>
    <w:rsid w:val="00284C66"/>
    <w:rsid w:val="00286CA2"/>
    <w:rsid w:val="002954E7"/>
    <w:rsid w:val="002A4487"/>
    <w:rsid w:val="002A764C"/>
    <w:rsid w:val="002A7B30"/>
    <w:rsid w:val="002C0706"/>
    <w:rsid w:val="002C0C24"/>
    <w:rsid w:val="002C3117"/>
    <w:rsid w:val="002D759D"/>
    <w:rsid w:val="002E030C"/>
    <w:rsid w:val="002E32BF"/>
    <w:rsid w:val="002E6BAC"/>
    <w:rsid w:val="002F1695"/>
    <w:rsid w:val="00306448"/>
    <w:rsid w:val="0032055F"/>
    <w:rsid w:val="00330409"/>
    <w:rsid w:val="0034401F"/>
    <w:rsid w:val="00344437"/>
    <w:rsid w:val="0035472F"/>
    <w:rsid w:val="003662B0"/>
    <w:rsid w:val="003666F1"/>
    <w:rsid w:val="003671D5"/>
    <w:rsid w:val="00371BE0"/>
    <w:rsid w:val="003728B0"/>
    <w:rsid w:val="00376540"/>
    <w:rsid w:val="00376A98"/>
    <w:rsid w:val="00381CFB"/>
    <w:rsid w:val="00390195"/>
    <w:rsid w:val="00394E75"/>
    <w:rsid w:val="003966EC"/>
    <w:rsid w:val="003B7F7F"/>
    <w:rsid w:val="003C628F"/>
    <w:rsid w:val="003D46B6"/>
    <w:rsid w:val="003E03ED"/>
    <w:rsid w:val="003E0D65"/>
    <w:rsid w:val="003E1CDE"/>
    <w:rsid w:val="003E5C87"/>
    <w:rsid w:val="003F097D"/>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A5384"/>
    <w:rsid w:val="004B78F7"/>
    <w:rsid w:val="004C3958"/>
    <w:rsid w:val="004D5141"/>
    <w:rsid w:val="004E2335"/>
    <w:rsid w:val="0051129A"/>
    <w:rsid w:val="005504D9"/>
    <w:rsid w:val="00550A6E"/>
    <w:rsid w:val="00554DB4"/>
    <w:rsid w:val="00564853"/>
    <w:rsid w:val="00595A27"/>
    <w:rsid w:val="005A7B7A"/>
    <w:rsid w:val="005D08CA"/>
    <w:rsid w:val="005E6055"/>
    <w:rsid w:val="005F7149"/>
    <w:rsid w:val="005F7DDA"/>
    <w:rsid w:val="0060210C"/>
    <w:rsid w:val="0060261D"/>
    <w:rsid w:val="00614613"/>
    <w:rsid w:val="00617891"/>
    <w:rsid w:val="00622755"/>
    <w:rsid w:val="0062467B"/>
    <w:rsid w:val="00624BAA"/>
    <w:rsid w:val="00636CB9"/>
    <w:rsid w:val="00641115"/>
    <w:rsid w:val="006723B0"/>
    <w:rsid w:val="006736F7"/>
    <w:rsid w:val="00677E2A"/>
    <w:rsid w:val="00685CE5"/>
    <w:rsid w:val="006A06F9"/>
    <w:rsid w:val="006B3717"/>
    <w:rsid w:val="00705018"/>
    <w:rsid w:val="00706ECD"/>
    <w:rsid w:val="00710BDA"/>
    <w:rsid w:val="00726468"/>
    <w:rsid w:val="00761713"/>
    <w:rsid w:val="007652C1"/>
    <w:rsid w:val="0078423E"/>
    <w:rsid w:val="00786D26"/>
    <w:rsid w:val="0079764C"/>
    <w:rsid w:val="007C0215"/>
    <w:rsid w:val="007C7620"/>
    <w:rsid w:val="007D310E"/>
    <w:rsid w:val="007F24A5"/>
    <w:rsid w:val="007F685F"/>
    <w:rsid w:val="008020DF"/>
    <w:rsid w:val="00821520"/>
    <w:rsid w:val="008220AD"/>
    <w:rsid w:val="008241C1"/>
    <w:rsid w:val="00824463"/>
    <w:rsid w:val="008671BA"/>
    <w:rsid w:val="008737A6"/>
    <w:rsid w:val="00893DC1"/>
    <w:rsid w:val="008A259F"/>
    <w:rsid w:val="008A54C9"/>
    <w:rsid w:val="008B1174"/>
    <w:rsid w:val="008C7AD9"/>
    <w:rsid w:val="008D1AA0"/>
    <w:rsid w:val="008D4333"/>
    <w:rsid w:val="008E6DE3"/>
    <w:rsid w:val="00907DFF"/>
    <w:rsid w:val="00911610"/>
    <w:rsid w:val="00914DEF"/>
    <w:rsid w:val="00937364"/>
    <w:rsid w:val="00946A92"/>
    <w:rsid w:val="009679D5"/>
    <w:rsid w:val="00972626"/>
    <w:rsid w:val="009739A5"/>
    <w:rsid w:val="00974D8C"/>
    <w:rsid w:val="00976121"/>
    <w:rsid w:val="00977407"/>
    <w:rsid w:val="00991A5D"/>
    <w:rsid w:val="009B6237"/>
    <w:rsid w:val="009C5F10"/>
    <w:rsid w:val="009C6EB7"/>
    <w:rsid w:val="009E0813"/>
    <w:rsid w:val="009E1AC7"/>
    <w:rsid w:val="009F0B68"/>
    <w:rsid w:val="009F2F1A"/>
    <w:rsid w:val="00A121C1"/>
    <w:rsid w:val="00A14BB7"/>
    <w:rsid w:val="00A20E8A"/>
    <w:rsid w:val="00A30AA8"/>
    <w:rsid w:val="00A43F6F"/>
    <w:rsid w:val="00A45131"/>
    <w:rsid w:val="00A453A8"/>
    <w:rsid w:val="00A50B68"/>
    <w:rsid w:val="00A51174"/>
    <w:rsid w:val="00A513C1"/>
    <w:rsid w:val="00A54B41"/>
    <w:rsid w:val="00A579DE"/>
    <w:rsid w:val="00A638F8"/>
    <w:rsid w:val="00A765A3"/>
    <w:rsid w:val="00AA5E16"/>
    <w:rsid w:val="00AA6A6F"/>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627C4"/>
    <w:rsid w:val="00B737CF"/>
    <w:rsid w:val="00B84323"/>
    <w:rsid w:val="00B85C91"/>
    <w:rsid w:val="00B93B6D"/>
    <w:rsid w:val="00B9495F"/>
    <w:rsid w:val="00BA6FF0"/>
    <w:rsid w:val="00BB0821"/>
    <w:rsid w:val="00BB1071"/>
    <w:rsid w:val="00BB2D79"/>
    <w:rsid w:val="00BB5EBD"/>
    <w:rsid w:val="00BC578D"/>
    <w:rsid w:val="00BF110C"/>
    <w:rsid w:val="00C01C8A"/>
    <w:rsid w:val="00C07B1F"/>
    <w:rsid w:val="00C1261B"/>
    <w:rsid w:val="00C32715"/>
    <w:rsid w:val="00C40C08"/>
    <w:rsid w:val="00C462D5"/>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0974"/>
    <w:rsid w:val="00CF150B"/>
    <w:rsid w:val="00CF41ED"/>
    <w:rsid w:val="00D04137"/>
    <w:rsid w:val="00D04C83"/>
    <w:rsid w:val="00D0788F"/>
    <w:rsid w:val="00D14166"/>
    <w:rsid w:val="00D17E98"/>
    <w:rsid w:val="00D21FF4"/>
    <w:rsid w:val="00D234F8"/>
    <w:rsid w:val="00D45262"/>
    <w:rsid w:val="00D5145D"/>
    <w:rsid w:val="00D72824"/>
    <w:rsid w:val="00D74A59"/>
    <w:rsid w:val="00DA516F"/>
    <w:rsid w:val="00DA5C46"/>
    <w:rsid w:val="00DA6E84"/>
    <w:rsid w:val="00DB1A82"/>
    <w:rsid w:val="00DD3170"/>
    <w:rsid w:val="00DE210A"/>
    <w:rsid w:val="00DE2F35"/>
    <w:rsid w:val="00DE630F"/>
    <w:rsid w:val="00DE7156"/>
    <w:rsid w:val="00DF2BC9"/>
    <w:rsid w:val="00DF5C84"/>
    <w:rsid w:val="00DF63C6"/>
    <w:rsid w:val="00E111A6"/>
    <w:rsid w:val="00E23545"/>
    <w:rsid w:val="00E32F9D"/>
    <w:rsid w:val="00E330A0"/>
    <w:rsid w:val="00E43E1E"/>
    <w:rsid w:val="00E85B5E"/>
    <w:rsid w:val="00E90F28"/>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1139"/>
    <w:rsid w:val="00F52927"/>
    <w:rsid w:val="00F54B0C"/>
    <w:rsid w:val="00F66B02"/>
    <w:rsid w:val="00F816B1"/>
    <w:rsid w:val="00F916C0"/>
    <w:rsid w:val="00F932E8"/>
    <w:rsid w:val="00F93F46"/>
    <w:rsid w:val="00F9772C"/>
    <w:rsid w:val="00FA759F"/>
    <w:rsid w:val="00FB42BA"/>
    <w:rsid w:val="00FB6579"/>
    <w:rsid w:val="00FC0257"/>
    <w:rsid w:val="00FC3711"/>
    <w:rsid w:val="00FC5BFA"/>
    <w:rsid w:val="00FE469D"/>
    <w:rsid w:val="00FE6CEB"/>
    <w:rsid w:val="00FF5A58"/>
    <w:rsid w:val="00FF5F2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13973</Words>
  <Characters>79649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cp:revision>
  <dcterms:created xsi:type="dcterms:W3CDTF">2023-06-25T23:19:00Z</dcterms:created>
  <dcterms:modified xsi:type="dcterms:W3CDTF">2023-06-25T23:19:00Z</dcterms:modified>
</cp:coreProperties>
</file>