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1B3AE287" w14:textId="4CF667BC"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E42685">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E42685">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F52927">
        <w:rPr>
          <w:rFonts w:ascii="Arial" w:hAnsi="Arial" w:cs="Arial"/>
          <w:sz w:val="22"/>
          <w:szCs w:val="22"/>
        </w:rPr>
        <w:t>Further, r</w:t>
      </w:r>
      <w:r w:rsidR="00F52927" w:rsidRPr="00493EAE">
        <w:rPr>
          <w:rFonts w:ascii="Arial" w:hAnsi="Arial" w:cs="Arial"/>
          <w:sz w:val="22"/>
          <w:szCs w:val="22"/>
        </w:rPr>
        <w:t>ecent efforts have produced drugs that modulate splicing outcomes to treat spinal muscular atrophy, Huntington's disease, Duchenne muscular dystrophy, and cancer.</w:t>
      </w:r>
      <w:r w:rsidR="00F52927">
        <w:rPr>
          <w:rFonts w:ascii="Arial" w:hAnsi="Arial" w:cs="Arial"/>
          <w:sz w:val="22"/>
          <w:szCs w:val="22"/>
        </w:rPr>
        <w:fldChar w:fldCharType="begin" w:fldLock="1"/>
      </w:r>
      <w:r w:rsidR="00F52927">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F52927">
        <w:rPr>
          <w:rFonts w:ascii="Arial" w:hAnsi="Arial" w:cs="Arial"/>
          <w:sz w:val="22"/>
          <w:szCs w:val="22"/>
        </w:rPr>
        <w:fldChar w:fldCharType="separate"/>
      </w:r>
      <w:r w:rsidR="00F52927" w:rsidRPr="00E42685">
        <w:rPr>
          <w:rFonts w:ascii="Arial" w:hAnsi="Arial" w:cs="Arial"/>
          <w:noProof/>
          <w:sz w:val="22"/>
          <w:szCs w:val="22"/>
          <w:vertAlign w:val="superscript"/>
        </w:rPr>
        <w:t>3</w:t>
      </w:r>
      <w:r w:rsidR="00F52927">
        <w:rPr>
          <w:rFonts w:ascii="Arial" w:hAnsi="Arial" w:cs="Arial"/>
          <w:sz w:val="22"/>
          <w:szCs w:val="22"/>
        </w:rPr>
        <w:fldChar w:fldCharType="end"/>
      </w:r>
      <w:r w:rsidR="00F52927">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E42685" w:rsidRPr="00E42685">
        <w:rPr>
          <w:rFonts w:ascii="Arial" w:hAnsi="Arial" w:cs="Arial"/>
          <w:noProof/>
          <w:sz w:val="22"/>
          <w:szCs w:val="22"/>
          <w:vertAlign w:val="superscript"/>
        </w:rPr>
        <w:t>4</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E42685" w:rsidRPr="00E42685">
        <w:rPr>
          <w:rFonts w:ascii="Arial" w:hAnsi="Arial" w:cs="Arial"/>
          <w:noProof/>
          <w:sz w:val="22"/>
          <w:szCs w:val="22"/>
          <w:vertAlign w:val="superscript"/>
        </w:rPr>
        <w:t>5</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E42685" w:rsidRPr="00E42685">
        <w:rPr>
          <w:rFonts w:ascii="Arial" w:hAnsi="Arial" w:cs="Arial"/>
          <w:noProof/>
          <w:sz w:val="22"/>
          <w:szCs w:val="22"/>
          <w:vertAlign w:val="superscript"/>
        </w:rPr>
        <w:t>6,7</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influences integrate to produce the final splicing outcome is only poorly understood.</w:t>
      </w:r>
      <w:r w:rsidR="00390195">
        <w:rPr>
          <w:rFonts w:ascii="Arial" w:hAnsi="Arial" w:cs="Arial"/>
          <w:sz w:val="22"/>
          <w:szCs w:val="22"/>
        </w:rPr>
        <w:t xml:space="preserve"> A major goal of the splicing field has been</w:t>
      </w:r>
      <w:r w:rsidR="00E07650">
        <w:rPr>
          <w:rFonts w:ascii="Arial" w:hAnsi="Arial" w:cs="Arial"/>
          <w:sz w:val="22"/>
          <w:szCs w:val="22"/>
        </w:rPr>
        <w:t xml:space="preserve"> to </w:t>
      </w:r>
      <w:r w:rsidR="00E07650" w:rsidRPr="00E07650">
        <w:rPr>
          <w:rFonts w:ascii="Arial" w:hAnsi="Arial" w:cs="Arial"/>
          <w:sz w:val="22"/>
          <w:szCs w:val="22"/>
        </w:rPr>
        <w:t xml:space="preserve">understand splicing fully enough to accurately predict the isoform distribution of a sequence across cell types </w:t>
      </w:r>
      <w:r w:rsidR="00E07650">
        <w:rPr>
          <w:rFonts w:ascii="Arial" w:hAnsi="Arial" w:cs="Arial"/>
          <w:sz w:val="22"/>
          <w:szCs w:val="22"/>
        </w:rPr>
        <w:t>and</w:t>
      </w:r>
      <w:r w:rsidR="00E07650" w:rsidRPr="00E07650">
        <w:rPr>
          <w:rFonts w:ascii="Arial" w:hAnsi="Arial" w:cs="Arial"/>
          <w:sz w:val="22"/>
          <w:szCs w:val="22"/>
        </w:rPr>
        <w:t xml:space="preserve"> to describe the mechanisms that will drive the splicing patterns we observe for a new sequence</w:t>
      </w:r>
      <w:r w:rsidR="00E07650">
        <w:rPr>
          <w:rFonts w:ascii="Arial" w:hAnsi="Arial" w:cs="Arial"/>
          <w:sz w:val="22"/>
          <w:szCs w:val="22"/>
        </w:rPr>
        <w:t xml:space="preserve">. However, this has proven challenging. </w:t>
      </w:r>
      <w:commentRangeStart w:id="0"/>
      <w:r w:rsidR="00705018">
        <w:rPr>
          <w:rFonts w:ascii="Arial" w:hAnsi="Arial" w:cs="Arial"/>
          <w:sz w:val="22"/>
          <w:szCs w:val="22"/>
        </w:rPr>
        <w:t xml:space="preserve"> </w:t>
      </w:r>
      <w:commentRangeEnd w:id="0"/>
      <w:r w:rsidR="000F6A10">
        <w:rPr>
          <w:rStyle w:val="CommentReference"/>
          <w:rFonts w:ascii="Arial" w:eastAsia="Arial" w:hAnsi="Arial" w:cs="Arial"/>
        </w:rPr>
        <w:commentReference w:id="0"/>
      </w:r>
    </w:p>
    <w:p w14:paraId="1A79CD07" w14:textId="42610DAF" w:rsidR="00DF3B24" w:rsidRDefault="00E42685" w:rsidP="008A54C9">
      <w:pPr>
        <w:tabs>
          <w:tab w:val="left" w:pos="1158"/>
        </w:tabs>
        <w:spacing w:after="120"/>
        <w:rPr>
          <w:rFonts w:ascii="Arial" w:hAnsi="Arial" w:cs="Arial"/>
          <w:sz w:val="22"/>
          <w:szCs w:val="22"/>
        </w:rPr>
      </w:pPr>
      <w:r>
        <w:rPr>
          <w:rFonts w:ascii="Arial" w:hAnsi="Arial" w:cs="Arial"/>
          <w:sz w:val="22"/>
          <w:szCs w:val="22"/>
        </w:rPr>
        <w:t>DNNs have revolutionized modeling efforts across a wide array of fields</w:t>
      </w:r>
      <w:r w:rsidR="00DF3B24">
        <w:rPr>
          <w:rFonts w:ascii="Arial" w:hAnsi="Arial" w:cs="Arial"/>
          <w:sz w:val="22"/>
          <w:szCs w:val="22"/>
        </w:rPr>
        <w:t xml:space="preserve"> and have shown great success at approximating unknown functions and extracting complex relationships from data</w:t>
      </w:r>
      <w:r w:rsidR="00CD625A">
        <w:rPr>
          <w:rFonts w:ascii="Arial" w:hAnsi="Arial" w:cs="Arial"/>
          <w:sz w:val="22"/>
          <w:szCs w:val="22"/>
        </w:rPr>
        <w:t xml:space="preserve">. </w:t>
      </w:r>
      <w:r w:rsidR="00F16138">
        <w:rPr>
          <w:rFonts w:ascii="Arial" w:hAnsi="Arial" w:cs="Arial"/>
          <w:sz w:val="22"/>
          <w:szCs w:val="22"/>
        </w:rPr>
        <w:t>Howeve</w:t>
      </w:r>
      <w:r w:rsidR="007A59E9">
        <w:rPr>
          <w:rFonts w:ascii="Arial" w:hAnsi="Arial" w:cs="Arial"/>
          <w:sz w:val="22"/>
          <w:szCs w:val="22"/>
        </w:rPr>
        <w:t xml:space="preserve">r, this performance comes at the cost of </w:t>
      </w:r>
      <w:r w:rsidR="002E5C15">
        <w:rPr>
          <w:rFonts w:ascii="Arial" w:hAnsi="Arial" w:cs="Arial"/>
          <w:sz w:val="22"/>
          <w:szCs w:val="22"/>
        </w:rPr>
        <w:t xml:space="preserve">encoding the </w:t>
      </w:r>
      <w:proofErr w:type="gramStart"/>
      <w:r w:rsidR="002E5C15">
        <w:rPr>
          <w:rFonts w:ascii="Arial" w:hAnsi="Arial" w:cs="Arial"/>
          <w:sz w:val="22"/>
          <w:szCs w:val="22"/>
        </w:rPr>
        <w:t>decision making</w:t>
      </w:r>
      <w:proofErr w:type="gramEnd"/>
      <w:r w:rsidR="002E5C15">
        <w:rPr>
          <w:rFonts w:ascii="Arial" w:hAnsi="Arial" w:cs="Arial"/>
          <w:sz w:val="22"/>
          <w:szCs w:val="22"/>
        </w:rPr>
        <w:t xml:space="preserve"> process of the model in a form that cannot be directly understood.   </w:t>
      </w:r>
      <w:commentRangeStart w:id="1"/>
      <w:r w:rsidR="00DF3B24">
        <w:rPr>
          <w:rFonts w:ascii="Arial" w:hAnsi="Arial" w:cs="Arial"/>
          <w:sz w:val="22"/>
          <w:szCs w:val="22"/>
        </w:rPr>
        <w:t xml:space="preserve"> </w:t>
      </w:r>
      <w:commentRangeEnd w:id="1"/>
      <w:r w:rsidR="00DF3B24">
        <w:rPr>
          <w:rStyle w:val="CommentReference"/>
          <w:rFonts w:ascii="Arial" w:eastAsia="Arial" w:hAnsi="Arial" w:cs="Arial"/>
        </w:rPr>
        <w:commentReference w:id="1"/>
      </w:r>
    </w:p>
    <w:p w14:paraId="76521E46" w14:textId="3F64D630" w:rsidR="00E42685" w:rsidRDefault="00F9738E" w:rsidP="008A54C9">
      <w:pPr>
        <w:tabs>
          <w:tab w:val="left" w:pos="1158"/>
        </w:tabs>
        <w:spacing w:after="120"/>
        <w:rPr>
          <w:rFonts w:ascii="Arial" w:hAnsi="Arial" w:cs="Arial"/>
          <w:sz w:val="22"/>
          <w:szCs w:val="22"/>
        </w:rPr>
      </w:pPr>
      <w:r>
        <w:rPr>
          <w:rFonts w:ascii="Arial" w:hAnsi="Arial" w:cs="Arial"/>
          <w:sz w:val="22"/>
          <w:szCs w:val="22"/>
        </w:rPr>
        <w:t>The</w:t>
      </w:r>
      <w:r w:rsidR="00A43C52">
        <w:rPr>
          <w:rFonts w:ascii="Arial" w:hAnsi="Arial" w:cs="Arial"/>
          <w:sz w:val="22"/>
          <w:szCs w:val="22"/>
        </w:rPr>
        <w:t xml:space="preserve"> three most common types of DNN architectures are feed forward networks or multilayer </w:t>
      </w:r>
      <w:proofErr w:type="spellStart"/>
      <w:r w:rsidR="00A43C52">
        <w:rPr>
          <w:rFonts w:ascii="Arial" w:hAnsi="Arial" w:cs="Arial"/>
          <w:sz w:val="22"/>
          <w:szCs w:val="22"/>
        </w:rPr>
        <w:t>perceptrons</w:t>
      </w:r>
      <w:proofErr w:type="spellEnd"/>
      <w:r w:rsidR="00A43C52">
        <w:rPr>
          <w:rFonts w:ascii="Arial" w:hAnsi="Arial" w:cs="Arial"/>
          <w:sz w:val="22"/>
          <w:szCs w:val="22"/>
        </w:rPr>
        <w:t>, convolutional neural networks, and transformers.</w:t>
      </w:r>
      <w:r w:rsidR="00CC3043">
        <w:rPr>
          <w:rFonts w:ascii="Arial" w:hAnsi="Arial" w:cs="Arial"/>
          <w:sz w:val="22"/>
          <w:szCs w:val="22"/>
        </w:rPr>
        <w:t xml:space="preserve"> Sufficiently large feed forward networks ca</w:t>
      </w:r>
      <w:r w:rsidR="00DF3B24">
        <w:rPr>
          <w:rFonts w:ascii="Arial" w:hAnsi="Arial" w:cs="Arial"/>
          <w:sz w:val="22"/>
          <w:szCs w:val="22"/>
        </w:rPr>
        <w:t xml:space="preserve">n approximate arbitrary functions </w:t>
      </w:r>
    </w:p>
    <w:p w14:paraId="757C2B05" w14:textId="169D77DB" w:rsidR="002E5C15" w:rsidRDefault="00F9738E" w:rsidP="008A54C9">
      <w:pPr>
        <w:tabs>
          <w:tab w:val="left" w:pos="1158"/>
        </w:tabs>
        <w:spacing w:after="120"/>
        <w:rPr>
          <w:rFonts w:ascii="Arial" w:hAnsi="Arial" w:cs="Arial"/>
          <w:sz w:val="22"/>
          <w:szCs w:val="22"/>
        </w:rPr>
      </w:pPr>
      <w:r w:rsidRPr="00E07650">
        <w:rPr>
          <w:rFonts w:ascii="Arial" w:hAnsi="Arial" w:cs="Arial"/>
          <w:sz w:val="22"/>
          <w:szCs w:val="22"/>
        </w:rPr>
        <w:t>Deep neural networks (DNN) have shown great promise for predicting splicing from sequence.</w:t>
      </w:r>
      <w:r>
        <w:rPr>
          <w:rFonts w:ascii="Arial" w:hAnsi="Arial" w:cs="Arial"/>
          <w:sz w:val="22"/>
          <w:szCs w:val="22"/>
        </w:rPr>
        <w:t xml:space="preserve"> </w:t>
      </w:r>
      <w:r w:rsidR="003C3E95">
        <w:rPr>
          <w:rFonts w:ascii="Arial" w:hAnsi="Arial" w:cs="Arial"/>
          <w:sz w:val="22"/>
          <w:szCs w:val="22"/>
        </w:rPr>
        <w:t xml:space="preserve">Models </w:t>
      </w:r>
      <w:r w:rsidR="00E42685">
        <w:rPr>
          <w:rFonts w:ascii="Arial" w:hAnsi="Arial" w:cs="Arial"/>
          <w:sz w:val="22"/>
          <w:szCs w:val="22"/>
        </w:rPr>
        <w:t>such as spliceAI</w:t>
      </w:r>
      <w:r w:rsidR="00E42685">
        <w:rPr>
          <w:rFonts w:ascii="Arial" w:hAnsi="Arial" w:cs="Arial"/>
          <w:sz w:val="22"/>
          <w:szCs w:val="22"/>
        </w:rPr>
        <w:fldChar w:fldCharType="begin" w:fldLock="1"/>
      </w:r>
      <w:r w:rsidR="00E42685">
        <w:rPr>
          <w:rFonts w:ascii="Arial" w:hAnsi="Arial" w:cs="Arial"/>
          <w:sz w:val="22"/>
          <w:szCs w:val="22"/>
        </w:rPr>
        <w:instrText>ADDIN paperpile_citation &lt;clusterId&gt;I121P278L568I352&lt;/clusterId&gt;&lt;metadata&gt;&lt;citation&gt;&lt;id&gt;185b28ab-a73d-45e5-bf20-cabad053548c&lt;/id&gt;&lt;/citation&gt;&lt;/metadata&gt;&lt;data&gt;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&lt;/data&gt; \* MERGEFORMAT</w:instrText>
      </w:r>
      <w:r w:rsidR="00E42685">
        <w:rPr>
          <w:rFonts w:ascii="Arial" w:hAnsi="Arial" w:cs="Arial"/>
          <w:sz w:val="22"/>
          <w:szCs w:val="22"/>
        </w:rPr>
        <w:fldChar w:fldCharType="separate"/>
      </w:r>
      <w:r w:rsidR="00E42685" w:rsidRPr="00E42685">
        <w:rPr>
          <w:rFonts w:ascii="Arial" w:hAnsi="Arial" w:cs="Arial"/>
          <w:noProof/>
          <w:sz w:val="22"/>
          <w:szCs w:val="22"/>
          <w:vertAlign w:val="superscript"/>
        </w:rPr>
        <w:t>8</w:t>
      </w:r>
      <w:r w:rsidR="00E42685">
        <w:rPr>
          <w:rFonts w:ascii="Arial" w:hAnsi="Arial" w:cs="Arial"/>
          <w:sz w:val="22"/>
          <w:szCs w:val="22"/>
        </w:rPr>
        <w:fldChar w:fldCharType="end"/>
      </w:r>
      <w:r w:rsidR="00E42685">
        <w:rPr>
          <w:rFonts w:ascii="Arial" w:hAnsi="Arial" w:cs="Arial"/>
          <w:sz w:val="22"/>
          <w:szCs w:val="22"/>
        </w:rPr>
        <w:t xml:space="preserve"> and Pangolin</w:t>
      </w:r>
      <w:r w:rsidR="00E42685">
        <w:rPr>
          <w:rFonts w:ascii="Arial" w:hAnsi="Arial" w:cs="Arial"/>
          <w:sz w:val="22"/>
          <w:szCs w:val="22"/>
        </w:rPr>
        <w:fldChar w:fldCharType="begin" w:fldLock="1"/>
      </w:r>
      <w:r w:rsidR="00E42685">
        <w:rPr>
          <w:rFonts w:ascii="Arial" w:hAnsi="Arial" w:cs="Arial"/>
          <w:sz w:val="22"/>
          <w:szCs w:val="22"/>
        </w:rPr>
        <w:instrText>ADDIN paperpile_citation &lt;clusterId&gt;B935P385E675J396&lt;/clusterId&gt;&lt;metadata&gt;&lt;citation&gt;&lt;id&gt;eaa62987-09d8-4564-8d0f-4d6556395bb4&lt;/id&gt;&lt;/citation&gt;&lt;/metadata&gt;&lt;data&gt;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&lt;/data&gt; \* MERGEFORMAT</w:instrText>
      </w:r>
      <w:r w:rsidR="00E42685">
        <w:rPr>
          <w:rFonts w:ascii="Arial" w:hAnsi="Arial" w:cs="Arial"/>
          <w:sz w:val="22"/>
          <w:szCs w:val="22"/>
        </w:rPr>
        <w:fldChar w:fldCharType="separate"/>
      </w:r>
      <w:r w:rsidR="00E42685" w:rsidRPr="00E42685">
        <w:rPr>
          <w:rFonts w:ascii="Arial" w:hAnsi="Arial" w:cs="Arial"/>
          <w:noProof/>
          <w:sz w:val="22"/>
          <w:szCs w:val="22"/>
          <w:vertAlign w:val="superscript"/>
        </w:rPr>
        <w:t>9</w:t>
      </w:r>
      <w:r w:rsidR="00E42685">
        <w:rPr>
          <w:rFonts w:ascii="Arial" w:hAnsi="Arial" w:cs="Arial"/>
          <w:sz w:val="22"/>
          <w:szCs w:val="22"/>
        </w:rPr>
        <w:fldChar w:fldCharType="end"/>
      </w:r>
      <w:r w:rsidR="00E42685">
        <w:rPr>
          <w:rFonts w:ascii="Arial" w:hAnsi="Arial" w:cs="Arial"/>
          <w:sz w:val="22"/>
          <w:szCs w:val="22"/>
        </w:rPr>
        <w:t xml:space="preserve"> have demonstrated the suitability of </w:t>
      </w:r>
      <w:commentRangeStart w:id="2"/>
      <w:r w:rsidR="00390195">
        <w:rPr>
          <w:rFonts w:ascii="Arial" w:hAnsi="Arial" w:cs="Arial"/>
          <w:sz w:val="22"/>
          <w:szCs w:val="22"/>
        </w:rPr>
        <w:t xml:space="preserve"> </w:t>
      </w:r>
      <w:commentRangeEnd w:id="2"/>
      <w:r w:rsidR="00390195">
        <w:rPr>
          <w:rStyle w:val="CommentReference"/>
          <w:rFonts w:ascii="Arial" w:eastAsia="Arial" w:hAnsi="Arial" w:cs="Arial"/>
        </w:rPr>
        <w:commentReference w:id="2"/>
      </w:r>
    </w:p>
    <w:p w14:paraId="322B3AD2" w14:textId="77777777" w:rsidR="002E5C15" w:rsidRDefault="002E5C15" w:rsidP="008A54C9">
      <w:pPr>
        <w:tabs>
          <w:tab w:val="left" w:pos="1158"/>
        </w:tabs>
        <w:spacing w:after="120"/>
        <w:rPr>
          <w:rFonts w:ascii="Arial" w:hAnsi="Arial" w:cs="Arial"/>
          <w:sz w:val="22"/>
          <w:szCs w:val="22"/>
        </w:rPr>
      </w:pPr>
    </w:p>
    <w:p w14:paraId="21E37A1F" w14:textId="61A2EC59" w:rsidR="002E5C15" w:rsidRDefault="002E5C15" w:rsidP="002E5C15">
      <w:pPr>
        <w:pStyle w:val="ListParagraph"/>
        <w:numPr>
          <w:ilvl w:val="0"/>
          <w:numId w:val="9"/>
        </w:numPr>
        <w:tabs>
          <w:tab w:val="left" w:pos="1158"/>
        </w:tabs>
        <w:spacing w:after="120"/>
        <w:rPr>
          <w:rFonts w:ascii="Arial" w:hAnsi="Arial" w:cs="Arial"/>
          <w:sz w:val="22"/>
          <w:szCs w:val="22"/>
        </w:rPr>
      </w:pPr>
      <w:r w:rsidRPr="002E5C15">
        <w:rPr>
          <w:rFonts w:ascii="Arial" w:hAnsi="Arial" w:cs="Arial"/>
          <w:sz w:val="22"/>
          <w:szCs w:val="22"/>
        </w:rPr>
        <w:t xml:space="preserve">Deep learning </w:t>
      </w:r>
      <w:r>
        <w:rPr>
          <w:rFonts w:ascii="Arial" w:hAnsi="Arial" w:cs="Arial"/>
          <w:sz w:val="22"/>
          <w:szCs w:val="22"/>
        </w:rPr>
        <w:t>background</w:t>
      </w:r>
    </w:p>
    <w:p w14:paraId="5EBB24AD" w14:textId="50FD5046" w:rsidR="002E5C15" w:rsidRDefault="002E5C15" w:rsidP="002E5C15">
      <w:pPr>
        <w:pStyle w:val="ListParagraph"/>
        <w:numPr>
          <w:ilvl w:val="1"/>
          <w:numId w:val="9"/>
        </w:numPr>
        <w:tabs>
          <w:tab w:val="left" w:pos="1158"/>
        </w:tabs>
        <w:spacing w:after="120"/>
        <w:rPr>
          <w:rFonts w:ascii="Arial" w:hAnsi="Arial" w:cs="Arial"/>
          <w:sz w:val="22"/>
          <w:szCs w:val="22"/>
        </w:rPr>
      </w:pPr>
      <w:r>
        <w:rPr>
          <w:rFonts w:ascii="Arial" w:hAnsi="Arial" w:cs="Arial"/>
          <w:sz w:val="22"/>
          <w:szCs w:val="22"/>
        </w:rPr>
        <w:t>What is a DNN and how do they work</w:t>
      </w:r>
    </w:p>
    <w:p w14:paraId="68C98C6D" w14:textId="51AB0B17" w:rsidR="00D248C0" w:rsidRDefault="00D248C0" w:rsidP="00D248C0">
      <w:pPr>
        <w:pStyle w:val="ListParagraph"/>
        <w:numPr>
          <w:ilvl w:val="2"/>
          <w:numId w:val="9"/>
        </w:numPr>
        <w:tabs>
          <w:tab w:val="left" w:pos="1158"/>
        </w:tabs>
        <w:spacing w:after="120"/>
        <w:rPr>
          <w:rFonts w:ascii="Arial" w:hAnsi="Arial" w:cs="Arial"/>
          <w:sz w:val="22"/>
          <w:szCs w:val="22"/>
        </w:rPr>
      </w:pPr>
    </w:p>
    <w:p w14:paraId="66D72946" w14:textId="70A74180" w:rsidR="002E5C15" w:rsidRDefault="002E5C15" w:rsidP="002E5C15">
      <w:pPr>
        <w:pStyle w:val="ListParagraph"/>
        <w:numPr>
          <w:ilvl w:val="1"/>
          <w:numId w:val="9"/>
        </w:numPr>
        <w:tabs>
          <w:tab w:val="left" w:pos="1158"/>
        </w:tabs>
        <w:spacing w:after="120"/>
        <w:rPr>
          <w:rFonts w:ascii="Arial" w:hAnsi="Arial" w:cs="Arial"/>
          <w:sz w:val="22"/>
          <w:szCs w:val="22"/>
        </w:rPr>
      </w:pPr>
      <w:r>
        <w:rPr>
          <w:rFonts w:ascii="Arial" w:hAnsi="Arial" w:cs="Arial"/>
          <w:sz w:val="22"/>
          <w:szCs w:val="22"/>
        </w:rPr>
        <w:t>Multi-task, transfer, and continuous learning</w:t>
      </w:r>
    </w:p>
    <w:p w14:paraId="38048A7C" w14:textId="53D7BA0A" w:rsidR="00D248C0" w:rsidRDefault="00D248C0" w:rsidP="00D248C0">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Allow transfer of information across datasets</w:t>
      </w:r>
    </w:p>
    <w:p w14:paraId="6EAE9918" w14:textId="041068CB" w:rsidR="00D248C0" w:rsidRDefault="00D248C0" w:rsidP="00D248C0">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Can improve performance on all tasks</w:t>
      </w:r>
    </w:p>
    <w:p w14:paraId="46E93D08" w14:textId="213717DF" w:rsidR="00D248C0" w:rsidRDefault="00D248C0" w:rsidP="00D248C0">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Differences between the strategies</w:t>
      </w:r>
    </w:p>
    <w:p w14:paraId="4F231B44" w14:textId="15165023" w:rsidR="00D248C0" w:rsidRDefault="00D248C0" w:rsidP="002E5C15">
      <w:pPr>
        <w:pStyle w:val="ListParagraph"/>
        <w:numPr>
          <w:ilvl w:val="1"/>
          <w:numId w:val="9"/>
        </w:numPr>
        <w:tabs>
          <w:tab w:val="left" w:pos="1158"/>
        </w:tabs>
        <w:spacing w:after="120"/>
        <w:rPr>
          <w:rFonts w:ascii="Arial" w:hAnsi="Arial" w:cs="Arial"/>
          <w:sz w:val="22"/>
          <w:szCs w:val="22"/>
        </w:rPr>
      </w:pPr>
      <w:r>
        <w:rPr>
          <w:rFonts w:ascii="Arial" w:hAnsi="Arial" w:cs="Arial"/>
          <w:sz w:val="22"/>
          <w:szCs w:val="22"/>
        </w:rPr>
        <w:t>Active learning</w:t>
      </w:r>
    </w:p>
    <w:p w14:paraId="3CE99E13" w14:textId="05DBD1B2" w:rsidR="00D248C0" w:rsidRDefault="00D248C0" w:rsidP="00D248C0">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Allow efficient improvement of existing models</w:t>
      </w:r>
    </w:p>
    <w:p w14:paraId="244A5B52" w14:textId="3B577660" w:rsidR="00D248C0" w:rsidRDefault="00D248C0" w:rsidP="00D248C0">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Requires estimates of uncertainty</w:t>
      </w:r>
    </w:p>
    <w:p w14:paraId="29BC4CFC" w14:textId="2CDE4E9D" w:rsidR="002E5C15" w:rsidRDefault="00D248C0" w:rsidP="002E5C15">
      <w:pPr>
        <w:pStyle w:val="ListParagraph"/>
        <w:numPr>
          <w:ilvl w:val="1"/>
          <w:numId w:val="9"/>
        </w:numPr>
        <w:tabs>
          <w:tab w:val="left" w:pos="1158"/>
        </w:tabs>
        <w:spacing w:after="120"/>
        <w:rPr>
          <w:rFonts w:ascii="Arial" w:hAnsi="Arial" w:cs="Arial"/>
          <w:sz w:val="22"/>
          <w:szCs w:val="22"/>
        </w:rPr>
      </w:pPr>
      <w:r>
        <w:rPr>
          <w:rFonts w:ascii="Arial" w:hAnsi="Arial" w:cs="Arial"/>
          <w:sz w:val="22"/>
          <w:szCs w:val="22"/>
        </w:rPr>
        <w:t>Interpretability</w:t>
      </w:r>
    </w:p>
    <w:p w14:paraId="1C76D447" w14:textId="186FD765" w:rsidR="00D248C0" w:rsidRDefault="003927E2" w:rsidP="00D248C0">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Goal is to extract understanding from predictive models</w:t>
      </w:r>
    </w:p>
    <w:p w14:paraId="4022D46F" w14:textId="54994416" w:rsidR="003927E2" w:rsidRDefault="003927E2" w:rsidP="00D248C0">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Post hoc methods</w:t>
      </w:r>
    </w:p>
    <w:p w14:paraId="2717FAC6" w14:textId="7FACEBF8" w:rsidR="003927E2" w:rsidRDefault="003927E2" w:rsidP="003927E2">
      <w:pPr>
        <w:pStyle w:val="ListParagraph"/>
        <w:numPr>
          <w:ilvl w:val="3"/>
          <w:numId w:val="9"/>
        </w:numPr>
        <w:tabs>
          <w:tab w:val="left" w:pos="1158"/>
        </w:tabs>
        <w:spacing w:after="120"/>
        <w:rPr>
          <w:rFonts w:ascii="Arial" w:hAnsi="Arial" w:cs="Arial"/>
          <w:sz w:val="22"/>
          <w:szCs w:val="22"/>
        </w:rPr>
      </w:pPr>
      <w:r>
        <w:rPr>
          <w:rFonts w:ascii="Arial" w:hAnsi="Arial" w:cs="Arial"/>
          <w:sz w:val="22"/>
          <w:szCs w:val="22"/>
        </w:rPr>
        <w:lastRenderedPageBreak/>
        <w:t>Occlusion</w:t>
      </w:r>
    </w:p>
    <w:p w14:paraId="6B5404CC" w14:textId="0F063F77" w:rsidR="003927E2" w:rsidRDefault="003927E2" w:rsidP="003927E2">
      <w:pPr>
        <w:pStyle w:val="ListParagraph"/>
        <w:numPr>
          <w:ilvl w:val="3"/>
          <w:numId w:val="9"/>
        </w:numPr>
        <w:tabs>
          <w:tab w:val="left" w:pos="1158"/>
        </w:tabs>
        <w:spacing w:after="120"/>
        <w:rPr>
          <w:rFonts w:ascii="Arial" w:hAnsi="Arial" w:cs="Arial"/>
          <w:sz w:val="22"/>
          <w:szCs w:val="22"/>
        </w:rPr>
      </w:pPr>
      <w:r>
        <w:rPr>
          <w:rFonts w:ascii="Arial" w:hAnsi="Arial" w:cs="Arial"/>
          <w:sz w:val="22"/>
          <w:szCs w:val="22"/>
        </w:rPr>
        <w:t>Saliency/ISM</w:t>
      </w:r>
    </w:p>
    <w:p w14:paraId="6A520876" w14:textId="35D96F61" w:rsidR="003927E2" w:rsidRDefault="003927E2" w:rsidP="003927E2">
      <w:pPr>
        <w:pStyle w:val="ListParagraph"/>
        <w:numPr>
          <w:ilvl w:val="3"/>
          <w:numId w:val="9"/>
        </w:numPr>
        <w:tabs>
          <w:tab w:val="left" w:pos="1158"/>
        </w:tabs>
        <w:spacing w:after="120"/>
        <w:rPr>
          <w:rFonts w:ascii="Arial" w:hAnsi="Arial" w:cs="Arial"/>
          <w:sz w:val="22"/>
          <w:szCs w:val="22"/>
        </w:rPr>
      </w:pPr>
      <w:r>
        <w:rPr>
          <w:rFonts w:ascii="Arial" w:hAnsi="Arial" w:cs="Arial"/>
          <w:sz w:val="22"/>
          <w:szCs w:val="22"/>
        </w:rPr>
        <w:t>GIA</w:t>
      </w:r>
    </w:p>
    <w:p w14:paraId="2C947190" w14:textId="684633EF" w:rsidR="003927E2" w:rsidRDefault="003927E2" w:rsidP="003927E2">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 xml:space="preserve">Interpretability by design </w:t>
      </w:r>
      <w:r>
        <w:rPr>
          <w:rFonts w:ascii="Arial" w:hAnsi="Arial" w:cs="Arial"/>
          <w:sz w:val="22"/>
          <w:szCs w:val="22"/>
        </w:rPr>
        <w:t>(maybe)</w:t>
      </w:r>
    </w:p>
    <w:p w14:paraId="0BC8FF6C" w14:textId="2723FBA1" w:rsidR="003927E2" w:rsidRPr="002E5C15" w:rsidRDefault="003927E2" w:rsidP="003927E2">
      <w:pPr>
        <w:pStyle w:val="ListParagraph"/>
        <w:numPr>
          <w:ilvl w:val="2"/>
          <w:numId w:val="9"/>
        </w:numPr>
        <w:tabs>
          <w:tab w:val="left" w:pos="1158"/>
        </w:tabs>
        <w:spacing w:after="120"/>
        <w:rPr>
          <w:rFonts w:ascii="Arial" w:hAnsi="Arial" w:cs="Arial"/>
          <w:sz w:val="22"/>
          <w:szCs w:val="22"/>
        </w:rPr>
      </w:pPr>
      <w:r>
        <w:rPr>
          <w:rFonts w:ascii="Arial" w:hAnsi="Arial" w:cs="Arial"/>
          <w:sz w:val="22"/>
          <w:szCs w:val="22"/>
        </w:rPr>
        <w:t>Pruning and distillation (maybe)</w:t>
      </w:r>
    </w:p>
    <w:p w14:paraId="5AFD27AE" w14:textId="77777777" w:rsidR="002E5C15" w:rsidRPr="002076C3" w:rsidRDefault="002E5C15" w:rsidP="008A54C9">
      <w:pPr>
        <w:tabs>
          <w:tab w:val="left" w:pos="1158"/>
        </w:tabs>
        <w:spacing w:after="120"/>
        <w:rPr>
          <w:rFonts w:ascii="Arial" w:hAnsi="Arial" w:cs="Arial"/>
          <w:sz w:val="22"/>
          <w:szCs w:val="22"/>
        </w:rPr>
      </w:pPr>
    </w:p>
    <w:p w14:paraId="34E76E38" w14:textId="104B0186" w:rsidR="000031A1" w:rsidRDefault="002E32BF" w:rsidP="008A54C9">
      <w:pPr>
        <w:tabs>
          <w:tab w:val="left" w:pos="1158"/>
        </w:tabs>
        <w:spacing w:after="120"/>
        <w:rPr>
          <w:rFonts w:ascii="Arial" w:hAnsi="Arial" w:cs="Arial"/>
          <w:sz w:val="22"/>
          <w:szCs w:val="22"/>
        </w:rPr>
      </w:pPr>
      <w:r w:rsidRPr="00F932E8">
        <w:rPr>
          <w:rFonts w:ascii="Arial" w:hAnsi="Arial" w:cs="Arial"/>
          <w:sz w:val="22"/>
          <w:szCs w:val="22"/>
        </w:rPr>
        <w:t>Massively parallel splicing assays (MPSAs)</w:t>
      </w:r>
      <w:r w:rsidR="00CE2104" w:rsidRPr="00CE2104">
        <w:rPr>
          <w:rFonts w:ascii="Arial" w:hAnsi="Arial" w:cs="Arial"/>
          <w:sz w:val="22"/>
          <w:szCs w:val="22"/>
        </w:rPr>
        <w:t xml:space="preserve"> </w:t>
      </w:r>
      <w:r w:rsidR="00991A5D">
        <w:rPr>
          <w:rFonts w:ascii="Arial" w:hAnsi="Arial" w:cs="Arial"/>
          <w:sz w:val="22"/>
          <w:szCs w:val="22"/>
        </w:rPr>
        <w:t xml:space="preserve">offer the potential to rapidly profile the regulatory mechanisms of </w:t>
      </w:r>
      <w:r w:rsidR="009F2F1A">
        <w:rPr>
          <w:rFonts w:ascii="Arial" w:hAnsi="Arial" w:cs="Arial"/>
          <w:sz w:val="22"/>
          <w:szCs w:val="22"/>
        </w:rPr>
        <w:t xml:space="preserve">splicing in </w:t>
      </w:r>
      <w:r w:rsidR="00991A5D">
        <w:rPr>
          <w:rFonts w:ascii="Arial" w:hAnsi="Arial" w:cs="Arial"/>
          <w:sz w:val="22"/>
          <w:szCs w:val="22"/>
        </w:rPr>
        <w:t>genes like PKM</w:t>
      </w:r>
      <w:r w:rsidR="00CE2104">
        <w:rPr>
          <w:rFonts w:ascii="Arial" w:hAnsi="Arial" w:cs="Arial"/>
          <w:sz w:val="22"/>
          <w:szCs w:val="22"/>
        </w:rPr>
        <w:t>.</w:t>
      </w:r>
      <w:r>
        <w:rPr>
          <w:rFonts w:ascii="Arial" w:hAnsi="Arial" w:cs="Arial"/>
          <w:sz w:val="22"/>
          <w:szCs w:val="22"/>
        </w:rPr>
        <w:t xml:space="preserve"> </w:t>
      </w:r>
      <w:r w:rsidR="00CE2104">
        <w:rPr>
          <w:rFonts w:ascii="Arial" w:hAnsi="Arial" w:cs="Arial"/>
          <w:sz w:val="22"/>
          <w:szCs w:val="22"/>
        </w:rPr>
        <w:t>These assays</w:t>
      </w:r>
      <w:r>
        <w:rPr>
          <w:rFonts w:ascii="Arial" w:hAnsi="Arial" w:cs="Arial"/>
          <w:sz w:val="22"/>
          <w:szCs w:val="22"/>
        </w:rPr>
        <w:t xml:space="preserve"> use high-throughput sequencing to measure quantitative splicing phenotypes for 10s of thousands of variants in parallel.</w:t>
      </w:r>
      <w:r>
        <w:rPr>
          <w:rFonts w:ascii="Arial" w:hAnsi="Arial" w:cs="Arial"/>
          <w:sz w:val="22"/>
          <w:szCs w:val="22"/>
        </w:rPr>
        <w:fldChar w:fldCharType="begin" w:fldLock="1"/>
      </w:r>
      <w:r>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Pr>
          <w:rFonts w:ascii="Arial" w:hAnsi="Arial" w:cs="Arial"/>
          <w:sz w:val="22"/>
          <w:szCs w:val="22"/>
        </w:rPr>
        <w:fldChar w:fldCharType="separate"/>
      </w:r>
      <w:r w:rsidR="00E42685" w:rsidRPr="00E42685">
        <w:rPr>
          <w:rFonts w:ascii="Arial" w:hAnsi="Arial" w:cs="Arial"/>
          <w:noProof/>
          <w:sz w:val="22"/>
          <w:szCs w:val="22"/>
          <w:vertAlign w:val="superscript"/>
        </w:rPr>
        <w:t>10–24</w:t>
      </w:r>
      <w:r>
        <w:rPr>
          <w:rFonts w:ascii="Arial" w:hAnsi="Arial" w:cs="Arial"/>
          <w:sz w:val="22"/>
          <w:szCs w:val="22"/>
        </w:rPr>
        <w:fldChar w:fldCharType="end"/>
      </w:r>
      <w:r>
        <w:rPr>
          <w:rFonts w:ascii="Arial" w:hAnsi="Arial" w:cs="Arial"/>
          <w:sz w:val="22"/>
          <w:szCs w:val="22"/>
        </w:rPr>
        <w:t xml:space="preserve"> </w:t>
      </w:r>
      <w:r w:rsidR="00CE2104">
        <w:rPr>
          <w:rFonts w:ascii="Arial" w:hAnsi="Arial" w:cs="Arial"/>
          <w:sz w:val="22"/>
          <w:szCs w:val="22"/>
        </w:rPr>
        <w:t>They work by</w:t>
      </w:r>
      <w:r w:rsidR="00CC4BC4">
        <w:rPr>
          <w:rFonts w:ascii="Arial" w:hAnsi="Arial" w:cs="Arial"/>
          <w:sz w:val="22"/>
          <w:szCs w:val="22"/>
        </w:rPr>
        <w:t xml:space="preserve"> link</w:t>
      </w:r>
      <w:r w:rsidR="00CE2104">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sidR="00CE2104">
        <w:rPr>
          <w:rFonts w:ascii="Arial" w:hAnsi="Arial" w:cs="Arial"/>
          <w:sz w:val="22"/>
          <w:szCs w:val="22"/>
        </w:rPr>
        <w:fldChar w:fldCharType="begin" w:fldLock="1"/>
      </w:r>
      <w:r w:rsidR="00CE2104">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sidR="00CE2104">
        <w:rPr>
          <w:rFonts w:ascii="Arial" w:hAnsi="Arial" w:cs="Arial"/>
          <w:sz w:val="22"/>
          <w:szCs w:val="22"/>
        </w:rPr>
        <w:fldChar w:fldCharType="separate"/>
      </w:r>
      <w:r w:rsidR="00E42685" w:rsidRPr="00E42685">
        <w:rPr>
          <w:rFonts w:ascii="Arial" w:hAnsi="Arial" w:cs="Arial"/>
          <w:noProof/>
          <w:sz w:val="22"/>
          <w:szCs w:val="22"/>
          <w:vertAlign w:val="superscript"/>
        </w:rPr>
        <w:t>10,16,19–21,23–25</w:t>
      </w:r>
      <w:r w:rsidR="00CE2104">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sidR="00CE2104">
        <w:rPr>
          <w:rFonts w:ascii="Arial" w:hAnsi="Arial" w:cs="Arial"/>
          <w:sz w:val="22"/>
          <w:szCs w:val="22"/>
        </w:rPr>
        <w:fldChar w:fldCharType="begin" w:fldLock="1"/>
      </w:r>
      <w:r w:rsidR="00CE2104">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CE2104">
        <w:rPr>
          <w:rFonts w:ascii="Arial" w:hAnsi="Arial" w:cs="Arial"/>
          <w:sz w:val="22"/>
          <w:szCs w:val="22"/>
        </w:rPr>
        <w:fldChar w:fldCharType="separate"/>
      </w:r>
      <w:r w:rsidR="00E42685" w:rsidRPr="00E42685">
        <w:rPr>
          <w:rFonts w:ascii="Arial" w:hAnsi="Arial" w:cs="Arial"/>
          <w:noProof/>
          <w:sz w:val="22"/>
          <w:szCs w:val="22"/>
          <w:vertAlign w:val="superscript"/>
        </w:rPr>
        <w:t>12,14–16,18,22</w:t>
      </w:r>
      <w:r w:rsidR="00CE2104">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sidR="00CE2104">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E42685" w:rsidRPr="00E42685">
        <w:rPr>
          <w:rFonts w:ascii="Arial" w:hAnsi="Arial" w:cs="Arial"/>
          <w:noProof/>
          <w:sz w:val="22"/>
          <w:szCs w:val="22"/>
          <w:vertAlign w:val="superscript"/>
        </w:rPr>
        <w:t>20</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E42685" w:rsidRPr="00E42685">
        <w:rPr>
          <w:rFonts w:ascii="Arial" w:hAnsi="Arial" w:cs="Arial"/>
          <w:noProof/>
          <w:sz w:val="22"/>
          <w:szCs w:val="22"/>
          <w:vertAlign w:val="superscript"/>
        </w:rPr>
        <w:t>24</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E42685" w:rsidRPr="00E42685">
        <w:rPr>
          <w:rFonts w:ascii="Arial" w:hAnsi="Arial" w:cs="Arial"/>
          <w:noProof/>
          <w:sz w:val="22"/>
          <w:szCs w:val="22"/>
          <w:vertAlign w:val="superscript"/>
        </w:rPr>
        <w:t>10,15,16,19,21</w:t>
      </w:r>
      <w:r w:rsidR="003F4DBF">
        <w:rPr>
          <w:rFonts w:ascii="Arial" w:hAnsi="Arial" w:cs="Arial"/>
          <w:sz w:val="22"/>
          <w:szCs w:val="22"/>
        </w:rPr>
        <w:fldChar w:fldCharType="end"/>
      </w:r>
      <w:r w:rsidR="00554DB4">
        <w:rPr>
          <w:rFonts w:ascii="Arial" w:hAnsi="Arial" w:cs="Arial"/>
          <w:sz w:val="22"/>
          <w:szCs w:val="22"/>
        </w:rPr>
        <w:t xml:space="preserve"> However, MPSA</w:t>
      </w:r>
      <w:r w:rsidR="00CE2104">
        <w:rPr>
          <w:rFonts w:ascii="Arial" w:hAnsi="Arial" w:cs="Arial"/>
          <w:sz w:val="22"/>
          <w:szCs w:val="22"/>
        </w:rPr>
        <w:t>s</w:t>
      </w:r>
      <w:r w:rsidR="008B1174">
        <w:rPr>
          <w:rFonts w:ascii="Arial" w:hAnsi="Arial" w:cs="Arial"/>
          <w:sz w:val="22"/>
          <w:szCs w:val="22"/>
        </w:rPr>
        <w:t xml:space="preserve"> have been held back by </w:t>
      </w:r>
      <w:r w:rsidR="00CF0974">
        <w:rPr>
          <w:rFonts w:ascii="Arial" w:hAnsi="Arial" w:cs="Arial"/>
          <w:sz w:val="22"/>
          <w:szCs w:val="22"/>
        </w:rPr>
        <w:t>two</w:t>
      </w:r>
      <w:r w:rsidR="008B1174">
        <w:rPr>
          <w:rFonts w:ascii="Arial" w:hAnsi="Arial" w:cs="Arial"/>
          <w:sz w:val="22"/>
          <w:szCs w:val="22"/>
        </w:rPr>
        <w:t xml:space="preserve"> barriers to progress</w:t>
      </w:r>
      <w:r w:rsidR="00CF0974">
        <w:rPr>
          <w:rFonts w:ascii="Arial" w:hAnsi="Arial" w:cs="Arial"/>
          <w:sz w:val="22"/>
          <w:szCs w:val="22"/>
        </w:rPr>
        <w:t>.</w:t>
      </w:r>
      <w:commentRangeStart w:id="3"/>
      <w:r w:rsidR="0035472F">
        <w:rPr>
          <w:rFonts w:ascii="Arial" w:hAnsi="Arial" w:cs="Arial"/>
          <w:sz w:val="22"/>
          <w:szCs w:val="22"/>
        </w:rPr>
        <w:t xml:space="preserve"> </w:t>
      </w:r>
      <w:commentRangeEnd w:id="3"/>
      <w:r w:rsidR="0035472F">
        <w:rPr>
          <w:rStyle w:val="CommentReference"/>
          <w:rFonts w:ascii="Arial" w:eastAsia="Arial" w:hAnsi="Arial" w:cs="Arial"/>
        </w:rPr>
        <w:commentReference w:id="3"/>
      </w:r>
    </w:p>
    <w:p w14:paraId="5A17E0DB" w14:textId="3E1F35AC"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w:t>
      </w:r>
      <w:commentRangeStart w:id="4"/>
      <w:r w:rsidR="0035472F">
        <w:rPr>
          <w:rFonts w:ascii="Arial" w:hAnsi="Arial" w:cs="Arial"/>
          <w:sz w:val="22"/>
          <w:szCs w:val="22"/>
          <w:u w:val="single"/>
        </w:rPr>
        <w:t>…</w:t>
      </w:r>
      <w:commentRangeEnd w:id="4"/>
      <w:r w:rsidR="0035472F">
        <w:rPr>
          <w:rStyle w:val="CommentReference"/>
          <w:rFonts w:ascii="Arial" w:eastAsia="Arial" w:hAnsi="Arial" w:cs="Arial"/>
        </w:rPr>
        <w:commentReference w:id="4"/>
      </w:r>
    </w:p>
    <w:p w14:paraId="48F8801C" w14:textId="155E5C36"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w:t>
      </w:r>
      <w:commentRangeStart w:id="5"/>
      <w:r w:rsidR="0035472F">
        <w:rPr>
          <w:rFonts w:ascii="Arial" w:hAnsi="Arial" w:cs="Arial"/>
          <w:sz w:val="22"/>
          <w:szCs w:val="22"/>
          <w:u w:val="single"/>
        </w:rPr>
        <w:t>…</w:t>
      </w:r>
      <w:commentRangeEnd w:id="5"/>
      <w:r w:rsidR="0035472F">
        <w:rPr>
          <w:rStyle w:val="CommentReference"/>
          <w:rFonts w:ascii="Arial" w:eastAsia="Arial" w:hAnsi="Arial" w:cs="Arial"/>
        </w:rPr>
        <w:commentReference w:id="5"/>
      </w:r>
    </w:p>
    <w:p w14:paraId="62ECAE8B" w14:textId="1B6974EA"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w:t>
      </w:r>
      <w:commentRangeStart w:id="6"/>
      <w:r w:rsidR="0035472F">
        <w:rPr>
          <w:rFonts w:ascii="Arial" w:hAnsi="Arial" w:cs="Arial"/>
          <w:sz w:val="22"/>
          <w:szCs w:val="22"/>
          <w:u w:val="single"/>
        </w:rPr>
        <w:t>…</w:t>
      </w:r>
      <w:commentRangeEnd w:id="6"/>
      <w:r w:rsidR="0035472F">
        <w:rPr>
          <w:rStyle w:val="CommentReference"/>
          <w:rFonts w:ascii="Arial" w:eastAsia="Arial" w:hAnsi="Arial" w:cs="Arial"/>
        </w:rPr>
        <w:commentReference w:id="6"/>
      </w:r>
    </w:p>
    <w:p w14:paraId="6936E021" w14:textId="46AFBE28" w:rsidR="0035472F" w:rsidRDefault="008A54C9" w:rsidP="00FC0257">
      <w:pPr>
        <w:spacing w:after="120"/>
        <w:rPr>
          <w:rFonts w:ascii="Arial" w:hAnsi="Arial" w:cs="Arial"/>
          <w:i/>
          <w:iCs/>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commentRangeStart w:id="7"/>
      <w:r w:rsidR="0035472F">
        <w:rPr>
          <w:rFonts w:ascii="Arial" w:hAnsi="Arial" w:cs="Arial"/>
          <w:i/>
          <w:iCs/>
          <w:sz w:val="22"/>
          <w:szCs w:val="22"/>
          <w:u w:val="single"/>
        </w:rPr>
        <w:t>…</w:t>
      </w:r>
      <w:commentRangeEnd w:id="7"/>
      <w:r w:rsidR="0035472F">
        <w:rPr>
          <w:rStyle w:val="CommentReference"/>
          <w:rFonts w:ascii="Arial" w:eastAsia="Arial" w:hAnsi="Arial" w:cs="Arial"/>
        </w:rPr>
        <w:commentReference w:id="7"/>
      </w:r>
    </w:p>
    <w:p w14:paraId="4CAF727B" w14:textId="0B7E4F5C" w:rsidR="0035472F" w:rsidRPr="0035472F" w:rsidRDefault="0035472F" w:rsidP="00FC0257">
      <w:pPr>
        <w:spacing w:after="120"/>
        <w:rPr>
          <w:rFonts w:ascii="Arial" w:hAnsi="Arial" w:cs="Arial"/>
          <w:sz w:val="22"/>
          <w:szCs w:val="22"/>
        </w:rPr>
      </w:pPr>
      <w:r>
        <w:rPr>
          <w:rFonts w:ascii="Arial" w:hAnsi="Arial" w:cs="Arial"/>
          <w:sz w:val="22"/>
          <w:szCs w:val="22"/>
        </w:rPr>
        <w:t xml:space="preserve">THE KEY ADVANCE FOR EACH </w:t>
      </w:r>
      <w:commentRangeStart w:id="8"/>
      <w:r>
        <w:rPr>
          <w:rFonts w:ascii="Arial" w:hAnsi="Arial" w:cs="Arial"/>
          <w:sz w:val="22"/>
          <w:szCs w:val="22"/>
        </w:rPr>
        <w:t>SECTION</w:t>
      </w:r>
      <w:commentRangeEnd w:id="8"/>
      <w:r>
        <w:rPr>
          <w:rStyle w:val="CommentReference"/>
          <w:rFonts w:ascii="Arial" w:eastAsia="Arial" w:hAnsi="Arial" w:cs="Arial"/>
        </w:rPr>
        <w:commentReference w:id="8"/>
      </w:r>
      <w:r>
        <w:rPr>
          <w:rFonts w:ascii="Arial" w:hAnsi="Arial" w:cs="Arial"/>
          <w:sz w:val="22"/>
          <w:szCs w:val="22"/>
        </w:rPr>
        <w:t xml:space="preserve"> (underline the actual key advance in each paragraph)</w:t>
      </w:r>
    </w:p>
    <w:p w14:paraId="62123E22" w14:textId="2BDAF66F"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commentRangeStart w:id="9"/>
      <w:r w:rsidR="0035472F">
        <w:rPr>
          <w:rFonts w:ascii="Arial" w:hAnsi="Arial" w:cs="Arial"/>
          <w:sz w:val="22"/>
          <w:szCs w:val="22"/>
        </w:rPr>
        <w:t>…</w:t>
      </w:r>
      <w:r>
        <w:rPr>
          <w:rFonts w:ascii="Arial" w:hAnsi="Arial" w:cs="Arial"/>
          <w:sz w:val="22"/>
          <w:szCs w:val="22"/>
        </w:rPr>
        <w:t xml:space="preserve">. </w:t>
      </w:r>
      <w:commentRangeEnd w:id="9"/>
      <w:r w:rsidR="0035472F">
        <w:rPr>
          <w:rStyle w:val="CommentReference"/>
          <w:rFonts w:ascii="Arial" w:eastAsia="Arial" w:hAnsi="Arial" w:cs="Arial"/>
        </w:rPr>
        <w:commentReference w:id="9"/>
      </w:r>
      <w:r>
        <w:rPr>
          <w:rFonts w:ascii="Arial" w:hAnsi="Arial" w:cs="Arial"/>
          <w:sz w:val="22"/>
          <w:szCs w:val="22"/>
          <w:u w:val="single"/>
        </w:rPr>
        <w:t>Aim 2</w:t>
      </w:r>
      <w:r>
        <w:rPr>
          <w:rFonts w:ascii="Arial" w:hAnsi="Arial" w:cs="Arial"/>
          <w:sz w:val="22"/>
          <w:szCs w:val="22"/>
        </w:rPr>
        <w:t xml:space="preserve"> </w:t>
      </w:r>
      <w:commentRangeStart w:id="10"/>
      <w:r w:rsidR="0035472F">
        <w:rPr>
          <w:rFonts w:ascii="Arial" w:hAnsi="Arial" w:cs="Arial"/>
          <w:sz w:val="22"/>
          <w:szCs w:val="22"/>
        </w:rPr>
        <w:t>…</w:t>
      </w:r>
      <w:r>
        <w:rPr>
          <w:rFonts w:ascii="Arial" w:hAnsi="Arial" w:cs="Arial"/>
          <w:sz w:val="22"/>
          <w:szCs w:val="22"/>
        </w:rPr>
        <w:t xml:space="preserve">. </w:t>
      </w:r>
      <w:commentRangeEnd w:id="10"/>
      <w:r w:rsidR="0035472F">
        <w:rPr>
          <w:rStyle w:val="CommentReference"/>
          <w:rFonts w:ascii="Arial" w:eastAsia="Arial" w:hAnsi="Arial" w:cs="Arial"/>
        </w:rPr>
        <w:commentReference w:id="10"/>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t>
      </w:r>
      <w:commentRangeStart w:id="11"/>
      <w:r w:rsidR="0035472F">
        <w:rPr>
          <w:rFonts w:ascii="Arial" w:hAnsi="Arial" w:cs="Arial"/>
          <w:sz w:val="22"/>
          <w:szCs w:val="22"/>
        </w:rPr>
        <w:t>..</w:t>
      </w:r>
      <w:r w:rsidR="005F7149">
        <w:rPr>
          <w:rFonts w:ascii="Arial" w:hAnsi="Arial" w:cs="Arial"/>
          <w:sz w:val="22"/>
          <w:szCs w:val="22"/>
        </w:rPr>
        <w:t xml:space="preserve">. </w:t>
      </w:r>
      <w:commentRangeEnd w:id="11"/>
      <w:r w:rsidR="0035472F">
        <w:rPr>
          <w:rStyle w:val="CommentReference"/>
          <w:rFonts w:ascii="Arial" w:eastAsia="Arial" w:hAnsi="Arial" w:cs="Arial"/>
        </w:rPr>
        <w:commentReference w:id="11"/>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E4F76BC"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commentRangeStart w:id="12"/>
      <w:r w:rsidR="0035472F">
        <w:rPr>
          <w:rFonts w:ascii="Arial" w:hAnsi="Arial" w:cs="Arial"/>
          <w:sz w:val="22"/>
          <w:szCs w:val="22"/>
        </w:rPr>
        <w:t xml:space="preserve"> </w:t>
      </w:r>
      <w:commentRangeEnd w:id="12"/>
      <w:r w:rsidR="0035472F">
        <w:rPr>
          <w:rStyle w:val="CommentReference"/>
          <w:rFonts w:ascii="Arial" w:eastAsia="Arial" w:hAnsi="Arial" w:cs="Arial"/>
        </w:rPr>
        <w:commentReference w:id="12"/>
      </w:r>
    </w:p>
    <w:p w14:paraId="6DDED172" w14:textId="23BA9FE9"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xml:space="preserve">: </w:t>
      </w:r>
      <w:commentRangeStart w:id="13"/>
      <w:r w:rsidR="0035472F">
        <w:rPr>
          <w:rFonts w:ascii="Arial" w:hAnsi="Arial" w:cs="Arial"/>
          <w:b/>
          <w:bCs/>
          <w:sz w:val="22"/>
          <w:szCs w:val="22"/>
        </w:rPr>
        <w:t>…</w:t>
      </w:r>
      <w:r w:rsidR="00B617E4">
        <w:rPr>
          <w:rFonts w:ascii="Arial" w:hAnsi="Arial" w:cs="Arial"/>
          <w:sz w:val="22"/>
          <w:szCs w:val="22"/>
        </w:rPr>
        <w:t xml:space="preserve"> </w:t>
      </w:r>
      <w:commentRangeEnd w:id="13"/>
      <w:r w:rsidR="0035472F">
        <w:rPr>
          <w:rStyle w:val="CommentReference"/>
          <w:rFonts w:ascii="Arial" w:eastAsia="Arial" w:hAnsi="Arial" w:cs="Arial"/>
        </w:rPr>
        <w:commentReference w:id="13"/>
      </w:r>
      <w:r w:rsidR="0035472F">
        <w:rPr>
          <w:rFonts w:ascii="Arial" w:hAnsi="Arial" w:cs="Arial"/>
          <w:sz w:val="22"/>
          <w:szCs w:val="22"/>
        </w:rPr>
        <w:t xml:space="preserve">intro </w:t>
      </w:r>
      <w:commentRangeStart w:id="14"/>
      <w:r w:rsidR="0035472F">
        <w:rPr>
          <w:rFonts w:ascii="Arial" w:hAnsi="Arial" w:cs="Arial"/>
          <w:b/>
          <w:bCs/>
          <w:sz w:val="22"/>
          <w:szCs w:val="22"/>
        </w:rPr>
        <w:t>…</w:t>
      </w:r>
      <w:r w:rsidR="0035472F">
        <w:rPr>
          <w:rFonts w:ascii="Arial" w:hAnsi="Arial" w:cs="Arial"/>
          <w:sz w:val="22"/>
          <w:szCs w:val="22"/>
        </w:rPr>
        <w:t xml:space="preserve"> </w:t>
      </w:r>
      <w:commentRangeEnd w:id="14"/>
      <w:r w:rsidR="0035472F">
        <w:rPr>
          <w:rStyle w:val="CommentReference"/>
          <w:rFonts w:ascii="Arial" w:eastAsia="Arial" w:hAnsi="Arial" w:cs="Arial"/>
        </w:rPr>
        <w:commentReference w:id="14"/>
      </w:r>
      <w:r w:rsidR="00EC3572">
        <w:rPr>
          <w:rFonts w:ascii="Arial" w:hAnsi="Arial" w:cs="Arial"/>
          <w:b/>
          <w:bCs/>
          <w:sz w:val="22"/>
          <w:szCs w:val="22"/>
        </w:rPr>
        <w:t>Aim 1</w:t>
      </w:r>
      <w:r w:rsidR="00EC3572">
        <w:rPr>
          <w:rFonts w:ascii="Arial" w:hAnsi="Arial" w:cs="Arial"/>
          <w:sz w:val="22"/>
          <w:szCs w:val="22"/>
        </w:rPr>
        <w:t xml:space="preserve"> </w:t>
      </w:r>
      <w:commentRangeStart w:id="15"/>
      <w:r w:rsidR="0035472F">
        <w:rPr>
          <w:rFonts w:ascii="Arial" w:hAnsi="Arial" w:cs="Arial"/>
          <w:b/>
          <w:bCs/>
          <w:sz w:val="22"/>
          <w:szCs w:val="22"/>
        </w:rPr>
        <w:t>…</w:t>
      </w:r>
      <w:r w:rsidR="0035472F">
        <w:rPr>
          <w:rFonts w:ascii="Arial" w:hAnsi="Arial" w:cs="Arial"/>
          <w:sz w:val="22"/>
          <w:szCs w:val="22"/>
        </w:rPr>
        <w:t xml:space="preserve"> </w:t>
      </w:r>
      <w:commentRangeEnd w:id="15"/>
      <w:r w:rsidR="0035472F">
        <w:rPr>
          <w:rStyle w:val="CommentReference"/>
          <w:rFonts w:ascii="Arial" w:eastAsia="Arial" w:hAnsi="Arial" w:cs="Arial"/>
        </w:rPr>
        <w:commentReference w:id="15"/>
      </w:r>
      <w:r w:rsidR="00EC3572">
        <w:rPr>
          <w:rFonts w:ascii="Arial" w:hAnsi="Arial" w:cs="Arial"/>
          <w:sz w:val="22"/>
          <w:szCs w:val="22"/>
        </w:rPr>
        <w:t xml:space="preserve">and </w:t>
      </w:r>
      <w:r w:rsidR="00EC3572">
        <w:rPr>
          <w:rFonts w:ascii="Arial" w:hAnsi="Arial" w:cs="Arial"/>
          <w:b/>
          <w:bCs/>
          <w:sz w:val="22"/>
          <w:szCs w:val="22"/>
        </w:rPr>
        <w:t>aim 2</w:t>
      </w:r>
      <w:r w:rsidR="00EC3572">
        <w:rPr>
          <w:rFonts w:ascii="Arial" w:hAnsi="Arial" w:cs="Arial"/>
          <w:sz w:val="22"/>
          <w:szCs w:val="22"/>
        </w:rPr>
        <w:t xml:space="preserve"> </w:t>
      </w:r>
      <w:commentRangeStart w:id="16"/>
      <w:r w:rsidR="0035472F">
        <w:rPr>
          <w:rFonts w:ascii="Arial" w:hAnsi="Arial" w:cs="Arial"/>
          <w:b/>
          <w:bCs/>
          <w:sz w:val="22"/>
          <w:szCs w:val="22"/>
        </w:rPr>
        <w:t>…</w:t>
      </w:r>
      <w:r w:rsidR="0035472F">
        <w:rPr>
          <w:rFonts w:ascii="Arial" w:hAnsi="Arial" w:cs="Arial"/>
          <w:sz w:val="22"/>
          <w:szCs w:val="22"/>
        </w:rPr>
        <w:t xml:space="preserve"> </w:t>
      </w:r>
      <w:commentRangeEnd w:id="16"/>
      <w:r w:rsidR="0035472F">
        <w:rPr>
          <w:rStyle w:val="CommentReference"/>
          <w:rFonts w:ascii="Arial" w:eastAsia="Arial" w:hAnsi="Arial" w:cs="Arial"/>
        </w:rPr>
        <w:commentReference w:id="16"/>
      </w:r>
    </w:p>
    <w:p w14:paraId="5D537889" w14:textId="0460E544" w:rsidR="0035472F" w:rsidRDefault="0035472F" w:rsidP="00FC0257">
      <w:pPr>
        <w:spacing w:after="120"/>
        <w:rPr>
          <w:rFonts w:ascii="Arial" w:hAnsi="Arial" w:cs="Arial"/>
          <w:sz w:val="22"/>
          <w:szCs w:val="22"/>
        </w:rPr>
      </w:pPr>
      <w:r>
        <w:rPr>
          <w:rFonts w:ascii="Arial" w:hAnsi="Arial" w:cs="Arial"/>
          <w:b/>
          <w:bCs/>
          <w:sz w:val="22"/>
          <w:szCs w:val="22"/>
        </w:rPr>
        <w:t xml:space="preserve">Innovation </w:t>
      </w:r>
      <w:r>
        <w:rPr>
          <w:rFonts w:ascii="Arial" w:hAnsi="Arial" w:cs="Arial"/>
          <w:b/>
          <w:bCs/>
          <w:sz w:val="22"/>
          <w:szCs w:val="22"/>
        </w:rPr>
        <w:t>2</w:t>
      </w:r>
      <w:r>
        <w:rPr>
          <w:rFonts w:ascii="Arial" w:hAnsi="Arial" w:cs="Arial"/>
          <w:b/>
          <w:bCs/>
          <w:sz w:val="22"/>
          <w:szCs w:val="22"/>
        </w:rPr>
        <w:t xml:space="preserve">: </w:t>
      </w:r>
      <w:commentRangeStart w:id="17"/>
      <w:r>
        <w:rPr>
          <w:rFonts w:ascii="Arial" w:hAnsi="Arial" w:cs="Arial"/>
          <w:b/>
          <w:bCs/>
          <w:sz w:val="22"/>
          <w:szCs w:val="22"/>
        </w:rPr>
        <w:t>…</w:t>
      </w:r>
      <w:r>
        <w:rPr>
          <w:rFonts w:ascii="Arial" w:hAnsi="Arial" w:cs="Arial"/>
          <w:sz w:val="22"/>
          <w:szCs w:val="22"/>
        </w:rPr>
        <w:t xml:space="preserve"> </w:t>
      </w:r>
      <w:commentRangeEnd w:id="17"/>
      <w:r>
        <w:rPr>
          <w:rStyle w:val="CommentReference"/>
          <w:rFonts w:ascii="Arial" w:eastAsia="Arial" w:hAnsi="Arial" w:cs="Arial"/>
        </w:rPr>
        <w:commentReference w:id="17"/>
      </w:r>
      <w:proofErr w:type="spellStart"/>
      <w:r>
        <w:rPr>
          <w:rFonts w:ascii="Arial" w:hAnsi="Arial" w:cs="Arial"/>
          <w:sz w:val="22"/>
          <w:szCs w:val="22"/>
        </w:rPr>
        <w:t>i</w:t>
      </w:r>
      <w:proofErr w:type="spellEnd"/>
    </w:p>
    <w:p w14:paraId="643559A8" w14:textId="2CD45236" w:rsidR="0035472F" w:rsidRDefault="0035472F" w:rsidP="00FC0257">
      <w:pPr>
        <w:spacing w:after="120"/>
        <w:rPr>
          <w:rFonts w:ascii="Arial" w:hAnsi="Arial" w:cs="Arial"/>
          <w:sz w:val="22"/>
          <w:szCs w:val="22"/>
        </w:rPr>
      </w:pPr>
      <w:r>
        <w:rPr>
          <w:rFonts w:ascii="Arial" w:hAnsi="Arial" w:cs="Arial"/>
          <w:b/>
          <w:bCs/>
          <w:sz w:val="22"/>
          <w:szCs w:val="22"/>
        </w:rPr>
        <w:t xml:space="preserve">Innovation </w:t>
      </w:r>
      <w:r>
        <w:rPr>
          <w:rFonts w:ascii="Arial" w:hAnsi="Arial" w:cs="Arial"/>
          <w:b/>
          <w:bCs/>
          <w:sz w:val="22"/>
          <w:szCs w:val="22"/>
        </w:rPr>
        <w:t>3</w:t>
      </w:r>
      <w:r>
        <w:rPr>
          <w:rFonts w:ascii="Arial" w:hAnsi="Arial" w:cs="Arial"/>
          <w:b/>
          <w:bCs/>
          <w:sz w:val="22"/>
          <w:szCs w:val="22"/>
        </w:rPr>
        <w:t xml:space="preserve">: </w:t>
      </w:r>
      <w:commentRangeStart w:id="18"/>
      <w:r>
        <w:rPr>
          <w:rFonts w:ascii="Arial" w:hAnsi="Arial" w:cs="Arial"/>
          <w:b/>
          <w:bCs/>
          <w:sz w:val="22"/>
          <w:szCs w:val="22"/>
        </w:rPr>
        <w:t>…</w:t>
      </w:r>
      <w:r>
        <w:rPr>
          <w:rFonts w:ascii="Arial" w:hAnsi="Arial" w:cs="Arial"/>
          <w:sz w:val="22"/>
          <w:szCs w:val="22"/>
        </w:rPr>
        <w:t xml:space="preserve"> </w:t>
      </w:r>
      <w:commentRangeEnd w:id="18"/>
      <w:r>
        <w:rPr>
          <w:rStyle w:val="CommentReference"/>
          <w:rFonts w:ascii="Arial" w:eastAsia="Arial" w:hAnsi="Arial" w:cs="Arial"/>
        </w:rPr>
        <w:commentReference w:id="18"/>
      </w:r>
      <w:proofErr w:type="spellStart"/>
      <w:r>
        <w:rPr>
          <w:rFonts w:ascii="Arial" w:hAnsi="Arial" w:cs="Arial"/>
          <w:sz w:val="22"/>
          <w:szCs w:val="22"/>
        </w:rPr>
        <w:t>i</w:t>
      </w:r>
      <w:proofErr w:type="spellEnd"/>
    </w:p>
    <w:p w14:paraId="156CFC6E" w14:textId="02B3FA8A" w:rsidR="00EB5B39" w:rsidRDefault="00EB5B39" w:rsidP="00FC0257">
      <w:pPr>
        <w:spacing w:after="120"/>
        <w:rPr>
          <w:rFonts w:ascii="Arial" w:hAnsi="Arial" w:cs="Arial"/>
          <w:b/>
          <w:bCs/>
          <w:sz w:val="22"/>
          <w:szCs w:val="22"/>
        </w:rPr>
      </w:pPr>
      <w:commentRangeStart w:id="19"/>
      <w:r>
        <w:rPr>
          <w:rFonts w:ascii="Arial" w:hAnsi="Arial" w:cs="Arial"/>
          <w:b/>
          <w:bCs/>
          <w:sz w:val="22"/>
          <w:szCs w:val="22"/>
        </w:rPr>
        <w:t>Approach</w:t>
      </w:r>
      <w:commentRangeEnd w:id="19"/>
      <w:r w:rsidR="009E0813">
        <w:rPr>
          <w:rStyle w:val="CommentReference"/>
          <w:rFonts w:ascii="Arial" w:eastAsia="Arial" w:hAnsi="Arial" w:cs="Arial"/>
        </w:rPr>
        <w:commentReference w:id="19"/>
      </w:r>
    </w:p>
    <w:p w14:paraId="286A2D51" w14:textId="77777777" w:rsidR="003671D5" w:rsidRDefault="003671D5" w:rsidP="00FC0257">
      <w:pPr>
        <w:spacing w:after="120"/>
        <w:rPr>
          <w:rFonts w:ascii="Arial" w:hAnsi="Arial" w:cs="Arial"/>
          <w:b/>
          <w:sz w:val="22"/>
          <w:szCs w:val="22"/>
        </w:rPr>
      </w:pPr>
      <w:r w:rsidRPr="003671D5">
        <w:rPr>
          <w:rFonts w:ascii="Arial" w:hAnsi="Arial" w:cs="Arial"/>
          <w:b/>
          <w:sz w:val="22"/>
          <w:szCs w:val="22"/>
        </w:rPr>
        <w:t>Aim 1: Develop a foundation model for splicing that integrates data from diverse genomics datasets.</w:t>
      </w:r>
    </w:p>
    <w:p w14:paraId="43CB9124" w14:textId="06F49D72" w:rsidR="00E93CDC" w:rsidRDefault="00E93CDC" w:rsidP="00FC0257">
      <w:pPr>
        <w:spacing w:after="120"/>
        <w:rPr>
          <w:rFonts w:ascii="Arial" w:hAnsi="Arial" w:cs="Arial"/>
          <w:bCs/>
          <w:sz w:val="22"/>
          <w:szCs w:val="22"/>
        </w:rPr>
      </w:pPr>
      <w:r>
        <w:rPr>
          <w:rFonts w:ascii="Arial" w:hAnsi="Arial" w:cs="Arial"/>
          <w:bCs/>
          <w:sz w:val="22"/>
          <w:szCs w:val="22"/>
          <w:u w:val="single"/>
        </w:rPr>
        <w:t>Goal:</w:t>
      </w:r>
      <w:r w:rsidR="003671D5">
        <w:rPr>
          <w:rFonts w:ascii="Arial" w:hAnsi="Arial" w:cs="Arial"/>
          <w:bCs/>
          <w:sz w:val="22"/>
          <w:szCs w:val="22"/>
        </w:rPr>
        <w:t xml:space="preserve"> </w:t>
      </w:r>
      <w:commentRangeStart w:id="20"/>
      <w:r w:rsidR="003671D5">
        <w:rPr>
          <w:rFonts w:ascii="Arial" w:hAnsi="Arial" w:cs="Arial"/>
          <w:bCs/>
          <w:sz w:val="22"/>
          <w:szCs w:val="22"/>
        </w:rPr>
        <w:t>…</w:t>
      </w:r>
      <w:commentRangeEnd w:id="20"/>
      <w:r w:rsidR="003671D5">
        <w:rPr>
          <w:rStyle w:val="CommentReference"/>
          <w:rFonts w:ascii="Arial" w:eastAsia="Arial" w:hAnsi="Arial" w:cs="Arial"/>
        </w:rPr>
        <w:commentReference w:id="20"/>
      </w:r>
      <w:r w:rsidR="00480BF9">
        <w:rPr>
          <w:rFonts w:ascii="Arial" w:hAnsi="Arial" w:cs="Arial"/>
          <w:bCs/>
          <w:sz w:val="22"/>
          <w:szCs w:val="22"/>
        </w:rPr>
        <w:t>.</w:t>
      </w:r>
    </w:p>
    <w:p w14:paraId="1BD46D05" w14:textId="5BE55D7F"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commentRangeStart w:id="21"/>
      <w:r w:rsidR="003671D5">
        <w:rPr>
          <w:rFonts w:ascii="Arial" w:hAnsi="Arial" w:cs="Arial"/>
          <w:bCs/>
          <w:sz w:val="22"/>
          <w:szCs w:val="22"/>
        </w:rPr>
        <w:t>…</w:t>
      </w:r>
      <w:commentRangeEnd w:id="21"/>
      <w:r w:rsidR="003671D5">
        <w:rPr>
          <w:rStyle w:val="CommentReference"/>
          <w:rFonts w:ascii="Arial" w:eastAsia="Arial" w:hAnsi="Arial" w:cs="Arial"/>
        </w:rPr>
        <w:commentReference w:id="21"/>
      </w:r>
      <w:r w:rsidR="003671D5">
        <w:rPr>
          <w:rFonts w:ascii="Arial" w:hAnsi="Arial" w:cs="Arial"/>
          <w:bCs/>
          <w:sz w:val="22"/>
          <w:szCs w:val="22"/>
        </w:rPr>
        <w:t>.</w:t>
      </w:r>
      <w:r w:rsidR="000427E3">
        <w:rPr>
          <w:rFonts w:ascii="Arial" w:hAnsi="Arial" w:cs="Arial"/>
          <w:bCs/>
          <w:sz w:val="22"/>
          <w:szCs w:val="22"/>
        </w:rPr>
        <w:t xml:space="preserve"> </w:t>
      </w:r>
    </w:p>
    <w:p w14:paraId="29F93349" w14:textId="5994852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w:t>
      </w:r>
      <w:commentRangeStart w:id="22"/>
      <w:r w:rsidR="003671D5">
        <w:rPr>
          <w:rFonts w:ascii="Arial" w:hAnsi="Arial" w:cs="Arial"/>
          <w:bCs/>
          <w:sz w:val="22"/>
          <w:szCs w:val="22"/>
        </w:rPr>
        <w:t>…</w:t>
      </w:r>
      <w:commentRangeEnd w:id="22"/>
      <w:r w:rsidR="003671D5">
        <w:rPr>
          <w:rStyle w:val="CommentReference"/>
          <w:rFonts w:ascii="Arial" w:eastAsia="Arial" w:hAnsi="Arial" w:cs="Arial"/>
        </w:rPr>
        <w:commentReference w:id="22"/>
      </w:r>
      <w:r w:rsidR="003671D5">
        <w:rPr>
          <w:rFonts w:ascii="Arial" w:hAnsi="Arial" w:cs="Arial"/>
          <w:bCs/>
          <w:sz w:val="22"/>
          <w:szCs w:val="22"/>
        </w:rPr>
        <w:t>.</w:t>
      </w:r>
    </w:p>
    <w:p w14:paraId="01AE6B60" w14:textId="20AC35EB" w:rsidR="00E93CDC" w:rsidRDefault="003671D5" w:rsidP="00FC0257">
      <w:pPr>
        <w:spacing w:after="120"/>
        <w:rPr>
          <w:rFonts w:ascii="Arial" w:hAnsi="Arial" w:cs="Arial"/>
          <w:b/>
          <w:sz w:val="22"/>
          <w:szCs w:val="22"/>
        </w:rPr>
      </w:pPr>
      <w:r w:rsidRPr="003671D5">
        <w:rPr>
          <w:rFonts w:ascii="Arial" w:hAnsi="Arial" w:cs="Arial"/>
          <w:b/>
          <w:sz w:val="22"/>
          <w:szCs w:val="22"/>
        </w:rPr>
        <w:t>Aim 2: Design and perform targeted MPSAs to improve models of splicing.</w:t>
      </w:r>
    </w:p>
    <w:p w14:paraId="5C080915" w14:textId="77777777" w:rsidR="003671D5"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commentRangeStart w:id="23"/>
      <w:r w:rsidR="003671D5">
        <w:rPr>
          <w:rFonts w:ascii="Arial" w:hAnsi="Arial" w:cs="Arial"/>
          <w:bCs/>
          <w:sz w:val="22"/>
          <w:szCs w:val="22"/>
        </w:rPr>
        <w:t>…</w:t>
      </w:r>
      <w:commentRangeEnd w:id="23"/>
      <w:r w:rsidR="003671D5">
        <w:rPr>
          <w:rStyle w:val="CommentReference"/>
          <w:rFonts w:ascii="Arial" w:eastAsia="Arial" w:hAnsi="Arial" w:cs="Arial"/>
        </w:rPr>
        <w:commentReference w:id="23"/>
      </w:r>
      <w:r w:rsidR="003671D5">
        <w:rPr>
          <w:rFonts w:ascii="Arial" w:hAnsi="Arial" w:cs="Arial"/>
          <w:bCs/>
          <w:sz w:val="22"/>
          <w:szCs w:val="22"/>
        </w:rPr>
        <w:t>.</w:t>
      </w:r>
    </w:p>
    <w:p w14:paraId="7C90FB0A" w14:textId="77777777" w:rsidR="003671D5"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commentRangeStart w:id="24"/>
      <w:r w:rsidR="003671D5">
        <w:rPr>
          <w:rFonts w:ascii="Arial" w:hAnsi="Arial" w:cs="Arial"/>
          <w:bCs/>
          <w:sz w:val="22"/>
          <w:szCs w:val="22"/>
        </w:rPr>
        <w:t>…</w:t>
      </w:r>
      <w:commentRangeEnd w:id="24"/>
      <w:r w:rsidR="003671D5">
        <w:rPr>
          <w:rStyle w:val="CommentReference"/>
          <w:rFonts w:ascii="Arial" w:eastAsia="Arial" w:hAnsi="Arial" w:cs="Arial"/>
        </w:rPr>
        <w:commentReference w:id="24"/>
      </w:r>
      <w:r w:rsidR="003671D5">
        <w:rPr>
          <w:rFonts w:ascii="Arial" w:hAnsi="Arial" w:cs="Arial"/>
          <w:bCs/>
          <w:sz w:val="22"/>
          <w:szCs w:val="22"/>
        </w:rPr>
        <w:t>.</w:t>
      </w:r>
    </w:p>
    <w:p w14:paraId="79E714B6" w14:textId="77777777" w:rsidR="003671D5"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commentRangeStart w:id="25"/>
      <w:r w:rsidR="003671D5">
        <w:rPr>
          <w:rFonts w:ascii="Arial" w:hAnsi="Arial" w:cs="Arial"/>
          <w:bCs/>
          <w:sz w:val="22"/>
          <w:szCs w:val="22"/>
        </w:rPr>
        <w:t>…</w:t>
      </w:r>
      <w:commentRangeEnd w:id="25"/>
      <w:r w:rsidR="003671D5">
        <w:rPr>
          <w:rStyle w:val="CommentReference"/>
          <w:rFonts w:ascii="Arial" w:eastAsia="Arial" w:hAnsi="Arial" w:cs="Arial"/>
        </w:rPr>
        <w:commentReference w:id="25"/>
      </w:r>
      <w:r w:rsidR="003671D5">
        <w:rPr>
          <w:rFonts w:ascii="Arial" w:hAnsi="Arial" w:cs="Arial"/>
          <w:bCs/>
          <w:sz w:val="22"/>
          <w:szCs w:val="22"/>
        </w:rPr>
        <w:t>.</w:t>
      </w:r>
    </w:p>
    <w:p w14:paraId="54F97043" w14:textId="1497A2F0" w:rsidR="00E93CDC" w:rsidRDefault="003671D5" w:rsidP="00FC0257">
      <w:pPr>
        <w:spacing w:after="120"/>
        <w:rPr>
          <w:rFonts w:ascii="Arial" w:hAnsi="Arial" w:cs="Arial"/>
          <w:b/>
          <w:sz w:val="22"/>
          <w:szCs w:val="22"/>
        </w:rPr>
      </w:pPr>
      <w:r w:rsidRPr="003671D5">
        <w:rPr>
          <w:rFonts w:ascii="Arial" w:hAnsi="Arial" w:cs="Arial"/>
          <w:b/>
          <w:sz w:val="22"/>
          <w:szCs w:val="22"/>
        </w:rPr>
        <w:t>Aim 3: Computationally extract and experimentally test mechanistic hypothesis suggested by splicing models.</w:t>
      </w:r>
    </w:p>
    <w:p w14:paraId="6B0A1166" w14:textId="77777777" w:rsidR="003671D5" w:rsidRDefault="00D45262" w:rsidP="000D650F">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commentRangeStart w:id="26"/>
      <w:r w:rsidR="003671D5">
        <w:rPr>
          <w:rFonts w:ascii="Arial" w:hAnsi="Arial" w:cs="Arial"/>
          <w:bCs/>
          <w:sz w:val="22"/>
          <w:szCs w:val="22"/>
        </w:rPr>
        <w:t>…</w:t>
      </w:r>
      <w:commentRangeEnd w:id="26"/>
      <w:r w:rsidR="003671D5">
        <w:rPr>
          <w:rStyle w:val="CommentReference"/>
          <w:rFonts w:ascii="Arial" w:eastAsia="Arial" w:hAnsi="Arial" w:cs="Arial"/>
        </w:rPr>
        <w:commentReference w:id="26"/>
      </w:r>
      <w:r w:rsidR="003671D5">
        <w:rPr>
          <w:rFonts w:ascii="Arial" w:hAnsi="Arial" w:cs="Arial"/>
          <w:bCs/>
          <w:sz w:val="22"/>
          <w:szCs w:val="22"/>
        </w:rPr>
        <w:t>.</w:t>
      </w:r>
    </w:p>
    <w:p w14:paraId="4A9456B8" w14:textId="4EE41C84"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commentRangeStart w:id="27"/>
      <w:r w:rsidR="003671D5">
        <w:rPr>
          <w:rFonts w:ascii="Arial" w:hAnsi="Arial" w:cs="Arial"/>
          <w:bCs/>
          <w:sz w:val="22"/>
          <w:szCs w:val="22"/>
        </w:rPr>
        <w:t>…</w:t>
      </w:r>
      <w:commentRangeEnd w:id="27"/>
      <w:r w:rsidR="003671D5">
        <w:rPr>
          <w:rStyle w:val="CommentReference"/>
          <w:rFonts w:ascii="Arial" w:eastAsia="Arial" w:hAnsi="Arial" w:cs="Arial"/>
        </w:rPr>
        <w:commentReference w:id="27"/>
      </w:r>
      <w:r w:rsidR="003671D5">
        <w:rPr>
          <w:rFonts w:ascii="Arial" w:hAnsi="Arial" w:cs="Arial"/>
          <w:bCs/>
          <w:sz w:val="22"/>
          <w:szCs w:val="22"/>
        </w:rPr>
        <w:t>.</w:t>
      </w:r>
    </w:p>
    <w:p w14:paraId="008C5D63" w14:textId="56CCED95"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w:t>
      </w:r>
      <w:commentRangeStart w:id="28"/>
      <w:r w:rsidR="003671D5">
        <w:rPr>
          <w:rFonts w:ascii="Arial" w:hAnsi="Arial" w:cs="Arial"/>
          <w:bCs/>
          <w:sz w:val="22"/>
          <w:szCs w:val="22"/>
        </w:rPr>
        <w:t>…</w:t>
      </w:r>
      <w:commentRangeEnd w:id="28"/>
      <w:r w:rsidR="003671D5">
        <w:rPr>
          <w:rStyle w:val="CommentReference"/>
          <w:rFonts w:ascii="Arial" w:eastAsia="Arial" w:hAnsi="Arial" w:cs="Arial"/>
        </w:rPr>
        <w:commentReference w:id="28"/>
      </w:r>
      <w:r w:rsidR="003671D5">
        <w:rPr>
          <w:rFonts w:ascii="Arial" w:hAnsi="Arial" w:cs="Arial"/>
          <w:bCs/>
          <w:sz w:val="22"/>
          <w:szCs w:val="22"/>
        </w:rPr>
        <w:t>.</w:t>
      </w:r>
    </w:p>
    <w:p w14:paraId="2A1E5E41" w14:textId="348A7F05" w:rsidR="00DE210A" w:rsidRDefault="00DE210A">
      <w:pPr>
        <w:rPr>
          <w:rFonts w:ascii="Arial" w:hAnsi="Arial" w:cs="Arial"/>
          <w:sz w:val="22"/>
          <w:szCs w:val="22"/>
        </w:rPr>
      </w:pPr>
      <w:r>
        <w:rPr>
          <w:rFonts w:ascii="Arial" w:hAnsi="Arial" w:cs="Arial"/>
          <w:sz w:val="22"/>
          <w:szCs w:val="22"/>
        </w:rPr>
        <w:lastRenderedPageBreak/>
        <w:br w:type="page"/>
      </w:r>
    </w:p>
    <w:p w14:paraId="19646D73" w14:textId="24B3F72B" w:rsidR="00E42685"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E42685">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E42685">
        <w:rPr>
          <w:rFonts w:ascii="Arial" w:hAnsi="Arial" w:cs="Arial"/>
          <w:bCs/>
          <w:noProof/>
          <w:sz w:val="22"/>
          <w:szCs w:val="22"/>
        </w:rPr>
        <w:t>1.</w:t>
      </w:r>
      <w:r w:rsidR="00E42685">
        <w:rPr>
          <w:rFonts w:ascii="Arial" w:hAnsi="Arial" w:cs="Arial"/>
          <w:bCs/>
          <w:noProof/>
          <w:sz w:val="22"/>
          <w:szCs w:val="22"/>
        </w:rPr>
        <w:tab/>
        <w:t xml:space="preserve">Wang, E. T. </w:t>
      </w:r>
      <w:r w:rsidR="00E42685" w:rsidRPr="00E42685">
        <w:rPr>
          <w:rFonts w:ascii="Arial" w:hAnsi="Arial" w:cs="Arial"/>
          <w:bCs/>
          <w:i/>
          <w:noProof/>
          <w:sz w:val="22"/>
          <w:szCs w:val="22"/>
        </w:rPr>
        <w:t>et al.</w:t>
      </w:r>
      <w:r w:rsidR="00E42685">
        <w:rPr>
          <w:rFonts w:ascii="Arial" w:hAnsi="Arial" w:cs="Arial"/>
          <w:bCs/>
          <w:noProof/>
          <w:sz w:val="22"/>
          <w:szCs w:val="22"/>
        </w:rPr>
        <w:t xml:space="preserve"> Alternative isoform regulation in human tissue transcriptomes. </w:t>
      </w:r>
      <w:r w:rsidR="00E42685" w:rsidRPr="00E42685">
        <w:rPr>
          <w:rFonts w:ascii="Arial" w:hAnsi="Arial" w:cs="Arial"/>
          <w:bCs/>
          <w:i/>
          <w:noProof/>
          <w:sz w:val="22"/>
          <w:szCs w:val="22"/>
        </w:rPr>
        <w:t>Nature</w:t>
      </w:r>
      <w:r w:rsidR="00E42685">
        <w:rPr>
          <w:rFonts w:ascii="Arial" w:hAnsi="Arial" w:cs="Arial"/>
          <w:bCs/>
          <w:noProof/>
          <w:sz w:val="22"/>
          <w:szCs w:val="22"/>
        </w:rPr>
        <w:t xml:space="preserve"> </w:t>
      </w:r>
      <w:r w:rsidR="00E42685" w:rsidRPr="00E42685">
        <w:rPr>
          <w:rFonts w:ascii="Arial" w:hAnsi="Arial" w:cs="Arial"/>
          <w:b/>
          <w:bCs/>
          <w:noProof/>
          <w:sz w:val="22"/>
          <w:szCs w:val="22"/>
        </w:rPr>
        <w:t>456</w:t>
      </w:r>
      <w:r w:rsidR="00E42685">
        <w:rPr>
          <w:rFonts w:ascii="Arial" w:hAnsi="Arial" w:cs="Arial"/>
          <w:bCs/>
          <w:noProof/>
          <w:sz w:val="22"/>
          <w:szCs w:val="22"/>
        </w:rPr>
        <w:t>, 470–476 (2008).</w:t>
      </w:r>
    </w:p>
    <w:p w14:paraId="4CC322CB"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E42685">
        <w:rPr>
          <w:rFonts w:ascii="Arial" w:hAnsi="Arial" w:cs="Arial"/>
          <w:bCs/>
          <w:i/>
          <w:noProof/>
          <w:sz w:val="22"/>
          <w:szCs w:val="22"/>
        </w:rPr>
        <w:t>Nat. Rev. Genet.</w:t>
      </w:r>
      <w:r>
        <w:rPr>
          <w:rFonts w:ascii="Arial" w:hAnsi="Arial" w:cs="Arial"/>
          <w:bCs/>
          <w:noProof/>
          <w:sz w:val="22"/>
          <w:szCs w:val="22"/>
        </w:rPr>
        <w:t xml:space="preserve"> </w:t>
      </w:r>
      <w:r w:rsidRPr="00E42685">
        <w:rPr>
          <w:rFonts w:ascii="Arial" w:hAnsi="Arial" w:cs="Arial"/>
          <w:b/>
          <w:bCs/>
          <w:noProof/>
          <w:sz w:val="22"/>
          <w:szCs w:val="22"/>
        </w:rPr>
        <w:t>17</w:t>
      </w:r>
      <w:r>
        <w:rPr>
          <w:rFonts w:ascii="Arial" w:hAnsi="Arial" w:cs="Arial"/>
          <w:bCs/>
          <w:noProof/>
          <w:sz w:val="22"/>
          <w:szCs w:val="22"/>
        </w:rPr>
        <w:t>, 19–32 (2015).</w:t>
      </w:r>
    </w:p>
    <w:p w14:paraId="79C1D2FF"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E42685">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E42685">
        <w:rPr>
          <w:rFonts w:ascii="Arial" w:hAnsi="Arial" w:cs="Arial"/>
          <w:bCs/>
          <w:i/>
          <w:noProof/>
          <w:sz w:val="22"/>
          <w:szCs w:val="22"/>
        </w:rPr>
        <w:t>Trends Pharmacol. Sci.</w:t>
      </w:r>
      <w:r>
        <w:rPr>
          <w:rFonts w:ascii="Arial" w:hAnsi="Arial" w:cs="Arial"/>
          <w:bCs/>
          <w:noProof/>
          <w:sz w:val="22"/>
          <w:szCs w:val="22"/>
        </w:rPr>
        <w:t xml:space="preserve"> </w:t>
      </w:r>
      <w:r w:rsidRPr="00E42685">
        <w:rPr>
          <w:rFonts w:ascii="Arial" w:hAnsi="Arial" w:cs="Arial"/>
          <w:b/>
          <w:bCs/>
          <w:noProof/>
          <w:sz w:val="22"/>
          <w:szCs w:val="22"/>
        </w:rPr>
        <w:t>43</w:t>
      </w:r>
      <w:r>
        <w:rPr>
          <w:rFonts w:ascii="Arial" w:hAnsi="Arial" w:cs="Arial"/>
          <w:bCs/>
          <w:noProof/>
          <w:sz w:val="22"/>
          <w:szCs w:val="22"/>
        </w:rPr>
        <w:t>, 437–454 (2022).</w:t>
      </w:r>
    </w:p>
    <w:p w14:paraId="73D8C2BC"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Wilkinson, M. E., Charenton, C. &amp; Nagai, K. RNA Splicing by the Spliceosome. </w:t>
      </w:r>
      <w:r w:rsidRPr="00E42685">
        <w:rPr>
          <w:rFonts w:ascii="Arial" w:hAnsi="Arial" w:cs="Arial"/>
          <w:bCs/>
          <w:i/>
          <w:noProof/>
          <w:sz w:val="22"/>
          <w:szCs w:val="22"/>
        </w:rPr>
        <w:t>Annu. Rev. Biochem.</w:t>
      </w:r>
      <w:r>
        <w:rPr>
          <w:rFonts w:ascii="Arial" w:hAnsi="Arial" w:cs="Arial"/>
          <w:bCs/>
          <w:noProof/>
          <w:sz w:val="22"/>
          <w:szCs w:val="22"/>
        </w:rPr>
        <w:t xml:space="preserve"> </w:t>
      </w:r>
      <w:r w:rsidRPr="00E42685">
        <w:rPr>
          <w:rFonts w:ascii="Arial" w:hAnsi="Arial" w:cs="Arial"/>
          <w:b/>
          <w:bCs/>
          <w:noProof/>
          <w:sz w:val="22"/>
          <w:szCs w:val="22"/>
        </w:rPr>
        <w:t>89</w:t>
      </w:r>
      <w:r>
        <w:rPr>
          <w:rFonts w:ascii="Arial" w:hAnsi="Arial" w:cs="Arial"/>
          <w:bCs/>
          <w:noProof/>
          <w:sz w:val="22"/>
          <w:szCs w:val="22"/>
        </w:rPr>
        <w:t>, 359–388 (2020).</w:t>
      </w:r>
    </w:p>
    <w:p w14:paraId="29F9A103"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Wang, Z. &amp; Burge, C. B. Splicing regulation: from a parts list of regulatory elements to an integrated splicing code. </w:t>
      </w:r>
      <w:r w:rsidRPr="00E42685">
        <w:rPr>
          <w:rFonts w:ascii="Arial" w:hAnsi="Arial" w:cs="Arial"/>
          <w:bCs/>
          <w:i/>
          <w:noProof/>
          <w:sz w:val="22"/>
          <w:szCs w:val="22"/>
        </w:rPr>
        <w:t>RNA</w:t>
      </w:r>
      <w:r>
        <w:rPr>
          <w:rFonts w:ascii="Arial" w:hAnsi="Arial" w:cs="Arial"/>
          <w:bCs/>
          <w:noProof/>
          <w:sz w:val="22"/>
          <w:szCs w:val="22"/>
        </w:rPr>
        <w:t xml:space="preserve"> </w:t>
      </w:r>
      <w:r w:rsidRPr="00E42685">
        <w:rPr>
          <w:rFonts w:ascii="Arial" w:hAnsi="Arial" w:cs="Arial"/>
          <w:b/>
          <w:bCs/>
          <w:noProof/>
          <w:sz w:val="22"/>
          <w:szCs w:val="22"/>
        </w:rPr>
        <w:t>14</w:t>
      </w:r>
      <w:r>
        <w:rPr>
          <w:rFonts w:ascii="Arial" w:hAnsi="Arial" w:cs="Arial"/>
          <w:bCs/>
          <w:noProof/>
          <w:sz w:val="22"/>
          <w:szCs w:val="22"/>
        </w:rPr>
        <w:t>, 802–813 (2008).</w:t>
      </w:r>
    </w:p>
    <w:p w14:paraId="44246F6E"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E42685">
        <w:rPr>
          <w:rFonts w:ascii="Arial" w:hAnsi="Arial" w:cs="Arial"/>
          <w:bCs/>
          <w:i/>
          <w:noProof/>
          <w:sz w:val="22"/>
          <w:szCs w:val="22"/>
        </w:rPr>
        <w:t>Wiley Interdiscip. Rev. RNA</w:t>
      </w:r>
      <w:r>
        <w:rPr>
          <w:rFonts w:ascii="Arial" w:hAnsi="Arial" w:cs="Arial"/>
          <w:bCs/>
          <w:noProof/>
          <w:sz w:val="22"/>
          <w:szCs w:val="22"/>
        </w:rPr>
        <w:t xml:space="preserve"> </w:t>
      </w:r>
      <w:r w:rsidRPr="00E42685">
        <w:rPr>
          <w:rFonts w:ascii="Arial" w:hAnsi="Arial" w:cs="Arial"/>
          <w:b/>
          <w:bCs/>
          <w:noProof/>
          <w:sz w:val="22"/>
          <w:szCs w:val="22"/>
        </w:rPr>
        <w:t>9</w:t>
      </w:r>
      <w:r>
        <w:rPr>
          <w:rFonts w:ascii="Arial" w:hAnsi="Arial" w:cs="Arial"/>
          <w:bCs/>
          <w:noProof/>
          <w:sz w:val="22"/>
          <w:szCs w:val="22"/>
        </w:rPr>
        <w:t>, e1468 (2018).</w:t>
      </w:r>
    </w:p>
    <w:p w14:paraId="4C4CBDE7"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Xu, B., Meng, Y. &amp; Jin, Y. RNA structures in alternative splicing and back-splicing. </w:t>
      </w:r>
      <w:r w:rsidRPr="00E42685">
        <w:rPr>
          <w:rFonts w:ascii="Arial" w:hAnsi="Arial" w:cs="Arial"/>
          <w:bCs/>
          <w:i/>
          <w:noProof/>
          <w:sz w:val="22"/>
          <w:szCs w:val="22"/>
        </w:rPr>
        <w:t>Wiley Interdiscip. Rev. RNA</w:t>
      </w:r>
      <w:r>
        <w:rPr>
          <w:rFonts w:ascii="Arial" w:hAnsi="Arial" w:cs="Arial"/>
          <w:bCs/>
          <w:noProof/>
          <w:sz w:val="22"/>
          <w:szCs w:val="22"/>
        </w:rPr>
        <w:t xml:space="preserve"> </w:t>
      </w:r>
      <w:r w:rsidRPr="00E42685">
        <w:rPr>
          <w:rFonts w:ascii="Arial" w:hAnsi="Arial" w:cs="Arial"/>
          <w:b/>
          <w:bCs/>
          <w:noProof/>
          <w:sz w:val="22"/>
          <w:szCs w:val="22"/>
        </w:rPr>
        <w:t>12</w:t>
      </w:r>
      <w:r>
        <w:rPr>
          <w:rFonts w:ascii="Arial" w:hAnsi="Arial" w:cs="Arial"/>
          <w:bCs/>
          <w:noProof/>
          <w:sz w:val="22"/>
          <w:szCs w:val="22"/>
        </w:rPr>
        <w:t>, e1626 (2021).</w:t>
      </w:r>
    </w:p>
    <w:p w14:paraId="196B6932"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Jaganathan, K. </w:t>
      </w:r>
      <w:r w:rsidRPr="00E42685">
        <w:rPr>
          <w:rFonts w:ascii="Arial" w:hAnsi="Arial" w:cs="Arial"/>
          <w:bCs/>
          <w:i/>
          <w:noProof/>
          <w:sz w:val="22"/>
          <w:szCs w:val="22"/>
        </w:rPr>
        <w:t>et al.</w:t>
      </w:r>
      <w:r>
        <w:rPr>
          <w:rFonts w:ascii="Arial" w:hAnsi="Arial" w:cs="Arial"/>
          <w:bCs/>
          <w:noProof/>
          <w:sz w:val="22"/>
          <w:szCs w:val="22"/>
        </w:rPr>
        <w:t xml:space="preserve"> Predicting Splicing from Primary Sequence with Deep Learning. </w:t>
      </w:r>
      <w:r w:rsidRPr="00E42685">
        <w:rPr>
          <w:rFonts w:ascii="Arial" w:hAnsi="Arial" w:cs="Arial"/>
          <w:bCs/>
          <w:i/>
          <w:noProof/>
          <w:sz w:val="22"/>
          <w:szCs w:val="22"/>
        </w:rPr>
        <w:t>Cell</w:t>
      </w:r>
      <w:r>
        <w:rPr>
          <w:rFonts w:ascii="Arial" w:hAnsi="Arial" w:cs="Arial"/>
          <w:bCs/>
          <w:noProof/>
          <w:sz w:val="22"/>
          <w:szCs w:val="22"/>
        </w:rPr>
        <w:t xml:space="preserve"> </w:t>
      </w:r>
      <w:r w:rsidRPr="00E42685">
        <w:rPr>
          <w:rFonts w:ascii="Arial" w:hAnsi="Arial" w:cs="Arial"/>
          <w:b/>
          <w:bCs/>
          <w:noProof/>
          <w:sz w:val="22"/>
          <w:szCs w:val="22"/>
        </w:rPr>
        <w:t>176</w:t>
      </w:r>
      <w:r>
        <w:rPr>
          <w:rFonts w:ascii="Arial" w:hAnsi="Arial" w:cs="Arial"/>
          <w:bCs/>
          <w:noProof/>
          <w:sz w:val="22"/>
          <w:szCs w:val="22"/>
        </w:rPr>
        <w:t>, 535-548.e24 (2019).</w:t>
      </w:r>
    </w:p>
    <w:p w14:paraId="65DA4BB0"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Zeng, T. &amp; Li, Y. I. Predicting RNA splicing from DNA sequence using Pangolin. </w:t>
      </w:r>
      <w:r w:rsidRPr="00E42685">
        <w:rPr>
          <w:rFonts w:ascii="Arial" w:hAnsi="Arial" w:cs="Arial"/>
          <w:bCs/>
          <w:i/>
          <w:noProof/>
          <w:sz w:val="22"/>
          <w:szCs w:val="22"/>
        </w:rPr>
        <w:t>Genome Biol.</w:t>
      </w:r>
      <w:r>
        <w:rPr>
          <w:rFonts w:ascii="Arial" w:hAnsi="Arial" w:cs="Arial"/>
          <w:bCs/>
          <w:noProof/>
          <w:sz w:val="22"/>
          <w:szCs w:val="22"/>
        </w:rPr>
        <w:t xml:space="preserve"> </w:t>
      </w:r>
      <w:r w:rsidRPr="00E42685">
        <w:rPr>
          <w:rFonts w:ascii="Arial" w:hAnsi="Arial" w:cs="Arial"/>
          <w:b/>
          <w:bCs/>
          <w:noProof/>
          <w:sz w:val="22"/>
          <w:szCs w:val="22"/>
        </w:rPr>
        <w:t>23</w:t>
      </w:r>
      <w:r>
        <w:rPr>
          <w:rFonts w:ascii="Arial" w:hAnsi="Arial" w:cs="Arial"/>
          <w:bCs/>
          <w:noProof/>
          <w:sz w:val="22"/>
          <w:szCs w:val="22"/>
        </w:rPr>
        <w:t>, 103 (2022).</w:t>
      </w:r>
    </w:p>
    <w:p w14:paraId="6502952A"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Ke, S. </w:t>
      </w:r>
      <w:r w:rsidRPr="00E42685">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E42685">
        <w:rPr>
          <w:rFonts w:ascii="Arial" w:hAnsi="Arial" w:cs="Arial"/>
          <w:bCs/>
          <w:i/>
          <w:noProof/>
          <w:sz w:val="22"/>
          <w:szCs w:val="22"/>
        </w:rPr>
        <w:t>Genome Res.</w:t>
      </w:r>
      <w:r>
        <w:rPr>
          <w:rFonts w:ascii="Arial" w:hAnsi="Arial" w:cs="Arial"/>
          <w:bCs/>
          <w:noProof/>
          <w:sz w:val="22"/>
          <w:szCs w:val="22"/>
        </w:rPr>
        <w:t xml:space="preserve"> </w:t>
      </w:r>
      <w:r w:rsidRPr="00E42685">
        <w:rPr>
          <w:rFonts w:ascii="Arial" w:hAnsi="Arial" w:cs="Arial"/>
          <w:b/>
          <w:bCs/>
          <w:noProof/>
          <w:sz w:val="22"/>
          <w:szCs w:val="22"/>
        </w:rPr>
        <w:t>28</w:t>
      </w:r>
      <w:r>
        <w:rPr>
          <w:rFonts w:ascii="Arial" w:hAnsi="Arial" w:cs="Arial"/>
          <w:bCs/>
          <w:noProof/>
          <w:sz w:val="22"/>
          <w:szCs w:val="22"/>
        </w:rPr>
        <w:t>, 11–24 (2018).</w:t>
      </w:r>
    </w:p>
    <w:p w14:paraId="3413D529"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E42685">
        <w:rPr>
          <w:rFonts w:ascii="Arial" w:hAnsi="Arial" w:cs="Arial"/>
          <w:bCs/>
          <w:i/>
          <w:noProof/>
          <w:sz w:val="22"/>
          <w:szCs w:val="22"/>
        </w:rPr>
        <w:t>Nat. Commun.</w:t>
      </w:r>
      <w:r>
        <w:rPr>
          <w:rFonts w:ascii="Arial" w:hAnsi="Arial" w:cs="Arial"/>
          <w:bCs/>
          <w:noProof/>
          <w:sz w:val="22"/>
          <w:szCs w:val="22"/>
        </w:rPr>
        <w:t xml:space="preserve"> </w:t>
      </w:r>
      <w:r w:rsidRPr="00E42685">
        <w:rPr>
          <w:rFonts w:ascii="Arial" w:hAnsi="Arial" w:cs="Arial"/>
          <w:b/>
          <w:bCs/>
          <w:noProof/>
          <w:sz w:val="22"/>
          <w:szCs w:val="22"/>
        </w:rPr>
        <w:t>7</w:t>
      </w:r>
      <w:r>
        <w:rPr>
          <w:rFonts w:ascii="Arial" w:hAnsi="Arial" w:cs="Arial"/>
          <w:bCs/>
          <w:noProof/>
          <w:sz w:val="22"/>
          <w:szCs w:val="22"/>
        </w:rPr>
        <w:t>, 1–8 (2016).</w:t>
      </w:r>
    </w:p>
    <w:p w14:paraId="2B4E69F2"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E42685">
        <w:rPr>
          <w:rFonts w:ascii="Arial" w:hAnsi="Arial" w:cs="Arial"/>
          <w:bCs/>
          <w:i/>
          <w:noProof/>
          <w:sz w:val="22"/>
          <w:szCs w:val="22"/>
        </w:rPr>
        <w:t>Genome Biol.</w:t>
      </w:r>
      <w:r>
        <w:rPr>
          <w:rFonts w:ascii="Arial" w:hAnsi="Arial" w:cs="Arial"/>
          <w:bCs/>
          <w:noProof/>
          <w:sz w:val="22"/>
          <w:szCs w:val="22"/>
        </w:rPr>
        <w:t xml:space="preserve"> </w:t>
      </w:r>
      <w:r w:rsidRPr="00E42685">
        <w:rPr>
          <w:rFonts w:ascii="Arial" w:hAnsi="Arial" w:cs="Arial"/>
          <w:b/>
          <w:bCs/>
          <w:noProof/>
          <w:sz w:val="22"/>
          <w:szCs w:val="22"/>
        </w:rPr>
        <w:t>19</w:t>
      </w:r>
      <w:r>
        <w:rPr>
          <w:rFonts w:ascii="Arial" w:hAnsi="Arial" w:cs="Arial"/>
          <w:bCs/>
          <w:noProof/>
          <w:sz w:val="22"/>
          <w:szCs w:val="22"/>
        </w:rPr>
        <w:t>, 71 (2018).</w:t>
      </w:r>
    </w:p>
    <w:p w14:paraId="7D9083E2"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Soemedi, R. </w:t>
      </w:r>
      <w:r w:rsidRPr="00E42685">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E42685">
        <w:rPr>
          <w:rFonts w:ascii="Arial" w:hAnsi="Arial" w:cs="Arial"/>
          <w:bCs/>
          <w:i/>
          <w:noProof/>
          <w:sz w:val="22"/>
          <w:szCs w:val="22"/>
        </w:rPr>
        <w:t>Nat. Genet.</w:t>
      </w:r>
      <w:r>
        <w:rPr>
          <w:rFonts w:ascii="Arial" w:hAnsi="Arial" w:cs="Arial"/>
          <w:bCs/>
          <w:noProof/>
          <w:sz w:val="22"/>
          <w:szCs w:val="22"/>
        </w:rPr>
        <w:t xml:space="preserve"> </w:t>
      </w:r>
      <w:r w:rsidRPr="00E42685">
        <w:rPr>
          <w:rFonts w:ascii="Arial" w:hAnsi="Arial" w:cs="Arial"/>
          <w:b/>
          <w:bCs/>
          <w:noProof/>
          <w:sz w:val="22"/>
          <w:szCs w:val="22"/>
        </w:rPr>
        <w:t>49</w:t>
      </w:r>
      <w:r>
        <w:rPr>
          <w:rFonts w:ascii="Arial" w:hAnsi="Arial" w:cs="Arial"/>
          <w:bCs/>
          <w:noProof/>
          <w:sz w:val="22"/>
          <w:szCs w:val="22"/>
        </w:rPr>
        <w:t>, 848–855 (2017).</w:t>
      </w:r>
    </w:p>
    <w:p w14:paraId="6BC3DE32"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Cortés-López, M. </w:t>
      </w:r>
      <w:r w:rsidRPr="00E42685">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E42685">
        <w:rPr>
          <w:rFonts w:ascii="Arial" w:hAnsi="Arial" w:cs="Arial"/>
          <w:bCs/>
          <w:i/>
          <w:noProof/>
          <w:sz w:val="22"/>
          <w:szCs w:val="22"/>
        </w:rPr>
        <w:t>Nat. Commun.</w:t>
      </w:r>
      <w:r>
        <w:rPr>
          <w:rFonts w:ascii="Arial" w:hAnsi="Arial" w:cs="Arial"/>
          <w:bCs/>
          <w:noProof/>
          <w:sz w:val="22"/>
          <w:szCs w:val="22"/>
        </w:rPr>
        <w:t xml:space="preserve"> </w:t>
      </w:r>
      <w:r w:rsidRPr="00E42685">
        <w:rPr>
          <w:rFonts w:ascii="Arial" w:hAnsi="Arial" w:cs="Arial"/>
          <w:b/>
          <w:bCs/>
          <w:noProof/>
          <w:sz w:val="22"/>
          <w:szCs w:val="22"/>
        </w:rPr>
        <w:t>13</w:t>
      </w:r>
      <w:r>
        <w:rPr>
          <w:rFonts w:ascii="Arial" w:hAnsi="Arial" w:cs="Arial"/>
          <w:bCs/>
          <w:noProof/>
          <w:sz w:val="22"/>
          <w:szCs w:val="22"/>
        </w:rPr>
        <w:t>, 1–17 (2022).</w:t>
      </w:r>
    </w:p>
    <w:p w14:paraId="3FB6D99B"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Schirman, D., Yakhini, Z., Pilpel, Y. &amp; Dahan, O. A broad analysis of splicing regulation in yeast using a large library of synthetic introns. </w:t>
      </w:r>
      <w:r w:rsidRPr="00E42685">
        <w:rPr>
          <w:rFonts w:ascii="Arial" w:hAnsi="Arial" w:cs="Arial"/>
          <w:bCs/>
          <w:i/>
          <w:noProof/>
          <w:sz w:val="22"/>
          <w:szCs w:val="22"/>
        </w:rPr>
        <w:t>PLoS Genet.</w:t>
      </w:r>
      <w:r>
        <w:rPr>
          <w:rFonts w:ascii="Arial" w:hAnsi="Arial" w:cs="Arial"/>
          <w:bCs/>
          <w:noProof/>
          <w:sz w:val="22"/>
          <w:szCs w:val="22"/>
        </w:rPr>
        <w:t xml:space="preserve"> </w:t>
      </w:r>
      <w:r w:rsidRPr="00E42685">
        <w:rPr>
          <w:rFonts w:ascii="Arial" w:hAnsi="Arial" w:cs="Arial"/>
          <w:b/>
          <w:bCs/>
          <w:noProof/>
          <w:sz w:val="22"/>
          <w:szCs w:val="22"/>
        </w:rPr>
        <w:t>17</w:t>
      </w:r>
      <w:r>
        <w:rPr>
          <w:rFonts w:ascii="Arial" w:hAnsi="Arial" w:cs="Arial"/>
          <w:bCs/>
          <w:noProof/>
          <w:sz w:val="22"/>
          <w:szCs w:val="22"/>
        </w:rPr>
        <w:t>, e1009805 (2021).</w:t>
      </w:r>
    </w:p>
    <w:p w14:paraId="3E4CE414"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Mikl, M., Hamburg, A., Pilpel, Y. &amp; Segal, E. Dissecting splicing decisions and cell-to-cell variability with designed sequence libraries. </w:t>
      </w:r>
      <w:r w:rsidRPr="00E42685">
        <w:rPr>
          <w:rFonts w:ascii="Arial" w:hAnsi="Arial" w:cs="Arial"/>
          <w:bCs/>
          <w:i/>
          <w:noProof/>
          <w:sz w:val="22"/>
          <w:szCs w:val="22"/>
        </w:rPr>
        <w:t>Nat. Commun.</w:t>
      </w:r>
      <w:r>
        <w:rPr>
          <w:rFonts w:ascii="Arial" w:hAnsi="Arial" w:cs="Arial"/>
          <w:bCs/>
          <w:noProof/>
          <w:sz w:val="22"/>
          <w:szCs w:val="22"/>
        </w:rPr>
        <w:t xml:space="preserve"> </w:t>
      </w:r>
      <w:r w:rsidRPr="00E42685">
        <w:rPr>
          <w:rFonts w:ascii="Arial" w:hAnsi="Arial" w:cs="Arial"/>
          <w:b/>
          <w:bCs/>
          <w:noProof/>
          <w:sz w:val="22"/>
          <w:szCs w:val="22"/>
        </w:rPr>
        <w:t>10</w:t>
      </w:r>
      <w:r>
        <w:rPr>
          <w:rFonts w:ascii="Arial" w:hAnsi="Arial" w:cs="Arial"/>
          <w:bCs/>
          <w:noProof/>
          <w:sz w:val="22"/>
          <w:szCs w:val="22"/>
        </w:rPr>
        <w:t>, 1–14 (2019).</w:t>
      </w:r>
    </w:p>
    <w:p w14:paraId="17A38B45"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Braun, S. </w:t>
      </w:r>
      <w:r w:rsidRPr="00E42685">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E42685">
        <w:rPr>
          <w:rFonts w:ascii="Arial" w:hAnsi="Arial" w:cs="Arial"/>
          <w:bCs/>
          <w:i/>
          <w:noProof/>
          <w:sz w:val="22"/>
          <w:szCs w:val="22"/>
        </w:rPr>
        <w:t>Nat. Commun.</w:t>
      </w:r>
      <w:r>
        <w:rPr>
          <w:rFonts w:ascii="Arial" w:hAnsi="Arial" w:cs="Arial"/>
          <w:bCs/>
          <w:noProof/>
          <w:sz w:val="22"/>
          <w:szCs w:val="22"/>
        </w:rPr>
        <w:t xml:space="preserve"> </w:t>
      </w:r>
      <w:r w:rsidRPr="00E42685">
        <w:rPr>
          <w:rFonts w:ascii="Arial" w:hAnsi="Arial" w:cs="Arial"/>
          <w:b/>
          <w:bCs/>
          <w:noProof/>
          <w:sz w:val="22"/>
          <w:szCs w:val="22"/>
        </w:rPr>
        <w:t>9</w:t>
      </w:r>
      <w:r>
        <w:rPr>
          <w:rFonts w:ascii="Arial" w:hAnsi="Arial" w:cs="Arial"/>
          <w:bCs/>
          <w:noProof/>
          <w:sz w:val="22"/>
          <w:szCs w:val="22"/>
        </w:rPr>
        <w:t>, 1–18 (2018).</w:t>
      </w:r>
    </w:p>
    <w:p w14:paraId="2148FEFC"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Souček, P. </w:t>
      </w:r>
      <w:r w:rsidRPr="00E42685">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E42685">
        <w:rPr>
          <w:rFonts w:ascii="Arial" w:hAnsi="Arial" w:cs="Arial"/>
          <w:bCs/>
          <w:i/>
          <w:noProof/>
          <w:sz w:val="22"/>
          <w:szCs w:val="22"/>
        </w:rPr>
        <w:t>RNA Biol.</w:t>
      </w:r>
      <w:r>
        <w:rPr>
          <w:rFonts w:ascii="Arial" w:hAnsi="Arial" w:cs="Arial"/>
          <w:bCs/>
          <w:noProof/>
          <w:sz w:val="22"/>
          <w:szCs w:val="22"/>
        </w:rPr>
        <w:t xml:space="preserve"> </w:t>
      </w:r>
      <w:r w:rsidRPr="00E42685">
        <w:rPr>
          <w:rFonts w:ascii="Arial" w:hAnsi="Arial" w:cs="Arial"/>
          <w:b/>
          <w:bCs/>
          <w:noProof/>
          <w:sz w:val="22"/>
          <w:szCs w:val="22"/>
        </w:rPr>
        <w:t>16</w:t>
      </w:r>
      <w:r>
        <w:rPr>
          <w:rFonts w:ascii="Arial" w:hAnsi="Arial" w:cs="Arial"/>
          <w:bCs/>
          <w:noProof/>
          <w:sz w:val="22"/>
          <w:szCs w:val="22"/>
        </w:rPr>
        <w:t>, 1364–1376 (2019).</w:t>
      </w:r>
    </w:p>
    <w:p w14:paraId="06464E4A"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Baeza-Centurion, P., Miñana, B., Valcárcel, J. &amp; Lehner, B. Mutations primarily alter the inclusion of alternatively spliced exons. </w:t>
      </w:r>
      <w:r w:rsidRPr="00E42685">
        <w:rPr>
          <w:rFonts w:ascii="Arial" w:hAnsi="Arial" w:cs="Arial"/>
          <w:bCs/>
          <w:i/>
          <w:noProof/>
          <w:sz w:val="22"/>
          <w:szCs w:val="22"/>
        </w:rPr>
        <w:t>Elife</w:t>
      </w:r>
      <w:r>
        <w:rPr>
          <w:rFonts w:ascii="Arial" w:hAnsi="Arial" w:cs="Arial"/>
          <w:bCs/>
          <w:noProof/>
          <w:sz w:val="22"/>
          <w:szCs w:val="22"/>
        </w:rPr>
        <w:t xml:space="preserve"> </w:t>
      </w:r>
      <w:r w:rsidRPr="00E42685">
        <w:rPr>
          <w:rFonts w:ascii="Arial" w:hAnsi="Arial" w:cs="Arial"/>
          <w:b/>
          <w:bCs/>
          <w:noProof/>
          <w:sz w:val="22"/>
          <w:szCs w:val="22"/>
        </w:rPr>
        <w:t>9</w:t>
      </w:r>
      <w:r>
        <w:rPr>
          <w:rFonts w:ascii="Arial" w:hAnsi="Arial" w:cs="Arial"/>
          <w:bCs/>
          <w:noProof/>
          <w:sz w:val="22"/>
          <w:szCs w:val="22"/>
        </w:rPr>
        <w:t>, (2020).</w:t>
      </w:r>
    </w:p>
    <w:p w14:paraId="44EEFBE0"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Cheung, R. </w:t>
      </w:r>
      <w:r w:rsidRPr="00E42685">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E42685">
        <w:rPr>
          <w:rFonts w:ascii="Arial" w:hAnsi="Arial" w:cs="Arial"/>
          <w:bCs/>
          <w:i/>
          <w:noProof/>
          <w:sz w:val="22"/>
          <w:szCs w:val="22"/>
        </w:rPr>
        <w:t>Mol. Cell</w:t>
      </w:r>
      <w:r>
        <w:rPr>
          <w:rFonts w:ascii="Arial" w:hAnsi="Arial" w:cs="Arial"/>
          <w:bCs/>
          <w:noProof/>
          <w:sz w:val="22"/>
          <w:szCs w:val="22"/>
        </w:rPr>
        <w:t xml:space="preserve"> </w:t>
      </w:r>
      <w:r w:rsidRPr="00E42685">
        <w:rPr>
          <w:rFonts w:ascii="Arial" w:hAnsi="Arial" w:cs="Arial"/>
          <w:b/>
          <w:bCs/>
          <w:noProof/>
          <w:sz w:val="22"/>
          <w:szCs w:val="22"/>
        </w:rPr>
        <w:t>73</w:t>
      </w:r>
      <w:r>
        <w:rPr>
          <w:rFonts w:ascii="Arial" w:hAnsi="Arial" w:cs="Arial"/>
          <w:bCs/>
          <w:noProof/>
          <w:sz w:val="22"/>
          <w:szCs w:val="22"/>
        </w:rPr>
        <w:t>, 183-194.e8 (2019).</w:t>
      </w:r>
    </w:p>
    <w:p w14:paraId="1AAF720C"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E42685">
        <w:rPr>
          <w:rFonts w:ascii="Arial" w:hAnsi="Arial" w:cs="Arial"/>
          <w:bCs/>
          <w:i/>
          <w:noProof/>
          <w:sz w:val="22"/>
          <w:szCs w:val="22"/>
        </w:rPr>
        <w:t>Cell</w:t>
      </w:r>
      <w:r>
        <w:rPr>
          <w:rFonts w:ascii="Arial" w:hAnsi="Arial" w:cs="Arial"/>
          <w:bCs/>
          <w:noProof/>
          <w:sz w:val="22"/>
          <w:szCs w:val="22"/>
        </w:rPr>
        <w:t xml:space="preserve"> </w:t>
      </w:r>
      <w:r w:rsidRPr="00E42685">
        <w:rPr>
          <w:rFonts w:ascii="Arial" w:hAnsi="Arial" w:cs="Arial"/>
          <w:b/>
          <w:bCs/>
          <w:noProof/>
          <w:sz w:val="22"/>
          <w:szCs w:val="22"/>
        </w:rPr>
        <w:t>176</w:t>
      </w:r>
      <w:r>
        <w:rPr>
          <w:rFonts w:ascii="Arial" w:hAnsi="Arial" w:cs="Arial"/>
          <w:bCs/>
          <w:noProof/>
          <w:sz w:val="22"/>
          <w:szCs w:val="22"/>
        </w:rPr>
        <w:t>, 549-563.e23 (2019).</w:t>
      </w:r>
    </w:p>
    <w:p w14:paraId="218B6D84"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E42685">
        <w:rPr>
          <w:rFonts w:ascii="Arial" w:hAnsi="Arial" w:cs="Arial"/>
          <w:bCs/>
          <w:i/>
          <w:noProof/>
          <w:sz w:val="22"/>
          <w:szCs w:val="22"/>
        </w:rPr>
        <w:t>Cell</w:t>
      </w:r>
      <w:r>
        <w:rPr>
          <w:rFonts w:ascii="Arial" w:hAnsi="Arial" w:cs="Arial"/>
          <w:bCs/>
          <w:noProof/>
          <w:sz w:val="22"/>
          <w:szCs w:val="22"/>
        </w:rPr>
        <w:t xml:space="preserve"> </w:t>
      </w:r>
      <w:r w:rsidRPr="00E42685">
        <w:rPr>
          <w:rFonts w:ascii="Arial" w:hAnsi="Arial" w:cs="Arial"/>
          <w:b/>
          <w:bCs/>
          <w:noProof/>
          <w:sz w:val="22"/>
          <w:szCs w:val="22"/>
        </w:rPr>
        <w:t>163</w:t>
      </w:r>
      <w:r>
        <w:rPr>
          <w:rFonts w:ascii="Arial" w:hAnsi="Arial" w:cs="Arial"/>
          <w:bCs/>
          <w:noProof/>
          <w:sz w:val="22"/>
          <w:szCs w:val="22"/>
        </w:rPr>
        <w:t>, 698–711 (2015).</w:t>
      </w:r>
    </w:p>
    <w:p w14:paraId="6D2D4D28"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Wong, M. S., Kinney, J. B. &amp; Krainer, A. R. Quantitative Activity Profile and Context Dependence of All Human 5’ Splice Sites. </w:t>
      </w:r>
      <w:r w:rsidRPr="00E42685">
        <w:rPr>
          <w:rFonts w:ascii="Arial" w:hAnsi="Arial" w:cs="Arial"/>
          <w:bCs/>
          <w:i/>
          <w:noProof/>
          <w:sz w:val="22"/>
          <w:szCs w:val="22"/>
        </w:rPr>
        <w:t>Mol. Cell</w:t>
      </w:r>
      <w:r>
        <w:rPr>
          <w:rFonts w:ascii="Arial" w:hAnsi="Arial" w:cs="Arial"/>
          <w:bCs/>
          <w:noProof/>
          <w:sz w:val="22"/>
          <w:szCs w:val="22"/>
        </w:rPr>
        <w:t xml:space="preserve"> </w:t>
      </w:r>
      <w:r w:rsidRPr="00E42685">
        <w:rPr>
          <w:rFonts w:ascii="Arial" w:hAnsi="Arial" w:cs="Arial"/>
          <w:b/>
          <w:bCs/>
          <w:noProof/>
          <w:sz w:val="22"/>
          <w:szCs w:val="22"/>
        </w:rPr>
        <w:t>71</w:t>
      </w:r>
      <w:r>
        <w:rPr>
          <w:rFonts w:ascii="Arial" w:hAnsi="Arial" w:cs="Arial"/>
          <w:bCs/>
          <w:noProof/>
          <w:sz w:val="22"/>
          <w:szCs w:val="22"/>
        </w:rPr>
        <w:t>, 1012-1026.e3 (2018).</w:t>
      </w:r>
    </w:p>
    <w:p w14:paraId="2BD6E60B" w14:textId="77777777" w:rsidR="00E42685" w:rsidRDefault="00E42685"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Ishigami, Y. </w:t>
      </w:r>
      <w:r w:rsidRPr="00E42685">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E42685">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C1C0747" w14:textId="6E43F9D4" w:rsidR="00CA0D47" w:rsidRPr="00EB5B39" w:rsidRDefault="00E42685" w:rsidP="002F1695">
      <w:pPr>
        <w:tabs>
          <w:tab w:val="left" w:pos="440"/>
        </w:tabs>
        <w:spacing w:line="480" w:lineRule="auto"/>
        <w:rPr>
          <w:rFonts w:ascii="Arial" w:hAnsi="Arial" w:cs="Arial"/>
          <w:b/>
          <w:bCs/>
          <w:sz w:val="22"/>
          <w:szCs w:val="22"/>
        </w:rPr>
      </w:pPr>
      <w:r>
        <w:rPr>
          <w:rFonts w:ascii="Arial" w:hAnsi="Arial" w:cs="Arial"/>
          <w:bCs/>
          <w:noProof/>
          <w:sz w:val="22"/>
          <w:szCs w:val="22"/>
        </w:rPr>
        <w:t>25.</w:t>
      </w:r>
      <w:r>
        <w:rPr>
          <w:rFonts w:ascii="Arial" w:hAnsi="Arial" w:cs="Arial"/>
          <w:bCs/>
          <w:noProof/>
          <w:sz w:val="22"/>
          <w:szCs w:val="22"/>
        </w:rPr>
        <w:tab/>
        <w:t xml:space="preserve">North, K. </w:t>
      </w:r>
      <w:r w:rsidRPr="00E42685">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E42685">
        <w:rPr>
          <w:rFonts w:ascii="Arial" w:hAnsi="Arial" w:cs="Arial"/>
          <w:bCs/>
          <w:i/>
          <w:noProof/>
          <w:sz w:val="22"/>
          <w:szCs w:val="22"/>
        </w:rPr>
        <w:t>Nat. Biotechnol.</w:t>
      </w:r>
      <w:r>
        <w:rPr>
          <w:rFonts w:ascii="Arial" w:hAnsi="Arial" w:cs="Arial"/>
          <w:bCs/>
          <w:noProof/>
          <w:sz w:val="22"/>
          <w:szCs w:val="22"/>
        </w:rPr>
        <w:t xml:space="preserve"> </w:t>
      </w:r>
      <w:r w:rsidRPr="00E42685">
        <w:rPr>
          <w:rFonts w:ascii="Arial" w:hAnsi="Arial" w:cs="Arial"/>
          <w:b/>
          <w:bCs/>
          <w:noProof/>
          <w:sz w:val="22"/>
          <w:szCs w:val="22"/>
        </w:rPr>
        <w:t>40</w:t>
      </w:r>
      <w:r>
        <w:rPr>
          <w:rFonts w:ascii="Arial" w:hAnsi="Arial" w:cs="Arial"/>
          <w:bCs/>
          <w:noProof/>
          <w:sz w:val="22"/>
          <w:szCs w:val="22"/>
        </w:rPr>
        <w:t>, 1103–1113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25T19:08:00Z" w:initials="JD">
    <w:p w14:paraId="3D337FC3" w14:textId="5C3622EA" w:rsidR="000F6A10" w:rsidRDefault="000F6A10">
      <w:pPr>
        <w:pStyle w:val="CommentText"/>
      </w:pPr>
      <w:r>
        <w:rPr>
          <w:rStyle w:val="CommentReference"/>
        </w:rPr>
        <w:annotationRef/>
      </w:r>
      <w:r>
        <w:t>Refocus slightly</w:t>
      </w:r>
    </w:p>
  </w:comment>
  <w:comment w:id="1" w:author="John Desmarais" w:date="2023-06-25T20:26:00Z" w:initials="JD">
    <w:p w14:paraId="438C0AB2" w14:textId="2E2CFA64" w:rsidR="00DF3B24" w:rsidRDefault="00DF3B24">
      <w:pPr>
        <w:pStyle w:val="CommentText"/>
      </w:pPr>
      <w:r>
        <w:rPr>
          <w:rStyle w:val="CommentReference"/>
        </w:rPr>
        <w:annotationRef/>
      </w:r>
      <w:r>
        <w:t>cite</w:t>
      </w:r>
    </w:p>
  </w:comment>
  <w:comment w:id="2" w:author="John Desmarais" w:date="2023-06-25T19:14:00Z" w:initials="JD">
    <w:p w14:paraId="48420B53" w14:textId="558B7AA3" w:rsidR="00390195" w:rsidRDefault="00390195">
      <w:pPr>
        <w:pStyle w:val="CommentText"/>
      </w:pPr>
      <w:r>
        <w:rPr>
          <w:rStyle w:val="CommentReference"/>
        </w:rPr>
        <w:annotationRef/>
      </w:r>
      <w:r>
        <w:rPr>
          <w:b/>
          <w:bCs/>
          <w:sz w:val="22"/>
          <w:szCs w:val="22"/>
        </w:rPr>
        <w:t>ADD A DEEP LEARNING PARAGRAPH</w:t>
      </w:r>
      <w:r>
        <w:rPr>
          <w:rStyle w:val="CommentReference"/>
        </w:rPr>
        <w:annotationRef/>
      </w:r>
    </w:p>
  </w:comment>
  <w:comment w:id="3" w:author="John Desmarais" w:date="2023-06-25T18:54:00Z" w:initials="JD">
    <w:p w14:paraId="174A51FD" w14:textId="77777777" w:rsidR="0035472F" w:rsidRDefault="0035472F" w:rsidP="0035472F">
      <w:pPr>
        <w:pStyle w:val="CommentText"/>
      </w:pPr>
      <w:r>
        <w:rPr>
          <w:rStyle w:val="CommentReference"/>
        </w:rPr>
        <w:annotationRef/>
      </w:r>
      <w:r>
        <w:rPr>
          <w:rStyle w:val="CommentReference"/>
        </w:rPr>
        <w:annotationRef/>
      </w:r>
      <w:r>
        <w:t>Reformulate and move</w:t>
      </w:r>
    </w:p>
    <w:p w14:paraId="3F447F62" w14:textId="193807B1" w:rsidR="0035472F" w:rsidRDefault="0035472F">
      <w:pPr>
        <w:pStyle w:val="CommentText"/>
      </w:pPr>
    </w:p>
  </w:comment>
  <w:comment w:id="4" w:author="John Desmarais" w:date="2023-06-25T18:58:00Z" w:initials="JD">
    <w:p w14:paraId="4E5AE9CA" w14:textId="1EB9036A" w:rsidR="0035472F" w:rsidRDefault="0035472F">
      <w:pPr>
        <w:pStyle w:val="CommentText"/>
      </w:pPr>
      <w:r>
        <w:rPr>
          <w:rStyle w:val="CommentReference"/>
        </w:rPr>
        <w:annotationRef/>
      </w:r>
      <w:r>
        <w:t>Fill this in</w:t>
      </w:r>
    </w:p>
  </w:comment>
  <w:comment w:id="5" w:author="John Desmarais" w:date="2023-06-25T18:58:00Z" w:initials="JD">
    <w:p w14:paraId="60042E1A" w14:textId="77777777" w:rsidR="0035472F" w:rsidRDefault="0035472F" w:rsidP="0035472F">
      <w:pPr>
        <w:pStyle w:val="CommentText"/>
      </w:pPr>
      <w:r>
        <w:rPr>
          <w:rStyle w:val="CommentReference"/>
        </w:rPr>
        <w:annotationRef/>
      </w:r>
      <w:r>
        <w:t>Fill this in</w:t>
      </w:r>
    </w:p>
  </w:comment>
  <w:comment w:id="6" w:author="John Desmarais" w:date="2023-06-25T18:58:00Z" w:initials="JD">
    <w:p w14:paraId="37B6E3D7" w14:textId="77777777" w:rsidR="0035472F" w:rsidRDefault="0035472F" w:rsidP="0035472F">
      <w:pPr>
        <w:pStyle w:val="CommentText"/>
      </w:pPr>
      <w:r>
        <w:rPr>
          <w:rStyle w:val="CommentReference"/>
        </w:rPr>
        <w:annotationRef/>
      </w:r>
      <w:r>
        <w:t>Fill this in</w:t>
      </w:r>
    </w:p>
  </w:comment>
  <w:comment w:id="7" w:author="John Desmarais" w:date="2023-06-25T18:55:00Z" w:initials="JD">
    <w:p w14:paraId="1F31990E" w14:textId="4EF7E414" w:rsidR="0035472F" w:rsidRDefault="0035472F">
      <w:pPr>
        <w:pStyle w:val="CommentText"/>
      </w:pPr>
      <w:r>
        <w:rPr>
          <w:rStyle w:val="CommentReference"/>
        </w:rPr>
        <w:annotationRef/>
      </w:r>
      <w:r>
        <w:t>Fill this in</w:t>
      </w:r>
    </w:p>
  </w:comment>
  <w:comment w:id="8" w:author="John Desmarais" w:date="2023-06-25T18:56:00Z" w:initials="JD">
    <w:p w14:paraId="7E0B2921" w14:textId="5A3871F7" w:rsidR="0035472F" w:rsidRDefault="0035472F">
      <w:pPr>
        <w:pStyle w:val="CommentText"/>
      </w:pPr>
      <w:r>
        <w:rPr>
          <w:rStyle w:val="CommentReference"/>
        </w:rPr>
        <w:annotationRef/>
      </w:r>
      <w:r>
        <w:t>Fill this in</w:t>
      </w:r>
    </w:p>
  </w:comment>
  <w:comment w:id="9" w:author="John Desmarais" w:date="2023-06-25T18:57:00Z" w:initials="JD">
    <w:p w14:paraId="0A2CDCCA" w14:textId="4378AAB5" w:rsidR="0035472F" w:rsidRDefault="0035472F">
      <w:pPr>
        <w:pStyle w:val="CommentText"/>
      </w:pPr>
      <w:r>
        <w:rPr>
          <w:rStyle w:val="CommentReference"/>
        </w:rPr>
        <w:annotationRef/>
      </w:r>
      <w:r>
        <w:t>Fill in</w:t>
      </w:r>
    </w:p>
  </w:comment>
  <w:comment w:id="10" w:author="John Desmarais" w:date="2023-06-25T18:57:00Z" w:initials="JD">
    <w:p w14:paraId="0739BAB3" w14:textId="62FBB29F" w:rsidR="0035472F" w:rsidRDefault="0035472F">
      <w:pPr>
        <w:pStyle w:val="CommentText"/>
      </w:pPr>
      <w:r>
        <w:rPr>
          <w:rStyle w:val="CommentReference"/>
        </w:rPr>
        <w:annotationRef/>
      </w:r>
      <w:r>
        <w:t>Fill in</w:t>
      </w:r>
    </w:p>
  </w:comment>
  <w:comment w:id="11" w:author="John Desmarais" w:date="2023-06-25T18:57:00Z" w:initials="JD">
    <w:p w14:paraId="5B020171" w14:textId="35B10080" w:rsidR="0035472F" w:rsidRDefault="0035472F">
      <w:pPr>
        <w:pStyle w:val="CommentText"/>
      </w:pPr>
      <w:r>
        <w:rPr>
          <w:rStyle w:val="CommentReference"/>
        </w:rPr>
        <w:annotationRef/>
      </w:r>
      <w:r>
        <w:t>Fill in</w:t>
      </w:r>
    </w:p>
  </w:comment>
  <w:comment w:id="12" w:author="John Desmarais" w:date="2023-06-25T18:58:00Z" w:initials="JD">
    <w:p w14:paraId="498AFD03" w14:textId="6E9890E0" w:rsidR="0035472F" w:rsidRDefault="0035472F">
      <w:pPr>
        <w:pStyle w:val="CommentText"/>
      </w:pPr>
      <w:r>
        <w:rPr>
          <w:rStyle w:val="CommentReference"/>
        </w:rPr>
        <w:annotationRef/>
      </w:r>
      <w:r>
        <w:t>reformulate</w:t>
      </w:r>
    </w:p>
  </w:comment>
  <w:comment w:id="13" w:author="John Desmarais" w:date="2023-06-25T18:59:00Z" w:initials="JD">
    <w:p w14:paraId="1AE61B0D" w14:textId="411352C3" w:rsidR="0035472F" w:rsidRDefault="0035472F">
      <w:pPr>
        <w:pStyle w:val="CommentText"/>
      </w:pPr>
      <w:r>
        <w:rPr>
          <w:rStyle w:val="CommentReference"/>
        </w:rPr>
        <w:annotationRef/>
      </w:r>
      <w:r>
        <w:t>Fill in</w:t>
      </w:r>
    </w:p>
  </w:comment>
  <w:comment w:id="14" w:author="John Desmarais" w:date="2023-06-25T18:59:00Z" w:initials="JD">
    <w:p w14:paraId="03D4EE72" w14:textId="77777777" w:rsidR="0035472F" w:rsidRDefault="0035472F" w:rsidP="0035472F">
      <w:pPr>
        <w:pStyle w:val="CommentText"/>
      </w:pPr>
      <w:r>
        <w:rPr>
          <w:rStyle w:val="CommentReference"/>
        </w:rPr>
        <w:annotationRef/>
      </w:r>
      <w:r>
        <w:t>Fill in</w:t>
      </w:r>
    </w:p>
  </w:comment>
  <w:comment w:id="15" w:author="John Desmarais" w:date="2023-06-25T18:59:00Z" w:initials="JD">
    <w:p w14:paraId="76FCAA9B" w14:textId="77777777" w:rsidR="0035472F" w:rsidRDefault="0035472F" w:rsidP="0035472F">
      <w:pPr>
        <w:pStyle w:val="CommentText"/>
      </w:pPr>
      <w:r>
        <w:rPr>
          <w:rStyle w:val="CommentReference"/>
        </w:rPr>
        <w:annotationRef/>
      </w:r>
      <w:r>
        <w:t>Fill in</w:t>
      </w:r>
    </w:p>
  </w:comment>
  <w:comment w:id="16" w:author="John Desmarais" w:date="2023-06-25T18:59:00Z" w:initials="JD">
    <w:p w14:paraId="49957547" w14:textId="77777777" w:rsidR="0035472F" w:rsidRDefault="0035472F" w:rsidP="0035472F">
      <w:pPr>
        <w:pStyle w:val="CommentText"/>
      </w:pPr>
      <w:r>
        <w:rPr>
          <w:rStyle w:val="CommentReference"/>
        </w:rPr>
        <w:annotationRef/>
      </w:r>
      <w:r>
        <w:t>Fill in</w:t>
      </w:r>
    </w:p>
  </w:comment>
  <w:comment w:id="17" w:author="John Desmarais" w:date="2023-06-25T18:59:00Z" w:initials="JD">
    <w:p w14:paraId="383B9DD3" w14:textId="77777777" w:rsidR="0035472F" w:rsidRDefault="0035472F" w:rsidP="0035472F">
      <w:pPr>
        <w:pStyle w:val="CommentText"/>
      </w:pPr>
      <w:r>
        <w:rPr>
          <w:rStyle w:val="CommentReference"/>
        </w:rPr>
        <w:annotationRef/>
      </w:r>
      <w:r>
        <w:t>Fill in</w:t>
      </w:r>
    </w:p>
  </w:comment>
  <w:comment w:id="18" w:author="John Desmarais" w:date="2023-06-25T18:59:00Z" w:initials="JD">
    <w:p w14:paraId="5A751434" w14:textId="77777777" w:rsidR="0035472F" w:rsidRDefault="0035472F" w:rsidP="0035472F">
      <w:pPr>
        <w:pStyle w:val="CommentText"/>
      </w:pPr>
      <w:r>
        <w:rPr>
          <w:rStyle w:val="CommentReference"/>
        </w:rPr>
        <w:annotationRef/>
      </w:r>
      <w:r>
        <w:t>Fill in</w:t>
      </w:r>
    </w:p>
  </w:comment>
  <w:comment w:id="19"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0" w:author="John Desmarais" w:date="2023-06-25T19:01:00Z" w:initials="JD">
    <w:p w14:paraId="7BDC4969" w14:textId="38B2B86F" w:rsidR="003671D5" w:rsidRDefault="003671D5">
      <w:pPr>
        <w:pStyle w:val="CommentText"/>
      </w:pPr>
      <w:r>
        <w:rPr>
          <w:rStyle w:val="CommentReference"/>
        </w:rPr>
        <w:annotationRef/>
      </w:r>
      <w:r>
        <w:t>Fill this in</w:t>
      </w:r>
    </w:p>
  </w:comment>
  <w:comment w:id="21" w:author="John Desmarais" w:date="2023-06-25T19:01:00Z" w:initials="JD">
    <w:p w14:paraId="0940AC8E" w14:textId="77777777" w:rsidR="003671D5" w:rsidRDefault="003671D5" w:rsidP="003671D5">
      <w:pPr>
        <w:pStyle w:val="CommentText"/>
      </w:pPr>
      <w:r>
        <w:rPr>
          <w:rStyle w:val="CommentReference"/>
        </w:rPr>
        <w:annotationRef/>
      </w:r>
      <w:r>
        <w:t>Fill this in</w:t>
      </w:r>
    </w:p>
  </w:comment>
  <w:comment w:id="22" w:author="John Desmarais" w:date="2023-06-25T19:01:00Z" w:initials="JD">
    <w:p w14:paraId="31C5732D" w14:textId="77777777" w:rsidR="003671D5" w:rsidRDefault="003671D5" w:rsidP="003671D5">
      <w:pPr>
        <w:pStyle w:val="CommentText"/>
      </w:pPr>
      <w:r>
        <w:rPr>
          <w:rStyle w:val="CommentReference"/>
        </w:rPr>
        <w:annotationRef/>
      </w:r>
      <w:r>
        <w:t>Fill this in</w:t>
      </w:r>
    </w:p>
  </w:comment>
  <w:comment w:id="23" w:author="John Desmarais" w:date="2023-06-25T19:01:00Z" w:initials="JD">
    <w:p w14:paraId="61F0AFAC" w14:textId="77777777" w:rsidR="003671D5" w:rsidRDefault="003671D5" w:rsidP="003671D5">
      <w:pPr>
        <w:pStyle w:val="CommentText"/>
      </w:pPr>
      <w:r>
        <w:rPr>
          <w:rStyle w:val="CommentReference"/>
        </w:rPr>
        <w:annotationRef/>
      </w:r>
      <w:r>
        <w:t>Fill this in</w:t>
      </w:r>
    </w:p>
  </w:comment>
  <w:comment w:id="24" w:author="John Desmarais" w:date="2023-06-25T19:01:00Z" w:initials="JD">
    <w:p w14:paraId="2252EBB9" w14:textId="77777777" w:rsidR="003671D5" w:rsidRDefault="003671D5" w:rsidP="003671D5">
      <w:pPr>
        <w:pStyle w:val="CommentText"/>
      </w:pPr>
      <w:r>
        <w:rPr>
          <w:rStyle w:val="CommentReference"/>
        </w:rPr>
        <w:annotationRef/>
      </w:r>
      <w:r>
        <w:t>Fill this in</w:t>
      </w:r>
    </w:p>
  </w:comment>
  <w:comment w:id="25" w:author="John Desmarais" w:date="2023-06-25T19:01:00Z" w:initials="JD">
    <w:p w14:paraId="3E1A1341" w14:textId="77777777" w:rsidR="003671D5" w:rsidRDefault="003671D5" w:rsidP="003671D5">
      <w:pPr>
        <w:pStyle w:val="CommentText"/>
      </w:pPr>
      <w:r>
        <w:rPr>
          <w:rStyle w:val="CommentReference"/>
        </w:rPr>
        <w:annotationRef/>
      </w:r>
      <w:r>
        <w:t>Fill this in</w:t>
      </w:r>
    </w:p>
  </w:comment>
  <w:comment w:id="26" w:author="John Desmarais" w:date="2023-06-25T19:01:00Z" w:initials="JD">
    <w:p w14:paraId="0D032AFE" w14:textId="77777777" w:rsidR="003671D5" w:rsidRDefault="003671D5" w:rsidP="003671D5">
      <w:pPr>
        <w:pStyle w:val="CommentText"/>
      </w:pPr>
      <w:r>
        <w:rPr>
          <w:rStyle w:val="CommentReference"/>
        </w:rPr>
        <w:annotationRef/>
      </w:r>
      <w:r>
        <w:t>Fill this in</w:t>
      </w:r>
    </w:p>
  </w:comment>
  <w:comment w:id="27" w:author="John Desmarais" w:date="2023-06-25T19:01:00Z" w:initials="JD">
    <w:p w14:paraId="2026E014" w14:textId="77777777" w:rsidR="003671D5" w:rsidRDefault="003671D5" w:rsidP="003671D5">
      <w:pPr>
        <w:pStyle w:val="CommentText"/>
      </w:pPr>
      <w:r>
        <w:rPr>
          <w:rStyle w:val="CommentReference"/>
        </w:rPr>
        <w:annotationRef/>
      </w:r>
      <w:r>
        <w:t>Fill this in</w:t>
      </w:r>
    </w:p>
  </w:comment>
  <w:comment w:id="28" w:author="John Desmarais" w:date="2023-06-25T19:01:00Z" w:initials="JD">
    <w:p w14:paraId="0EC34A0B" w14:textId="77777777" w:rsidR="003671D5" w:rsidRDefault="003671D5" w:rsidP="003671D5">
      <w:pPr>
        <w:pStyle w:val="CommentText"/>
      </w:pPr>
      <w:r>
        <w:rPr>
          <w:rStyle w:val="CommentReference"/>
        </w:rPr>
        <w:annotationRef/>
      </w:r>
      <w:r>
        <w:t>Fill this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37FC3" w15:done="0"/>
  <w15:commentEx w15:paraId="438C0AB2" w15:done="0"/>
  <w15:commentEx w15:paraId="48420B53" w15:done="0"/>
  <w15:commentEx w15:paraId="3F447F62" w15:done="0"/>
  <w15:commentEx w15:paraId="4E5AE9CA" w15:done="0"/>
  <w15:commentEx w15:paraId="60042E1A" w15:done="0"/>
  <w15:commentEx w15:paraId="37B6E3D7" w15:done="0"/>
  <w15:commentEx w15:paraId="1F31990E" w15:done="0"/>
  <w15:commentEx w15:paraId="7E0B2921" w15:done="0"/>
  <w15:commentEx w15:paraId="0A2CDCCA" w15:done="0"/>
  <w15:commentEx w15:paraId="0739BAB3" w15:done="0"/>
  <w15:commentEx w15:paraId="5B020171" w15:done="0"/>
  <w15:commentEx w15:paraId="498AFD03" w15:done="0"/>
  <w15:commentEx w15:paraId="1AE61B0D" w15:done="0"/>
  <w15:commentEx w15:paraId="03D4EE72" w15:done="0"/>
  <w15:commentEx w15:paraId="76FCAA9B" w15:done="0"/>
  <w15:commentEx w15:paraId="49957547" w15:done="0"/>
  <w15:commentEx w15:paraId="383B9DD3" w15:done="0"/>
  <w15:commentEx w15:paraId="5A751434" w15:done="0"/>
  <w15:commentEx w15:paraId="60EC4C4A" w15:done="0"/>
  <w15:commentEx w15:paraId="7BDC4969" w15:done="0"/>
  <w15:commentEx w15:paraId="0940AC8E" w15:done="0"/>
  <w15:commentEx w15:paraId="31C5732D" w15:done="0"/>
  <w15:commentEx w15:paraId="61F0AFAC" w15:done="0"/>
  <w15:commentEx w15:paraId="2252EBB9" w15:done="0"/>
  <w15:commentEx w15:paraId="3E1A1341" w15:done="0"/>
  <w15:commentEx w15:paraId="0D032AFE" w15:done="0"/>
  <w15:commentEx w15:paraId="2026E014" w15:done="0"/>
  <w15:commentEx w15:paraId="0EC34A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0F2C" w16cex:dateUtc="2023-06-25T23:08:00Z"/>
  <w16cex:commentExtensible w16cex:durableId="28432185" w16cex:dateUtc="2023-06-26T00:26:00Z"/>
  <w16cex:commentExtensible w16cex:durableId="284310A9" w16cex:dateUtc="2023-06-25T23:14:00Z"/>
  <w16cex:commentExtensible w16cex:durableId="28430BD1" w16cex:dateUtc="2023-06-25T22:54:00Z"/>
  <w16cex:commentExtensible w16cex:durableId="28430CCC" w16cex:dateUtc="2023-06-25T22:58:00Z"/>
  <w16cex:commentExtensible w16cex:durableId="28430CD4" w16cex:dateUtc="2023-06-25T22:58:00Z"/>
  <w16cex:commentExtensible w16cex:durableId="28430CD5" w16cex:dateUtc="2023-06-25T22:58:00Z"/>
  <w16cex:commentExtensible w16cex:durableId="28430C31" w16cex:dateUtc="2023-06-25T22:55:00Z"/>
  <w16cex:commentExtensible w16cex:durableId="28430C62" w16cex:dateUtc="2023-06-25T22:56:00Z"/>
  <w16cex:commentExtensible w16cex:durableId="28430CA8" w16cex:dateUtc="2023-06-25T22:57:00Z"/>
  <w16cex:commentExtensible w16cex:durableId="28430CAD" w16cex:dateUtc="2023-06-25T22:57:00Z"/>
  <w16cex:commentExtensible w16cex:durableId="28430CB7" w16cex:dateUtc="2023-06-25T22:57:00Z"/>
  <w16cex:commentExtensible w16cex:durableId="28430CE8" w16cex:dateUtc="2023-06-25T22:58:00Z"/>
  <w16cex:commentExtensible w16cex:durableId="28430D11" w16cex:dateUtc="2023-06-25T22:59:00Z"/>
  <w16cex:commentExtensible w16cex:durableId="28430D17" w16cex:dateUtc="2023-06-25T22:59:00Z"/>
  <w16cex:commentExtensible w16cex:durableId="28430D18" w16cex:dateUtc="2023-06-25T22:59:00Z"/>
  <w16cex:commentExtensible w16cex:durableId="28430D19" w16cex:dateUtc="2023-06-25T22:59:00Z"/>
  <w16cex:commentExtensible w16cex:durableId="28430D21" w16cex:dateUtc="2023-06-25T22:59:00Z"/>
  <w16cex:commentExtensible w16cex:durableId="28430D24" w16cex:dateUtc="2023-06-25T22:59:00Z"/>
  <w16cex:commentExtensible w16cex:durableId="27D535C0" w16cex:dateUtc="2023-04-03T15:23:00Z"/>
  <w16cex:commentExtensible w16cex:durableId="28430D76" w16cex:dateUtc="2023-06-25T23:01:00Z"/>
  <w16cex:commentExtensible w16cex:durableId="28430D7F" w16cex:dateUtc="2023-06-25T23:01:00Z"/>
  <w16cex:commentExtensible w16cex:durableId="28430D84" w16cex:dateUtc="2023-06-25T23:01:00Z"/>
  <w16cex:commentExtensible w16cex:durableId="28430D9A" w16cex:dateUtc="2023-06-25T23:01:00Z"/>
  <w16cex:commentExtensible w16cex:durableId="28430D9E" w16cex:dateUtc="2023-06-25T23:01:00Z"/>
  <w16cex:commentExtensible w16cex:durableId="28430DA1" w16cex:dateUtc="2023-06-25T23:01:00Z"/>
  <w16cex:commentExtensible w16cex:durableId="28430DC8" w16cex:dateUtc="2023-06-25T23:01:00Z"/>
  <w16cex:commentExtensible w16cex:durableId="28430DCE" w16cex:dateUtc="2023-06-25T23:01:00Z"/>
  <w16cex:commentExtensible w16cex:durableId="28430DD3" w16cex:dateUtc="2023-06-25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37FC3" w16cid:durableId="28430F2C"/>
  <w16cid:commentId w16cid:paraId="438C0AB2" w16cid:durableId="28432185"/>
  <w16cid:commentId w16cid:paraId="48420B53" w16cid:durableId="284310A9"/>
  <w16cid:commentId w16cid:paraId="3F447F62" w16cid:durableId="28430BD1"/>
  <w16cid:commentId w16cid:paraId="4E5AE9CA" w16cid:durableId="28430CCC"/>
  <w16cid:commentId w16cid:paraId="60042E1A" w16cid:durableId="28430CD4"/>
  <w16cid:commentId w16cid:paraId="37B6E3D7" w16cid:durableId="28430CD5"/>
  <w16cid:commentId w16cid:paraId="1F31990E" w16cid:durableId="28430C31"/>
  <w16cid:commentId w16cid:paraId="7E0B2921" w16cid:durableId="28430C62"/>
  <w16cid:commentId w16cid:paraId="0A2CDCCA" w16cid:durableId="28430CA8"/>
  <w16cid:commentId w16cid:paraId="0739BAB3" w16cid:durableId="28430CAD"/>
  <w16cid:commentId w16cid:paraId="5B020171" w16cid:durableId="28430CB7"/>
  <w16cid:commentId w16cid:paraId="498AFD03" w16cid:durableId="28430CE8"/>
  <w16cid:commentId w16cid:paraId="1AE61B0D" w16cid:durableId="28430D11"/>
  <w16cid:commentId w16cid:paraId="03D4EE72" w16cid:durableId="28430D17"/>
  <w16cid:commentId w16cid:paraId="76FCAA9B" w16cid:durableId="28430D18"/>
  <w16cid:commentId w16cid:paraId="49957547" w16cid:durableId="28430D19"/>
  <w16cid:commentId w16cid:paraId="383B9DD3" w16cid:durableId="28430D21"/>
  <w16cid:commentId w16cid:paraId="5A751434" w16cid:durableId="28430D24"/>
  <w16cid:commentId w16cid:paraId="60EC4C4A" w16cid:durableId="27D535C0"/>
  <w16cid:commentId w16cid:paraId="7BDC4969" w16cid:durableId="28430D76"/>
  <w16cid:commentId w16cid:paraId="0940AC8E" w16cid:durableId="28430D7F"/>
  <w16cid:commentId w16cid:paraId="31C5732D" w16cid:durableId="28430D84"/>
  <w16cid:commentId w16cid:paraId="61F0AFAC" w16cid:durableId="28430D9A"/>
  <w16cid:commentId w16cid:paraId="2252EBB9" w16cid:durableId="28430D9E"/>
  <w16cid:commentId w16cid:paraId="3E1A1341" w16cid:durableId="28430DA1"/>
  <w16cid:commentId w16cid:paraId="0D032AFE" w16cid:durableId="28430DC8"/>
  <w16cid:commentId w16cid:paraId="2026E014" w16cid:durableId="28430DCE"/>
  <w16cid:commentId w16cid:paraId="0EC34A0B" w16cid:durableId="28430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EE27" w14:textId="77777777" w:rsidR="00E90F28" w:rsidRDefault="00E90F28" w:rsidP="00242D15">
      <w:r>
        <w:separator/>
      </w:r>
    </w:p>
  </w:endnote>
  <w:endnote w:type="continuationSeparator" w:id="0">
    <w:p w14:paraId="147A39BF" w14:textId="77777777" w:rsidR="00E90F28" w:rsidRDefault="00E90F2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103D" w14:textId="77777777" w:rsidR="00E90F28" w:rsidRDefault="00E90F28" w:rsidP="00242D15">
      <w:r>
        <w:separator/>
      </w:r>
    </w:p>
  </w:footnote>
  <w:footnote w:type="continuationSeparator" w:id="0">
    <w:p w14:paraId="7FFCC9DE" w14:textId="77777777" w:rsidR="00E90F28" w:rsidRDefault="00E90F2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77428"/>
    <w:multiLevelType w:val="hybridMultilevel"/>
    <w:tmpl w:val="F50A4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4"/>
  </w:num>
  <w:num w:numId="2" w16cid:durableId="2023821509">
    <w:abstractNumId w:val="0"/>
  </w:num>
  <w:num w:numId="3" w16cid:durableId="360060340">
    <w:abstractNumId w:val="6"/>
  </w:num>
  <w:num w:numId="4" w16cid:durableId="1147284869">
    <w:abstractNumId w:val="7"/>
  </w:num>
  <w:num w:numId="5" w16cid:durableId="1903059055">
    <w:abstractNumId w:val="3"/>
  </w:num>
  <w:num w:numId="6" w16cid:durableId="329064342">
    <w:abstractNumId w:val="1"/>
  </w:num>
  <w:num w:numId="7" w16cid:durableId="646326452">
    <w:abstractNumId w:val="5"/>
  </w:num>
  <w:num w:numId="8" w16cid:durableId="425351530">
    <w:abstractNumId w:val="8"/>
  </w:num>
  <w:num w:numId="9" w16cid:durableId="6767356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44961"/>
    <w:rsid w:val="00081E9E"/>
    <w:rsid w:val="000904AC"/>
    <w:rsid w:val="00097277"/>
    <w:rsid w:val="00097A26"/>
    <w:rsid w:val="000A477A"/>
    <w:rsid w:val="000B1E41"/>
    <w:rsid w:val="000B4B47"/>
    <w:rsid w:val="000C4D62"/>
    <w:rsid w:val="000D2F94"/>
    <w:rsid w:val="000D650F"/>
    <w:rsid w:val="000E0D01"/>
    <w:rsid w:val="000E443D"/>
    <w:rsid w:val="000F6A10"/>
    <w:rsid w:val="00114868"/>
    <w:rsid w:val="001221CD"/>
    <w:rsid w:val="00125AB4"/>
    <w:rsid w:val="00132BB8"/>
    <w:rsid w:val="001342C8"/>
    <w:rsid w:val="0014166D"/>
    <w:rsid w:val="00142359"/>
    <w:rsid w:val="001445C9"/>
    <w:rsid w:val="00146700"/>
    <w:rsid w:val="0019592E"/>
    <w:rsid w:val="00196023"/>
    <w:rsid w:val="001A00ED"/>
    <w:rsid w:val="001A1677"/>
    <w:rsid w:val="001C7297"/>
    <w:rsid w:val="001D0334"/>
    <w:rsid w:val="001D1826"/>
    <w:rsid w:val="001D272F"/>
    <w:rsid w:val="001F3F72"/>
    <w:rsid w:val="001F7027"/>
    <w:rsid w:val="001F7959"/>
    <w:rsid w:val="00200566"/>
    <w:rsid w:val="00204BD2"/>
    <w:rsid w:val="00206632"/>
    <w:rsid w:val="002076C3"/>
    <w:rsid w:val="0022176C"/>
    <w:rsid w:val="00223CF2"/>
    <w:rsid w:val="002249F6"/>
    <w:rsid w:val="002336F9"/>
    <w:rsid w:val="00242D15"/>
    <w:rsid w:val="002430E4"/>
    <w:rsid w:val="00244CDD"/>
    <w:rsid w:val="0024739B"/>
    <w:rsid w:val="002542E0"/>
    <w:rsid w:val="00260826"/>
    <w:rsid w:val="0027692D"/>
    <w:rsid w:val="00284C66"/>
    <w:rsid w:val="00286CA2"/>
    <w:rsid w:val="002954E7"/>
    <w:rsid w:val="002A4487"/>
    <w:rsid w:val="002A764C"/>
    <w:rsid w:val="002A7B30"/>
    <w:rsid w:val="002C0706"/>
    <w:rsid w:val="002C0C24"/>
    <w:rsid w:val="002C3117"/>
    <w:rsid w:val="002D759D"/>
    <w:rsid w:val="002E030C"/>
    <w:rsid w:val="002E32BF"/>
    <w:rsid w:val="002E5C15"/>
    <w:rsid w:val="002E6BAC"/>
    <w:rsid w:val="002F1695"/>
    <w:rsid w:val="00306448"/>
    <w:rsid w:val="0032055F"/>
    <w:rsid w:val="00330409"/>
    <w:rsid w:val="0034401F"/>
    <w:rsid w:val="00344437"/>
    <w:rsid w:val="0035472F"/>
    <w:rsid w:val="003662B0"/>
    <w:rsid w:val="003666F1"/>
    <w:rsid w:val="003671D5"/>
    <w:rsid w:val="00371BE0"/>
    <w:rsid w:val="003728B0"/>
    <w:rsid w:val="00376540"/>
    <w:rsid w:val="00376A98"/>
    <w:rsid w:val="00381CFB"/>
    <w:rsid w:val="00390195"/>
    <w:rsid w:val="003927E2"/>
    <w:rsid w:val="00394E75"/>
    <w:rsid w:val="003966EC"/>
    <w:rsid w:val="003B7F7F"/>
    <w:rsid w:val="003C3E95"/>
    <w:rsid w:val="003C628F"/>
    <w:rsid w:val="003D46B6"/>
    <w:rsid w:val="003E03ED"/>
    <w:rsid w:val="003E0D65"/>
    <w:rsid w:val="003E1CDE"/>
    <w:rsid w:val="003E5C87"/>
    <w:rsid w:val="003F097D"/>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A5384"/>
    <w:rsid w:val="004B78F7"/>
    <w:rsid w:val="004C3958"/>
    <w:rsid w:val="004D5141"/>
    <w:rsid w:val="004E2335"/>
    <w:rsid w:val="0051129A"/>
    <w:rsid w:val="005504D9"/>
    <w:rsid w:val="00550A6E"/>
    <w:rsid w:val="00554DB4"/>
    <w:rsid w:val="00564853"/>
    <w:rsid w:val="00595A27"/>
    <w:rsid w:val="005A7B7A"/>
    <w:rsid w:val="005D08CA"/>
    <w:rsid w:val="005E6055"/>
    <w:rsid w:val="005F7149"/>
    <w:rsid w:val="005F7DDA"/>
    <w:rsid w:val="0060210C"/>
    <w:rsid w:val="0060261D"/>
    <w:rsid w:val="00614613"/>
    <w:rsid w:val="00617891"/>
    <w:rsid w:val="00622755"/>
    <w:rsid w:val="0062467B"/>
    <w:rsid w:val="00624BAA"/>
    <w:rsid w:val="00636CB9"/>
    <w:rsid w:val="00641115"/>
    <w:rsid w:val="006723B0"/>
    <w:rsid w:val="006736F7"/>
    <w:rsid w:val="00677E2A"/>
    <w:rsid w:val="00685CE5"/>
    <w:rsid w:val="006A06F9"/>
    <w:rsid w:val="006B3717"/>
    <w:rsid w:val="00705018"/>
    <w:rsid w:val="00706ECD"/>
    <w:rsid w:val="00710BDA"/>
    <w:rsid w:val="00726468"/>
    <w:rsid w:val="00761713"/>
    <w:rsid w:val="007652C1"/>
    <w:rsid w:val="0078423E"/>
    <w:rsid w:val="00786D26"/>
    <w:rsid w:val="0079764C"/>
    <w:rsid w:val="007A59E9"/>
    <w:rsid w:val="007C0215"/>
    <w:rsid w:val="007C7620"/>
    <w:rsid w:val="007D310E"/>
    <w:rsid w:val="007F24A5"/>
    <w:rsid w:val="007F685F"/>
    <w:rsid w:val="008020DF"/>
    <w:rsid w:val="00821520"/>
    <w:rsid w:val="008220AD"/>
    <w:rsid w:val="008241C1"/>
    <w:rsid w:val="00824463"/>
    <w:rsid w:val="008671BA"/>
    <w:rsid w:val="008737A6"/>
    <w:rsid w:val="00876293"/>
    <w:rsid w:val="00893DC1"/>
    <w:rsid w:val="008A259F"/>
    <w:rsid w:val="008A54C9"/>
    <w:rsid w:val="008B1174"/>
    <w:rsid w:val="008C7AD9"/>
    <w:rsid w:val="008D1AA0"/>
    <w:rsid w:val="008D4333"/>
    <w:rsid w:val="008E6DE3"/>
    <w:rsid w:val="00907DFF"/>
    <w:rsid w:val="00911610"/>
    <w:rsid w:val="00914DEF"/>
    <w:rsid w:val="00937364"/>
    <w:rsid w:val="00946A92"/>
    <w:rsid w:val="009679D5"/>
    <w:rsid w:val="00972626"/>
    <w:rsid w:val="009739A5"/>
    <w:rsid w:val="00974D8C"/>
    <w:rsid w:val="00976121"/>
    <w:rsid w:val="00977407"/>
    <w:rsid w:val="00991A5D"/>
    <w:rsid w:val="009B6237"/>
    <w:rsid w:val="009C5F10"/>
    <w:rsid w:val="009C6EB7"/>
    <w:rsid w:val="009E0813"/>
    <w:rsid w:val="009E1AC7"/>
    <w:rsid w:val="009F0B68"/>
    <w:rsid w:val="009F2F1A"/>
    <w:rsid w:val="00A121C1"/>
    <w:rsid w:val="00A14BB7"/>
    <w:rsid w:val="00A20E8A"/>
    <w:rsid w:val="00A30AA8"/>
    <w:rsid w:val="00A43C52"/>
    <w:rsid w:val="00A43F6F"/>
    <w:rsid w:val="00A45131"/>
    <w:rsid w:val="00A453A8"/>
    <w:rsid w:val="00A50B68"/>
    <w:rsid w:val="00A51174"/>
    <w:rsid w:val="00A513C1"/>
    <w:rsid w:val="00A54B41"/>
    <w:rsid w:val="00A579DE"/>
    <w:rsid w:val="00A638F8"/>
    <w:rsid w:val="00A765A3"/>
    <w:rsid w:val="00AA5E16"/>
    <w:rsid w:val="00AA6A6F"/>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627C4"/>
    <w:rsid w:val="00B737CF"/>
    <w:rsid w:val="00B84323"/>
    <w:rsid w:val="00B85C91"/>
    <w:rsid w:val="00B93B6D"/>
    <w:rsid w:val="00B9495F"/>
    <w:rsid w:val="00BA6FF0"/>
    <w:rsid w:val="00BB0821"/>
    <w:rsid w:val="00BB1071"/>
    <w:rsid w:val="00BB2D79"/>
    <w:rsid w:val="00BB5EBD"/>
    <w:rsid w:val="00BC578D"/>
    <w:rsid w:val="00BF110C"/>
    <w:rsid w:val="00C01C8A"/>
    <w:rsid w:val="00C07B1F"/>
    <w:rsid w:val="00C1261B"/>
    <w:rsid w:val="00C32715"/>
    <w:rsid w:val="00C40C08"/>
    <w:rsid w:val="00C462D5"/>
    <w:rsid w:val="00C50D07"/>
    <w:rsid w:val="00C72932"/>
    <w:rsid w:val="00C75DAD"/>
    <w:rsid w:val="00C827A7"/>
    <w:rsid w:val="00C97664"/>
    <w:rsid w:val="00CA0B58"/>
    <w:rsid w:val="00CA0D47"/>
    <w:rsid w:val="00CA6B18"/>
    <w:rsid w:val="00CC3043"/>
    <w:rsid w:val="00CC4BC4"/>
    <w:rsid w:val="00CD16DE"/>
    <w:rsid w:val="00CD625A"/>
    <w:rsid w:val="00CE20AB"/>
    <w:rsid w:val="00CE2104"/>
    <w:rsid w:val="00CE264C"/>
    <w:rsid w:val="00CE5379"/>
    <w:rsid w:val="00CE6FD7"/>
    <w:rsid w:val="00CF0974"/>
    <w:rsid w:val="00CF150B"/>
    <w:rsid w:val="00CF41ED"/>
    <w:rsid w:val="00D04137"/>
    <w:rsid w:val="00D04C83"/>
    <w:rsid w:val="00D0788F"/>
    <w:rsid w:val="00D14166"/>
    <w:rsid w:val="00D17E98"/>
    <w:rsid w:val="00D21FF4"/>
    <w:rsid w:val="00D234F8"/>
    <w:rsid w:val="00D248C0"/>
    <w:rsid w:val="00D45262"/>
    <w:rsid w:val="00D5145D"/>
    <w:rsid w:val="00D72824"/>
    <w:rsid w:val="00D74A59"/>
    <w:rsid w:val="00DA516F"/>
    <w:rsid w:val="00DA5C46"/>
    <w:rsid w:val="00DA6E84"/>
    <w:rsid w:val="00DB1A82"/>
    <w:rsid w:val="00DD3170"/>
    <w:rsid w:val="00DE210A"/>
    <w:rsid w:val="00DE2F35"/>
    <w:rsid w:val="00DE630F"/>
    <w:rsid w:val="00DE7156"/>
    <w:rsid w:val="00DF2BC9"/>
    <w:rsid w:val="00DF3B24"/>
    <w:rsid w:val="00DF5C84"/>
    <w:rsid w:val="00DF63C6"/>
    <w:rsid w:val="00E07650"/>
    <w:rsid w:val="00E111A6"/>
    <w:rsid w:val="00E23545"/>
    <w:rsid w:val="00E32F9D"/>
    <w:rsid w:val="00E330A0"/>
    <w:rsid w:val="00E42685"/>
    <w:rsid w:val="00E43E1E"/>
    <w:rsid w:val="00E85B5E"/>
    <w:rsid w:val="00E90F28"/>
    <w:rsid w:val="00E93CDC"/>
    <w:rsid w:val="00EA0BEC"/>
    <w:rsid w:val="00EB2395"/>
    <w:rsid w:val="00EB5B39"/>
    <w:rsid w:val="00EC3572"/>
    <w:rsid w:val="00EC5BA9"/>
    <w:rsid w:val="00ED5A3F"/>
    <w:rsid w:val="00EE219B"/>
    <w:rsid w:val="00EE6656"/>
    <w:rsid w:val="00EF6E40"/>
    <w:rsid w:val="00F16138"/>
    <w:rsid w:val="00F26383"/>
    <w:rsid w:val="00F3041D"/>
    <w:rsid w:val="00F31DC2"/>
    <w:rsid w:val="00F37B07"/>
    <w:rsid w:val="00F46115"/>
    <w:rsid w:val="00F51139"/>
    <w:rsid w:val="00F52927"/>
    <w:rsid w:val="00F54B0C"/>
    <w:rsid w:val="00F66B02"/>
    <w:rsid w:val="00F816B1"/>
    <w:rsid w:val="00F916C0"/>
    <w:rsid w:val="00F932E8"/>
    <w:rsid w:val="00F93F46"/>
    <w:rsid w:val="00F9738E"/>
    <w:rsid w:val="00F9772C"/>
    <w:rsid w:val="00FA759F"/>
    <w:rsid w:val="00FB42BA"/>
    <w:rsid w:val="00FB6579"/>
    <w:rsid w:val="00FC0257"/>
    <w:rsid w:val="00FC3711"/>
    <w:rsid w:val="00FC5BFA"/>
    <w:rsid w:val="00FE469D"/>
    <w:rsid w:val="00FE6CEB"/>
    <w:rsid w:val="00FF5A58"/>
    <w:rsid w:val="00FF5F2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14618</Words>
  <Characters>79671</Characters>
  <Application>Microsoft Office Word</Application>
  <DocSecurity>0</DocSecurity>
  <Lines>1225</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9</cp:revision>
  <dcterms:created xsi:type="dcterms:W3CDTF">2023-06-25T23:19:00Z</dcterms:created>
  <dcterms:modified xsi:type="dcterms:W3CDTF">2023-06-26T00:45:00Z</dcterms:modified>
</cp:coreProperties>
</file>