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12/07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Alex 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>
                <w:rFonts w:eastAsia="Times New Roman" w:cs="Times New Roman"/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Times New Roman" w:cs="Times New Roman"/>
                <w:b w:val="false"/>
                <w:bCs w:val="false"/>
              </w:rPr>
              <w:t xml:space="preserve">Pulling all patients that have a parent guardian attached to them as well as their parents information.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>
                <w:b/>
                <w:b/>
              </w:rPr>
            </w:pPr>
            <w:r>
              <w:rPr>
                <w:rFonts w:eastAsia="Times New Roman" w:cs="Times New Roman"/>
                <w:b w:val="false"/>
                <w:bCs w:val="false"/>
              </w:rPr>
              <w:t>Does you design capture the requirement that all patients under the of 18 must have a parent or guardian in the system?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INSERT_PATIENT.sql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INSERT_PARENT_GUARDIAN.sql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INSERT_PARENT_GUARDIAN_FOR.sql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Normal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>select p.FName, p.LName, pg.FName, pg.LName</w:t>
      </w:r>
    </w:p>
    <w:p>
      <w:pPr>
        <w:pStyle w:val="Normal"/>
        <w:rPr/>
      </w:pPr>
      <w:r>
        <w:rPr>
          <w:rStyle w:val="StrongEmphasis"/>
          <w:b w:val="false"/>
          <w:bCs w:val="false"/>
          <w:u w:val="none"/>
        </w:rPr>
        <w:t>from PATIENT as p, PARENT_GUARDIAN as pg, PARENT_GUARDIAN_FOR as pgf</w:t>
      </w:r>
    </w:p>
    <w:p>
      <w:pPr>
        <w:pStyle w:val="Normal"/>
        <w:rPr/>
      </w:pPr>
      <w:bookmarkStart w:id="1" w:name="__DdeLink__162_843636522"/>
      <w:r>
        <w:rPr>
          <w:rStyle w:val="StrongEmphasis"/>
          <w:b w:val="false"/>
          <w:bCs w:val="false"/>
          <w:u w:val="none"/>
        </w:rPr>
        <w:t>where p.PID = pgf.PID AND pg.PGID = pgf.PGID</w:t>
      </w:r>
      <w:bookmarkEnd w:id="1"/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extBody"/>
        <w:rPr>
          <w:b/>
          <w:b/>
          <w:bCs/>
          <w:u w:val="none"/>
        </w:rPr>
      </w:pPr>
      <w:r>
        <w:rPr>
          <w:b/>
          <w:bCs/>
          <w:u w:val="none"/>
        </w:rPr>
        <w:t>Results of SQL Query:</w:t>
      </w:r>
    </w:p>
    <w:p>
      <w:pPr>
        <w:pStyle w:val="TextBody"/>
        <w:rPr/>
      </w:pPr>
      <w:r>
        <w:rPr>
          <w:u w:val="none"/>
        </w:rPr>
        <w:t>'Jack', 'Dong', 'Baloo', 'Baloo'</w:t>
      </w:r>
    </w:p>
    <w:p>
      <w:pPr>
        <w:pStyle w:val="TextBody"/>
        <w:rPr/>
      </w:pPr>
      <w:r>
        <w:rPr>
          <w:u w:val="none"/>
        </w:rPr>
        <w:t>'Alex', 'Seletskiy', 'Liz', 'Guimont'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Explanation: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No, our system does not pass this test. First, our design forgot to include the Date of Birth of a patient. We would first have to include that before being able to add any Assertions or Checks that would be need to required so that the DOB can be check, and a parent/guardian required if under 18 and so a parent cannot be inserted without a patient under 18 as well. Currently, it is not handled by the database. Inserting a patient and a parent, and assigning them to each other works through PARENT_GUARDIAN_FOR. Though in implementing the SQL, we did not set both the PID and PGID as primary key in the PARENT_GUARDIAN_FOR sql, only the PID, so a patient can only have one parent while a parent can have many patients assigned to them </w:t>
      </w:r>
      <w:r>
        <w:rPr>
          <w:rStyle w:val="StrongEmphasis"/>
          <w:b w:val="false"/>
          <w:bCs w:val="false"/>
          <w:u w:val="none"/>
        </w:rPr>
        <w:t>as long as no other parent is attached to them already</w:t>
      </w:r>
      <w:r>
        <w:rPr>
          <w:rStyle w:val="StrongEmphasis"/>
          <w:b w:val="false"/>
          <w:bCs w:val="false"/>
          <w:u w:val="none"/>
        </w:rPr>
        <w:t xml:space="preserve">. We had that in our mapping and diagram, but that did not transfer over to the SQL. </w:t>
      </w:r>
    </w:p>
    <w:p>
      <w:pPr>
        <w:pStyle w:val="TextBody"/>
        <w:rPr>
          <w:rStyle w:val="StrongEmphasis"/>
          <w:u w:val="none"/>
        </w:rPr>
      </w:pPr>
      <w:r>
        <w:rPr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2</Pages>
  <Words>312</Words>
  <Characters>1544</Characters>
  <CharactersWithSpaces>1880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2019-12-11T18:52:59Z</dcterms:modified>
  <cp:revision>8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