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1E33" w:rsidRDefault="000A1E33" w:rsidP="000A1E33">
      <w:pPr>
        <w:ind w:firstLineChars="200" w:firstLine="4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Below </w:t>
      </w:r>
      <w:proofErr w:type="gramStart"/>
      <w:r>
        <w:rPr>
          <w:rFonts w:eastAsia="宋体" w:hint="eastAsia"/>
          <w:lang w:eastAsia="zh-CN"/>
        </w:rPr>
        <w:t>are</w:t>
      </w:r>
      <w:proofErr w:type="gramEnd"/>
      <w:r>
        <w:rPr>
          <w:rFonts w:eastAsia="宋体" w:hint="eastAsia"/>
          <w:lang w:eastAsia="zh-CN"/>
        </w:rPr>
        <w:t xml:space="preserve"> the supplementary information of the </w:t>
      </w:r>
      <w:r w:rsidRPr="000A1E33">
        <w:rPr>
          <w:rFonts w:eastAsia="宋体"/>
          <w:lang w:eastAsia="zh-CN"/>
        </w:rPr>
        <w:t>MKDTI: Predicting drug-target interactions via multiple kernel fusion on graph attention network</w:t>
      </w:r>
      <w:r>
        <w:rPr>
          <w:rFonts w:eastAsia="宋体" w:hint="eastAsia"/>
          <w:lang w:eastAsia="zh-CN"/>
        </w:rPr>
        <w:t>:</w:t>
      </w:r>
    </w:p>
    <w:p w:rsidR="00FD79C7" w:rsidRDefault="00FD79C7" w:rsidP="000A1E33">
      <w:pPr>
        <w:ind w:firstLineChars="200" w:firstLine="400"/>
        <w:rPr>
          <w:rFonts w:eastAsia="宋体"/>
          <w:lang w:eastAsia="zh-CN"/>
        </w:rPr>
      </w:pPr>
    </w:p>
    <w:p w:rsidR="00FD79C7" w:rsidRPr="00FD79C7" w:rsidRDefault="00FD79C7" w:rsidP="00FD79C7">
      <w:pPr>
        <w:pStyle w:val="2"/>
        <w:rPr>
          <w:rFonts w:ascii="Times New Roman" w:hAnsi="Times New Roman" w:cs="Times New Roman"/>
          <w:color w:val="000000" w:themeColor="text1"/>
        </w:rPr>
      </w:pPr>
      <w:r w:rsidRPr="00FD79C7">
        <w:rPr>
          <w:rFonts w:ascii="Times New Roman" w:hAnsi="Times New Roman" w:cs="Times New Roman"/>
          <w:color w:val="000000" w:themeColor="text1"/>
        </w:rPr>
        <w:t>Supplementary Fig</w:t>
      </w:r>
    </w:p>
    <w:p w:rsidR="000A1E33" w:rsidRPr="000A1E33" w:rsidRDefault="000A1E33" w:rsidP="000A1E33">
      <w:pPr>
        <w:ind w:firstLineChars="200" w:firstLine="400"/>
        <w:rPr>
          <w:rFonts w:eastAsia="宋体" w:hint="eastAsia"/>
          <w:lang w:eastAsia="zh-CN"/>
        </w:rPr>
      </w:pPr>
    </w:p>
    <w:p w:rsidR="000A1E33" w:rsidRDefault="000A1E33" w:rsidP="000A1E33">
      <w:pPr>
        <w:ind w:firstLine="0"/>
        <w:jc w:val="center"/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/>
        </w:rPr>
        <w:drawing>
          <wp:inline distT="0" distB="0" distL="0" distR="0" wp14:anchorId="1C66C2D7" wp14:editId="2D4D807B">
            <wp:extent cx="2705311" cy="1710470"/>
            <wp:effectExtent l="0" t="0" r="0" b="4445"/>
            <wp:docPr id="506470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70348" name="图片 5064703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457" cy="180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33" w:rsidRPr="0093374C" w:rsidRDefault="000A1E33" w:rsidP="000A1E33">
      <w:pPr>
        <w:ind w:firstLine="0"/>
        <w:jc w:val="center"/>
        <w:rPr>
          <w:rFonts w:eastAsia="宋体"/>
          <w:color w:val="000000" w:themeColor="text1"/>
          <w:sz w:val="18"/>
          <w:szCs w:val="18"/>
          <w:lang w:eastAsia="zh-CN"/>
        </w:rPr>
      </w:pPr>
      <w:r w:rsidRPr="0093374C">
        <w:rPr>
          <w:rFonts w:eastAsia="宋体"/>
          <w:b/>
          <w:bCs/>
          <w:color w:val="000000" w:themeColor="text1"/>
          <w:lang w:eastAsia="zh-CN"/>
        </w:rPr>
        <w:t>Supplementary Fig. 1</w:t>
      </w:r>
      <w:r w:rsidRPr="0093374C">
        <w:rPr>
          <w:rFonts w:eastAsia="宋体"/>
          <w:b/>
          <w:color w:val="000000" w:themeColor="text1"/>
          <w:sz w:val="18"/>
          <w:szCs w:val="18"/>
        </w:rPr>
        <w:t>.</w:t>
      </w:r>
      <w:r w:rsidRPr="0093374C">
        <w:rPr>
          <w:rFonts w:eastAsia="宋体"/>
          <w:color w:val="000000" w:themeColor="text1"/>
          <w:sz w:val="18"/>
          <w:szCs w:val="18"/>
        </w:rPr>
        <w:t xml:space="preserve"> </w:t>
      </w:r>
      <w:r w:rsidRPr="0093374C">
        <w:rPr>
          <w:rFonts w:eastAsia="宋体"/>
          <w:color w:val="000000" w:themeColor="text1"/>
        </w:rPr>
        <w:t xml:space="preserve">Effects of parameter 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lang w:eastAsia="zh-CN"/>
              </w:rPr>
              <m:t>γ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  <w:lang w:eastAsia="zh-CN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  <w:lang w:eastAsia="zh-CN"/>
                  </w:rPr>
                  <m:t>1</m:t>
                </m:r>
              </m:sub>
            </m:sSub>
          </m:sub>
        </m:sSub>
      </m:oMath>
      <w:r w:rsidRPr="0093374C">
        <w:rPr>
          <w:rFonts w:eastAsia="宋体" w:hint="eastAsia"/>
          <w:color w:val="000000" w:themeColor="text1"/>
          <w:lang w:eastAsia="zh-CN"/>
        </w:rPr>
        <w:t xml:space="preserve"> </w:t>
      </w:r>
      <w:r w:rsidRPr="0093374C">
        <w:rPr>
          <w:rFonts w:eastAsia="宋体"/>
          <w:color w:val="000000" w:themeColor="text1"/>
        </w:rPr>
        <w:t>on MKDTI performance measured by AUPR and AUC</w:t>
      </w:r>
      <w:r w:rsidRPr="0093374C">
        <w:rPr>
          <w:rFonts w:eastAsia="宋体" w:hint="eastAsia"/>
          <w:color w:val="000000" w:themeColor="text1"/>
        </w:rPr>
        <w:t>.</w:t>
      </w:r>
    </w:p>
    <w:p w:rsidR="000A1E33" w:rsidRDefault="000A1E33" w:rsidP="000A1E33">
      <w:pPr>
        <w:ind w:firstLine="0"/>
        <w:jc w:val="center"/>
        <w:rPr>
          <w:rFonts w:eastAsiaTheme="minorEastAsia"/>
          <w:lang w:eastAsia="zh-CN"/>
        </w:rPr>
      </w:pPr>
      <w:r>
        <w:rPr>
          <w:rFonts w:eastAsiaTheme="minorEastAsia" w:hint="eastAsia"/>
          <w:noProof/>
          <w:lang w:eastAsia="zh-CN"/>
        </w:rPr>
        <w:drawing>
          <wp:inline distT="0" distB="0" distL="0" distR="0" wp14:anchorId="1146C860" wp14:editId="6381CE9C">
            <wp:extent cx="2714128" cy="1699174"/>
            <wp:effectExtent l="0" t="0" r="3810" b="3175"/>
            <wp:docPr id="1342112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12746" name="图片 13421127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840" cy="175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33" w:rsidRPr="0093374C" w:rsidRDefault="000A1E33" w:rsidP="000A1E33">
      <w:pPr>
        <w:pStyle w:val="figurecaption"/>
        <w:spacing w:after="0"/>
        <w:rPr>
          <w:rFonts w:eastAsia="宋体"/>
          <w:i/>
          <w:color w:val="000000" w:themeColor="text1"/>
          <w:lang w:eastAsia="zh-CN"/>
        </w:rPr>
      </w:pPr>
      <w:r w:rsidRPr="0093374C">
        <w:rPr>
          <w:rFonts w:eastAsia="宋体"/>
          <w:b/>
          <w:bCs/>
          <w:color w:val="000000" w:themeColor="text1"/>
          <w:lang w:eastAsia="zh-CN"/>
        </w:rPr>
        <w:t xml:space="preserve">Supplementary Fig. </w:t>
      </w:r>
      <w:r w:rsidRPr="0093374C">
        <w:rPr>
          <w:rFonts w:eastAsia="宋体" w:hint="eastAsia"/>
          <w:b/>
          <w:bCs/>
          <w:color w:val="000000" w:themeColor="text1"/>
          <w:lang w:eastAsia="zh-CN"/>
        </w:rPr>
        <w:t>2</w:t>
      </w:r>
      <w:r w:rsidRPr="0093374C">
        <w:rPr>
          <w:rFonts w:eastAsia="宋体"/>
          <w:b/>
          <w:color w:val="000000" w:themeColor="text1"/>
        </w:rPr>
        <w:t>.</w:t>
      </w:r>
      <w:r w:rsidRPr="0093374C">
        <w:rPr>
          <w:rFonts w:eastAsia="宋体"/>
          <w:color w:val="000000" w:themeColor="text1"/>
        </w:rPr>
        <w:t xml:space="preserve"> Effects of parameter 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lang w:eastAsia="zh-CN"/>
              </w:rPr>
              <m:t>γ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color w:val="000000" w:themeColor="text1"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  <w:lang w:eastAsia="zh-CN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  <w:lang w:eastAsia="zh-CN"/>
                  </w:rPr>
                  <m:t>2</m:t>
                </m:r>
              </m:sub>
            </m:sSub>
          </m:sub>
        </m:sSub>
      </m:oMath>
      <w:r w:rsidRPr="0093374C">
        <w:rPr>
          <w:rFonts w:eastAsia="宋体" w:hint="eastAsia"/>
          <w:color w:val="000000" w:themeColor="text1"/>
          <w:lang w:eastAsia="zh-CN"/>
        </w:rPr>
        <w:t xml:space="preserve"> </w:t>
      </w:r>
      <w:r w:rsidRPr="0093374C">
        <w:rPr>
          <w:rFonts w:eastAsia="宋体"/>
          <w:color w:val="000000" w:themeColor="text1"/>
        </w:rPr>
        <w:t>on MKDTI performance measured by AUPR and AUC</w:t>
      </w:r>
      <w:r w:rsidRPr="0093374C">
        <w:rPr>
          <w:rFonts w:eastAsia="宋体" w:hint="eastAsia"/>
          <w:color w:val="000000" w:themeColor="text1"/>
        </w:rPr>
        <w:t>.</w:t>
      </w:r>
    </w:p>
    <w:p w:rsidR="000A1E33" w:rsidRDefault="000A1E33" w:rsidP="000A1E33">
      <w:pPr>
        <w:ind w:firstLine="0"/>
        <w:jc w:val="center"/>
        <w:rPr>
          <w:rFonts w:eastAsiaTheme="minorEastAsia"/>
          <w:lang w:eastAsia="zh-CN"/>
        </w:rPr>
      </w:pPr>
      <w:r>
        <w:rPr>
          <w:rFonts w:eastAsiaTheme="minorEastAsia" w:hint="eastAsia"/>
          <w:noProof/>
          <w:lang w:eastAsia="zh-CN"/>
        </w:rPr>
        <w:drawing>
          <wp:inline distT="0" distB="0" distL="0" distR="0" wp14:anchorId="05E0184F" wp14:editId="011135D1">
            <wp:extent cx="2714400" cy="1699200"/>
            <wp:effectExtent l="0" t="0" r="3810" b="3175"/>
            <wp:docPr id="13168959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95966" name="图片 13168959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400" cy="16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33" w:rsidRPr="0093374C" w:rsidRDefault="000A1E33" w:rsidP="000A1E33">
      <w:pPr>
        <w:pStyle w:val="figurecaption"/>
        <w:spacing w:after="0"/>
        <w:rPr>
          <w:rFonts w:eastAsia="宋体"/>
          <w:color w:val="000000" w:themeColor="text1"/>
          <w:lang w:eastAsia="zh-CN"/>
        </w:rPr>
      </w:pPr>
      <w:r w:rsidRPr="0093374C">
        <w:rPr>
          <w:rFonts w:eastAsia="宋体"/>
          <w:b/>
          <w:bCs/>
          <w:color w:val="000000" w:themeColor="text1"/>
          <w:lang w:eastAsia="zh-CN"/>
        </w:rPr>
        <w:t xml:space="preserve">Supplementary Fig. </w:t>
      </w:r>
      <w:r w:rsidRPr="0093374C">
        <w:rPr>
          <w:rFonts w:eastAsia="宋体" w:hint="eastAsia"/>
          <w:b/>
          <w:bCs/>
          <w:color w:val="000000" w:themeColor="text1"/>
          <w:lang w:eastAsia="zh-CN"/>
        </w:rPr>
        <w:t>3</w:t>
      </w:r>
      <w:r w:rsidRPr="0093374C">
        <w:rPr>
          <w:rFonts w:eastAsia="宋体"/>
          <w:b/>
          <w:color w:val="000000" w:themeColor="text1"/>
        </w:rPr>
        <w:t>.</w:t>
      </w:r>
      <w:r w:rsidRPr="0093374C">
        <w:rPr>
          <w:rFonts w:eastAsia="宋体"/>
          <w:color w:val="000000" w:themeColor="text1"/>
        </w:rPr>
        <w:t xml:space="preserve"> Effects of parameter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γ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3</m:t>
                </m:r>
              </m:sub>
            </m:sSub>
          </m:sub>
        </m:sSub>
      </m:oMath>
      <w:r w:rsidRPr="0093374C">
        <w:rPr>
          <w:rFonts w:eastAsia="宋体" w:hint="eastAsia"/>
          <w:color w:val="000000" w:themeColor="text1"/>
          <w:lang w:eastAsia="zh-CN"/>
        </w:rPr>
        <w:t xml:space="preserve"> </w:t>
      </w:r>
      <w:r w:rsidRPr="0093374C">
        <w:rPr>
          <w:rFonts w:eastAsia="宋体"/>
          <w:color w:val="000000" w:themeColor="text1"/>
        </w:rPr>
        <w:t>on MKDTI performance measured by AUPR and AUC</w:t>
      </w:r>
      <w:r w:rsidRPr="0093374C">
        <w:rPr>
          <w:rFonts w:eastAsia="宋体" w:hint="eastAsia"/>
          <w:color w:val="000000" w:themeColor="text1"/>
        </w:rPr>
        <w:t>.</w:t>
      </w:r>
    </w:p>
    <w:p w:rsidR="001E03BC" w:rsidRDefault="001E03BC">
      <w:pPr>
        <w:rPr>
          <w:lang w:eastAsia="zh-CN"/>
        </w:rPr>
      </w:pPr>
    </w:p>
    <w:p w:rsidR="0093374C" w:rsidRDefault="0093374C" w:rsidP="0093374C">
      <w:pPr>
        <w:ind w:firstLineChars="200" w:firstLine="400"/>
        <w:jc w:val="center"/>
        <w:rPr>
          <w:rFonts w:eastAsia="宋体"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114300" distR="114300" wp14:anchorId="3D2D9C48" wp14:editId="19D14E80">
            <wp:extent cx="3517692" cy="2202620"/>
            <wp:effectExtent l="0" t="0" r="635" b="0"/>
            <wp:docPr id="13" name="图片 13" descr="核选择实验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核选择实验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676" cy="22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4C" w:rsidRDefault="0093374C" w:rsidP="00FD79C7">
      <w:pPr>
        <w:pStyle w:val="figurecaption"/>
        <w:spacing w:before="0" w:after="0"/>
        <w:rPr>
          <w:rFonts w:eastAsia="宋体"/>
          <w:color w:val="000000" w:themeColor="text1"/>
          <w:lang w:eastAsia="zh-CN"/>
        </w:rPr>
      </w:pPr>
      <w:r w:rsidRPr="0093374C">
        <w:rPr>
          <w:rFonts w:eastAsia="宋体"/>
          <w:b/>
          <w:bCs/>
          <w:color w:val="000000" w:themeColor="text1"/>
          <w:lang w:eastAsia="zh-CN"/>
        </w:rPr>
        <w:t xml:space="preserve">Supplementary Fig. </w:t>
      </w:r>
      <w:r w:rsidRPr="0093374C">
        <w:rPr>
          <w:rFonts w:eastAsia="宋体" w:hint="eastAsia"/>
          <w:b/>
          <w:bCs/>
          <w:color w:val="000000" w:themeColor="text1"/>
          <w:lang w:eastAsia="zh-CN"/>
        </w:rPr>
        <w:t>4</w:t>
      </w:r>
      <w:r w:rsidRPr="0093374C">
        <w:rPr>
          <w:rFonts w:eastAsia="宋体"/>
          <w:b/>
          <w:color w:val="000000" w:themeColor="text1"/>
        </w:rPr>
        <w:t>.</w:t>
      </w:r>
      <w:r w:rsidRPr="0093374C">
        <w:rPr>
          <w:rFonts w:eastAsia="宋体"/>
          <w:color w:val="000000" w:themeColor="text1"/>
        </w:rPr>
        <w:t xml:space="preserve"> </w:t>
      </w:r>
      <w:r w:rsidRPr="0093374C">
        <w:rPr>
          <w:rFonts w:eastAsia="宋体" w:hint="eastAsia"/>
          <w:color w:val="000000" w:themeColor="text1"/>
        </w:rPr>
        <w:t>Performance of the model under different kernel</w:t>
      </w:r>
    </w:p>
    <w:p w:rsidR="00FD79C7" w:rsidRDefault="00FD79C7" w:rsidP="00FD79C7">
      <w:pPr>
        <w:rPr>
          <w:lang w:eastAsia="zh-CN"/>
        </w:rPr>
      </w:pPr>
    </w:p>
    <w:p w:rsidR="002C3EC9" w:rsidRDefault="002C3EC9" w:rsidP="002C3EC9">
      <w:pPr>
        <w:pStyle w:val="2"/>
        <w:ind w:firstLine="0"/>
        <w:rPr>
          <w:rFonts w:ascii="Times New Roman" w:hAnsi="Times New Roman" w:cs="Times New Roman"/>
          <w:color w:val="000000" w:themeColor="text1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lang w:eastAsia="zh-CN"/>
        </w:rPr>
        <w:t>Supplementary Tables</w:t>
      </w:r>
    </w:p>
    <w:p w:rsidR="002C3EC9" w:rsidRPr="00AC65E4" w:rsidRDefault="00CC7CE1" w:rsidP="002C3EC9">
      <w:pPr>
        <w:pStyle w:val="tablecaption"/>
        <w:rPr>
          <w:rFonts w:eastAsia="宋体"/>
          <w:lang w:eastAsia="zh-CN"/>
        </w:rPr>
      </w:pPr>
      <w:r w:rsidRPr="00B305C4">
        <w:rPr>
          <w:rFonts w:eastAsia="宋体"/>
          <w:b/>
          <w:bCs/>
          <w:color w:val="000000" w:themeColor="text1"/>
          <w:lang w:eastAsia="zh-CN"/>
        </w:rPr>
        <w:t xml:space="preserve">Supplementary </w:t>
      </w:r>
      <w:r w:rsidRPr="00B305C4">
        <w:rPr>
          <w:rFonts w:eastAsia="宋体" w:hint="eastAsia"/>
          <w:b/>
          <w:bCs/>
          <w:color w:val="000000" w:themeColor="text1"/>
          <w:lang w:eastAsia="zh-CN"/>
        </w:rPr>
        <w:t xml:space="preserve">Table </w:t>
      </w:r>
      <w:r>
        <w:rPr>
          <w:rFonts w:eastAsia="宋体" w:hint="eastAsia"/>
          <w:b/>
          <w:bCs/>
          <w:color w:val="000000" w:themeColor="text1"/>
          <w:lang w:eastAsia="zh-CN"/>
        </w:rPr>
        <w:t>1</w:t>
      </w:r>
      <w:r w:rsidR="002C3EC9">
        <w:rPr>
          <w:rFonts w:eastAsia="宋体"/>
          <w:b/>
        </w:rPr>
        <w:t>.</w:t>
      </w:r>
      <w:r w:rsidR="002C3EC9">
        <w:rPr>
          <w:rFonts w:eastAsia="宋体"/>
        </w:rPr>
        <w:t xml:space="preserve"> </w:t>
      </w:r>
      <w:r w:rsidR="002C3EC9">
        <w:rPr>
          <w:rFonts w:eastAsia="宋体" w:hint="eastAsia"/>
          <w:lang w:eastAsia="zh-CN"/>
        </w:rPr>
        <w:t>P</w:t>
      </w:r>
      <w:r w:rsidR="002C3EC9" w:rsidRPr="00AC65E4">
        <w:rPr>
          <w:rFonts w:eastAsia="宋体"/>
          <w:lang w:eastAsia="zh-CN"/>
        </w:rPr>
        <w:t>erformance of the model with different embedding dimensions</w:t>
      </w:r>
    </w:p>
    <w:tbl>
      <w:tblPr>
        <w:tblStyle w:val="11"/>
        <w:tblW w:w="4997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1"/>
        <w:gridCol w:w="1551"/>
        <w:gridCol w:w="1498"/>
        <w:gridCol w:w="1453"/>
        <w:gridCol w:w="1124"/>
        <w:gridCol w:w="1124"/>
      </w:tblGrid>
      <w:tr w:rsidR="002C3EC9" w:rsidRPr="00AC65E4" w:rsidTr="005E3AE8">
        <w:trPr>
          <w:jc w:val="center"/>
        </w:trPr>
        <w:tc>
          <w:tcPr>
            <w:tcW w:w="935" w:type="pc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ascii="Cambria Math" w:eastAsia="DengXian" w:hAnsi="Cambria Math"/>
                <w:oMath/>
              </w:rPr>
            </w:pPr>
            <w:r w:rsidRPr="00AC65E4">
              <w:rPr>
                <w:rFonts w:eastAsia="DengXian"/>
                <w:b/>
                <w:iCs/>
              </w:rPr>
              <w:t>Methods</w:t>
            </w:r>
          </w:p>
        </w:tc>
        <w:tc>
          <w:tcPr>
            <w:tcW w:w="934" w:type="pc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eastAsia="DengXian"/>
                <w:b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/>
                        <w:b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DengXian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DengXian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2" w:type="pc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eastAsia="DengXian"/>
                <w:b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/>
                        <w:b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DengXian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DengXian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pc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eastAsia="DengXian"/>
                <w:b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/>
                        <w:b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DengXian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DengXian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77" w:type="pc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eastAsia="DengXian"/>
                <w:b/>
                <w:iCs/>
              </w:rPr>
            </w:pPr>
            <w:r w:rsidRPr="00AC65E4">
              <w:rPr>
                <w:rFonts w:eastAsia="DengXian"/>
                <w:b/>
                <w:iCs/>
              </w:rPr>
              <w:t>AUPR</w:t>
            </w:r>
          </w:p>
        </w:tc>
        <w:tc>
          <w:tcPr>
            <w:tcW w:w="677" w:type="pc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eastAsia="DengXian"/>
                <w:b/>
                <w:iCs/>
              </w:rPr>
            </w:pPr>
            <w:r w:rsidRPr="00AC65E4">
              <w:rPr>
                <w:rFonts w:eastAsia="DengXian"/>
                <w:b/>
                <w:iCs/>
              </w:rPr>
              <w:t>AUC</w:t>
            </w:r>
          </w:p>
        </w:tc>
      </w:tr>
      <w:tr w:rsidR="002C3EC9" w:rsidRPr="00AC65E4" w:rsidTr="005E3AE8">
        <w:trPr>
          <w:jc w:val="center"/>
        </w:trPr>
        <w:tc>
          <w:tcPr>
            <w:tcW w:w="935" w:type="pct"/>
            <w:tcBorders>
              <w:top w:val="single" w:sz="6" w:space="0" w:color="auto"/>
              <w:bottom w:val="nil"/>
            </w:tcBorders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eastAsia="DengXian"/>
                <w:bCs/>
                <w:iCs/>
              </w:rPr>
            </w:pPr>
            <w:r w:rsidRPr="00AC65E4">
              <w:rPr>
                <w:rFonts w:eastAsia="DengXian"/>
                <w:bCs/>
                <w:iCs/>
              </w:rPr>
              <w:t>MKDTI-1</w:t>
            </w:r>
          </w:p>
        </w:tc>
        <w:tc>
          <w:tcPr>
            <w:tcW w:w="934" w:type="pct"/>
            <w:tcBorders>
              <w:top w:val="single" w:sz="6" w:space="0" w:color="auto"/>
              <w:bottom w:val="nil"/>
            </w:tcBorders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eastAsia="DengXian"/>
                <w:bCs/>
                <w:iCs/>
              </w:rPr>
            </w:pPr>
            <w:r w:rsidRPr="00AC65E4">
              <w:rPr>
                <w:rFonts w:eastAsia="DengXian"/>
                <w:bCs/>
                <w:iCs/>
              </w:rPr>
              <w:t>1024</w:t>
            </w:r>
          </w:p>
        </w:tc>
        <w:tc>
          <w:tcPr>
            <w:tcW w:w="902" w:type="pct"/>
            <w:tcBorders>
              <w:top w:val="single" w:sz="6" w:space="0" w:color="auto"/>
              <w:bottom w:val="nil"/>
            </w:tcBorders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eastAsia="DengXian"/>
                <w:bCs/>
                <w:iCs/>
              </w:rPr>
            </w:pPr>
            <w:r w:rsidRPr="00AC65E4">
              <w:rPr>
                <w:rFonts w:eastAsia="DengXian"/>
                <w:bCs/>
                <w:iCs/>
              </w:rPr>
              <w:t>512</w:t>
            </w:r>
          </w:p>
        </w:tc>
        <w:tc>
          <w:tcPr>
            <w:tcW w:w="875" w:type="pct"/>
            <w:tcBorders>
              <w:top w:val="single" w:sz="6" w:space="0" w:color="auto"/>
              <w:bottom w:val="nil"/>
            </w:tcBorders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eastAsia="DengXian"/>
                <w:bCs/>
                <w:iCs/>
              </w:rPr>
            </w:pPr>
            <w:r w:rsidRPr="00AC65E4">
              <w:rPr>
                <w:rFonts w:eastAsia="DengXian"/>
                <w:bCs/>
                <w:iCs/>
              </w:rPr>
              <w:t>256</w:t>
            </w:r>
          </w:p>
        </w:tc>
        <w:tc>
          <w:tcPr>
            <w:tcW w:w="677" w:type="pct"/>
            <w:tcBorders>
              <w:top w:val="single" w:sz="6" w:space="0" w:color="auto"/>
              <w:bottom w:val="nil"/>
            </w:tcBorders>
            <w:vAlign w:val="center"/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eastAsia="DengXian"/>
                <w:bCs/>
                <w:iCs/>
              </w:rPr>
            </w:pPr>
            <w:r w:rsidRPr="00AC65E4">
              <w:rPr>
                <w:rFonts w:eastAsia="DengXian"/>
                <w:bCs/>
                <w:iCs/>
              </w:rPr>
              <w:t>0.961</w:t>
            </w:r>
          </w:p>
        </w:tc>
        <w:tc>
          <w:tcPr>
            <w:tcW w:w="677" w:type="pct"/>
            <w:tcBorders>
              <w:top w:val="single" w:sz="6" w:space="0" w:color="auto"/>
              <w:bottom w:val="nil"/>
            </w:tcBorders>
            <w:vAlign w:val="center"/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eastAsia="DengXian"/>
                <w:bCs/>
                <w:iCs/>
              </w:rPr>
            </w:pPr>
            <w:r w:rsidRPr="00AC65E4">
              <w:rPr>
                <w:rFonts w:eastAsia="DengXian"/>
                <w:bCs/>
                <w:iCs/>
              </w:rPr>
              <w:t>0.939</w:t>
            </w:r>
          </w:p>
        </w:tc>
      </w:tr>
      <w:tr w:rsidR="002C3EC9" w:rsidRPr="00AC65E4" w:rsidTr="005E3AE8">
        <w:trPr>
          <w:jc w:val="center"/>
        </w:trPr>
        <w:tc>
          <w:tcPr>
            <w:tcW w:w="935" w:type="pct"/>
            <w:tcBorders>
              <w:top w:val="nil"/>
              <w:bottom w:val="nil"/>
            </w:tcBorders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eastAsia="DengXian"/>
                <w:bCs/>
                <w:iCs/>
              </w:rPr>
            </w:pPr>
            <w:r w:rsidRPr="00AC65E4">
              <w:rPr>
                <w:rFonts w:eastAsia="DengXian"/>
                <w:bCs/>
                <w:iCs/>
              </w:rPr>
              <w:t>MKDTI-2</w:t>
            </w:r>
          </w:p>
        </w:tc>
        <w:tc>
          <w:tcPr>
            <w:tcW w:w="934" w:type="pct"/>
            <w:tcBorders>
              <w:top w:val="nil"/>
              <w:bottom w:val="nil"/>
            </w:tcBorders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eastAsia="DengXian"/>
                <w:bCs/>
                <w:iCs/>
              </w:rPr>
            </w:pPr>
            <w:r w:rsidRPr="00AC65E4">
              <w:rPr>
                <w:rFonts w:eastAsia="DengXian"/>
                <w:bCs/>
                <w:iCs/>
              </w:rPr>
              <w:t>512</w:t>
            </w:r>
          </w:p>
        </w:tc>
        <w:tc>
          <w:tcPr>
            <w:tcW w:w="902" w:type="pct"/>
            <w:tcBorders>
              <w:top w:val="nil"/>
              <w:bottom w:val="nil"/>
            </w:tcBorders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eastAsia="DengXian"/>
                <w:bCs/>
                <w:iCs/>
              </w:rPr>
            </w:pPr>
            <w:r w:rsidRPr="00AC65E4">
              <w:rPr>
                <w:rFonts w:eastAsia="DengXian"/>
                <w:bCs/>
                <w:iCs/>
              </w:rPr>
              <w:t>256</w:t>
            </w:r>
          </w:p>
        </w:tc>
        <w:tc>
          <w:tcPr>
            <w:tcW w:w="875" w:type="pct"/>
            <w:tcBorders>
              <w:top w:val="nil"/>
              <w:bottom w:val="nil"/>
            </w:tcBorders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eastAsia="DengXian"/>
                <w:bCs/>
                <w:iCs/>
              </w:rPr>
            </w:pPr>
            <w:r w:rsidRPr="00AC65E4">
              <w:rPr>
                <w:rFonts w:eastAsia="DengXian"/>
                <w:bCs/>
                <w:iCs/>
              </w:rPr>
              <w:t>128</w:t>
            </w:r>
          </w:p>
        </w:tc>
        <w:tc>
          <w:tcPr>
            <w:tcW w:w="677" w:type="pct"/>
            <w:tcBorders>
              <w:top w:val="nil"/>
              <w:bottom w:val="nil"/>
            </w:tcBorders>
            <w:vAlign w:val="center"/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eastAsia="DengXian"/>
                <w:bCs/>
                <w:iCs/>
              </w:rPr>
            </w:pPr>
            <w:r w:rsidRPr="00AC65E4">
              <w:rPr>
                <w:rFonts w:eastAsia="DengXian"/>
                <w:bCs/>
                <w:iCs/>
              </w:rPr>
              <w:t>0.963</w:t>
            </w:r>
          </w:p>
        </w:tc>
        <w:tc>
          <w:tcPr>
            <w:tcW w:w="677" w:type="pct"/>
            <w:tcBorders>
              <w:top w:val="nil"/>
              <w:bottom w:val="nil"/>
            </w:tcBorders>
            <w:vAlign w:val="center"/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eastAsia="DengXian"/>
                <w:bCs/>
                <w:iCs/>
              </w:rPr>
            </w:pPr>
            <w:r w:rsidRPr="00AC65E4">
              <w:rPr>
                <w:rFonts w:eastAsia="DengXian"/>
                <w:bCs/>
                <w:iCs/>
              </w:rPr>
              <w:t>0.942</w:t>
            </w:r>
          </w:p>
        </w:tc>
      </w:tr>
      <w:tr w:rsidR="002C3EC9" w:rsidRPr="00AC65E4" w:rsidTr="005E3AE8">
        <w:trPr>
          <w:trHeight w:val="90"/>
          <w:jc w:val="center"/>
        </w:trPr>
        <w:tc>
          <w:tcPr>
            <w:tcW w:w="935" w:type="pct"/>
            <w:tcBorders>
              <w:top w:val="nil"/>
              <w:bottom w:val="nil"/>
            </w:tcBorders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eastAsia="DengXian"/>
                <w:b/>
                <w:iCs/>
              </w:rPr>
            </w:pPr>
            <w:r w:rsidRPr="00AC65E4">
              <w:rPr>
                <w:rFonts w:eastAsia="DengXian"/>
                <w:b/>
                <w:iCs/>
              </w:rPr>
              <w:t>MKDTI3</w:t>
            </w:r>
          </w:p>
        </w:tc>
        <w:tc>
          <w:tcPr>
            <w:tcW w:w="934" w:type="pct"/>
            <w:tcBorders>
              <w:top w:val="nil"/>
              <w:bottom w:val="nil"/>
            </w:tcBorders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eastAsia="DengXian"/>
                <w:b/>
                <w:iCs/>
              </w:rPr>
            </w:pPr>
            <w:r w:rsidRPr="00AC65E4">
              <w:rPr>
                <w:rFonts w:eastAsia="DengXian"/>
                <w:b/>
                <w:iCs/>
              </w:rPr>
              <w:t>384</w:t>
            </w:r>
          </w:p>
        </w:tc>
        <w:tc>
          <w:tcPr>
            <w:tcW w:w="902" w:type="pct"/>
            <w:tcBorders>
              <w:top w:val="nil"/>
              <w:bottom w:val="nil"/>
            </w:tcBorders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eastAsia="DengXian"/>
                <w:b/>
                <w:iCs/>
              </w:rPr>
            </w:pPr>
            <w:r w:rsidRPr="00AC65E4">
              <w:rPr>
                <w:rFonts w:eastAsia="DengXian"/>
                <w:b/>
                <w:iCs/>
              </w:rPr>
              <w:t>192</w:t>
            </w:r>
          </w:p>
        </w:tc>
        <w:tc>
          <w:tcPr>
            <w:tcW w:w="875" w:type="pct"/>
            <w:tcBorders>
              <w:top w:val="nil"/>
              <w:bottom w:val="nil"/>
            </w:tcBorders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eastAsia="DengXian"/>
                <w:b/>
                <w:iCs/>
              </w:rPr>
            </w:pPr>
            <w:r w:rsidRPr="00AC65E4">
              <w:rPr>
                <w:rFonts w:eastAsia="DengXian"/>
                <w:b/>
                <w:iCs/>
              </w:rPr>
              <w:t>96</w:t>
            </w:r>
          </w:p>
        </w:tc>
        <w:tc>
          <w:tcPr>
            <w:tcW w:w="677" w:type="pct"/>
            <w:tcBorders>
              <w:top w:val="nil"/>
              <w:bottom w:val="nil"/>
            </w:tcBorders>
            <w:vAlign w:val="center"/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eastAsia="DengXian"/>
                <w:b/>
                <w:iCs/>
              </w:rPr>
            </w:pPr>
            <w:r w:rsidRPr="00AC65E4">
              <w:rPr>
                <w:rFonts w:eastAsia="DengXian"/>
                <w:b/>
                <w:iCs/>
              </w:rPr>
              <w:t>0.964</w:t>
            </w:r>
          </w:p>
        </w:tc>
        <w:tc>
          <w:tcPr>
            <w:tcW w:w="677" w:type="pct"/>
            <w:tcBorders>
              <w:top w:val="nil"/>
              <w:bottom w:val="nil"/>
            </w:tcBorders>
            <w:vAlign w:val="center"/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eastAsia="DengXian"/>
                <w:b/>
                <w:iCs/>
              </w:rPr>
            </w:pPr>
            <w:r w:rsidRPr="00AC65E4">
              <w:rPr>
                <w:rFonts w:eastAsia="DengXian"/>
                <w:b/>
                <w:iCs/>
              </w:rPr>
              <w:t>0.942</w:t>
            </w:r>
          </w:p>
        </w:tc>
      </w:tr>
      <w:tr w:rsidR="002C3EC9" w:rsidRPr="00AC65E4" w:rsidTr="005E3AE8">
        <w:trPr>
          <w:jc w:val="center"/>
        </w:trPr>
        <w:tc>
          <w:tcPr>
            <w:tcW w:w="935" w:type="pct"/>
            <w:tcBorders>
              <w:top w:val="nil"/>
              <w:bottom w:val="nil"/>
            </w:tcBorders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eastAsia="DengXian"/>
                <w:bCs/>
                <w:iCs/>
              </w:rPr>
            </w:pPr>
            <w:r w:rsidRPr="00AC65E4">
              <w:rPr>
                <w:rFonts w:eastAsia="DengXian"/>
                <w:bCs/>
                <w:iCs/>
              </w:rPr>
              <w:t>MKDTI-4</w:t>
            </w:r>
          </w:p>
        </w:tc>
        <w:tc>
          <w:tcPr>
            <w:tcW w:w="934" w:type="pct"/>
            <w:tcBorders>
              <w:top w:val="nil"/>
              <w:bottom w:val="nil"/>
            </w:tcBorders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eastAsia="DengXian"/>
                <w:bCs/>
                <w:iCs/>
              </w:rPr>
            </w:pPr>
            <w:r w:rsidRPr="00AC65E4">
              <w:rPr>
                <w:rFonts w:eastAsia="DengXian"/>
                <w:bCs/>
                <w:iCs/>
              </w:rPr>
              <w:t>256</w:t>
            </w:r>
          </w:p>
        </w:tc>
        <w:tc>
          <w:tcPr>
            <w:tcW w:w="902" w:type="pct"/>
            <w:tcBorders>
              <w:top w:val="nil"/>
              <w:bottom w:val="nil"/>
            </w:tcBorders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eastAsia="DengXian"/>
                <w:bCs/>
                <w:iCs/>
              </w:rPr>
            </w:pPr>
            <w:r w:rsidRPr="00AC65E4">
              <w:rPr>
                <w:rFonts w:eastAsia="DengXian"/>
                <w:bCs/>
                <w:iCs/>
              </w:rPr>
              <w:t>128</w:t>
            </w:r>
          </w:p>
        </w:tc>
        <w:tc>
          <w:tcPr>
            <w:tcW w:w="875" w:type="pct"/>
            <w:tcBorders>
              <w:top w:val="nil"/>
              <w:bottom w:val="nil"/>
            </w:tcBorders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eastAsia="DengXian"/>
                <w:bCs/>
                <w:iCs/>
              </w:rPr>
            </w:pPr>
            <w:r w:rsidRPr="00AC65E4">
              <w:rPr>
                <w:rFonts w:eastAsia="DengXian"/>
                <w:bCs/>
                <w:iCs/>
              </w:rPr>
              <w:t>64</w:t>
            </w:r>
          </w:p>
        </w:tc>
        <w:tc>
          <w:tcPr>
            <w:tcW w:w="677" w:type="pct"/>
            <w:tcBorders>
              <w:top w:val="nil"/>
              <w:bottom w:val="nil"/>
            </w:tcBorders>
            <w:vAlign w:val="center"/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eastAsia="DengXian"/>
                <w:bCs/>
                <w:iCs/>
              </w:rPr>
            </w:pPr>
            <w:r w:rsidRPr="00AC65E4">
              <w:rPr>
                <w:rFonts w:eastAsia="DengXian"/>
                <w:bCs/>
                <w:iCs/>
              </w:rPr>
              <w:t>0.963</w:t>
            </w:r>
          </w:p>
        </w:tc>
        <w:tc>
          <w:tcPr>
            <w:tcW w:w="677" w:type="pct"/>
            <w:tcBorders>
              <w:top w:val="nil"/>
              <w:bottom w:val="nil"/>
            </w:tcBorders>
            <w:vAlign w:val="center"/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eastAsia="DengXian"/>
                <w:bCs/>
                <w:iCs/>
              </w:rPr>
            </w:pPr>
            <w:r w:rsidRPr="00AC65E4">
              <w:rPr>
                <w:rFonts w:eastAsia="DengXian"/>
                <w:bCs/>
                <w:iCs/>
              </w:rPr>
              <w:t>0.941</w:t>
            </w:r>
          </w:p>
        </w:tc>
      </w:tr>
      <w:tr w:rsidR="002C3EC9" w:rsidRPr="00AC65E4" w:rsidTr="005E3AE8">
        <w:trPr>
          <w:jc w:val="center"/>
        </w:trPr>
        <w:tc>
          <w:tcPr>
            <w:tcW w:w="935" w:type="pct"/>
            <w:tcBorders>
              <w:top w:val="nil"/>
              <w:bottom w:val="single" w:sz="12" w:space="0" w:color="auto"/>
            </w:tcBorders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eastAsia="DengXian"/>
                <w:bCs/>
                <w:iCs/>
              </w:rPr>
            </w:pPr>
            <w:r w:rsidRPr="00AC65E4">
              <w:rPr>
                <w:rFonts w:eastAsia="DengXian"/>
                <w:bCs/>
                <w:iCs/>
              </w:rPr>
              <w:t>MKDTI-5</w:t>
            </w:r>
          </w:p>
        </w:tc>
        <w:tc>
          <w:tcPr>
            <w:tcW w:w="934" w:type="pct"/>
            <w:tcBorders>
              <w:top w:val="nil"/>
              <w:bottom w:val="single" w:sz="12" w:space="0" w:color="auto"/>
            </w:tcBorders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eastAsia="DengXian"/>
                <w:bCs/>
                <w:iCs/>
              </w:rPr>
            </w:pPr>
            <w:r w:rsidRPr="00AC65E4">
              <w:rPr>
                <w:rFonts w:eastAsia="DengXian"/>
                <w:bCs/>
                <w:iCs/>
              </w:rPr>
              <w:t>128</w:t>
            </w:r>
          </w:p>
        </w:tc>
        <w:tc>
          <w:tcPr>
            <w:tcW w:w="902" w:type="pct"/>
            <w:tcBorders>
              <w:top w:val="nil"/>
              <w:bottom w:val="single" w:sz="12" w:space="0" w:color="auto"/>
            </w:tcBorders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eastAsia="DengXian"/>
                <w:bCs/>
                <w:iCs/>
              </w:rPr>
            </w:pPr>
            <w:r w:rsidRPr="00AC65E4">
              <w:rPr>
                <w:rFonts w:eastAsia="DengXian"/>
                <w:bCs/>
                <w:iCs/>
              </w:rPr>
              <w:t>64</w:t>
            </w:r>
          </w:p>
        </w:tc>
        <w:tc>
          <w:tcPr>
            <w:tcW w:w="875" w:type="pct"/>
            <w:tcBorders>
              <w:top w:val="nil"/>
              <w:bottom w:val="single" w:sz="12" w:space="0" w:color="auto"/>
            </w:tcBorders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eastAsia="DengXian"/>
                <w:bCs/>
                <w:iCs/>
              </w:rPr>
            </w:pPr>
            <w:r w:rsidRPr="00AC65E4">
              <w:rPr>
                <w:rFonts w:eastAsia="DengXian"/>
                <w:bCs/>
                <w:iCs/>
              </w:rPr>
              <w:t>32</w:t>
            </w:r>
          </w:p>
        </w:tc>
        <w:tc>
          <w:tcPr>
            <w:tcW w:w="677" w:type="pct"/>
            <w:tcBorders>
              <w:top w:val="nil"/>
              <w:bottom w:val="single" w:sz="12" w:space="0" w:color="auto"/>
            </w:tcBorders>
            <w:vAlign w:val="center"/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eastAsia="DengXian"/>
                <w:bCs/>
                <w:iCs/>
              </w:rPr>
            </w:pPr>
            <w:r w:rsidRPr="00AC65E4">
              <w:rPr>
                <w:rFonts w:eastAsia="DengXian"/>
                <w:bCs/>
                <w:iCs/>
              </w:rPr>
              <w:t>0.963</w:t>
            </w:r>
          </w:p>
        </w:tc>
        <w:tc>
          <w:tcPr>
            <w:tcW w:w="677" w:type="pct"/>
            <w:tcBorders>
              <w:top w:val="nil"/>
              <w:bottom w:val="single" w:sz="12" w:space="0" w:color="auto"/>
            </w:tcBorders>
            <w:vAlign w:val="center"/>
          </w:tcPr>
          <w:p w:rsidR="002C3EC9" w:rsidRPr="00AC65E4" w:rsidRDefault="002C3EC9" w:rsidP="005E3AE8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rFonts w:eastAsia="DengXian"/>
                <w:bCs/>
                <w:iCs/>
              </w:rPr>
            </w:pPr>
            <w:r w:rsidRPr="00AC65E4">
              <w:rPr>
                <w:rFonts w:eastAsia="DengXian"/>
                <w:bCs/>
                <w:iCs/>
              </w:rPr>
              <w:t>0.940</w:t>
            </w:r>
          </w:p>
        </w:tc>
      </w:tr>
    </w:tbl>
    <w:p w:rsidR="002C3EC9" w:rsidRDefault="002C3EC9" w:rsidP="002C3EC9">
      <w:pPr>
        <w:rPr>
          <w:lang w:eastAsia="zh-CN"/>
        </w:rPr>
      </w:pPr>
    </w:p>
    <w:p w:rsidR="00CC7CE1" w:rsidRPr="0013306A" w:rsidRDefault="00CC7CE1" w:rsidP="00CC7CE1">
      <w:pPr>
        <w:pStyle w:val="tablecaption"/>
        <w:rPr>
          <w:rFonts w:eastAsia="宋体"/>
        </w:rPr>
      </w:pPr>
      <w:r w:rsidRPr="00B305C4">
        <w:rPr>
          <w:rFonts w:eastAsia="宋体"/>
          <w:b/>
          <w:bCs/>
          <w:color w:val="000000" w:themeColor="text1"/>
          <w:lang w:eastAsia="zh-CN"/>
        </w:rPr>
        <w:t xml:space="preserve">Supplementary </w:t>
      </w:r>
      <w:r w:rsidRPr="00B305C4">
        <w:rPr>
          <w:rFonts w:eastAsia="宋体" w:hint="eastAsia"/>
          <w:b/>
          <w:bCs/>
          <w:color w:val="000000" w:themeColor="text1"/>
          <w:lang w:eastAsia="zh-CN"/>
        </w:rPr>
        <w:t>Table 2</w:t>
      </w:r>
      <w:r>
        <w:rPr>
          <w:rFonts w:eastAsia="宋体"/>
          <w:b/>
        </w:rPr>
        <w:t>.</w:t>
      </w:r>
      <w:r>
        <w:rPr>
          <w:rFonts w:eastAsia="宋体"/>
        </w:rPr>
        <w:t xml:space="preserve"> </w:t>
      </w:r>
      <w:r>
        <w:rPr>
          <w:rFonts w:eastAsia="宋体" w:hint="eastAsia"/>
          <w:lang w:eastAsia="zh-CN"/>
        </w:rPr>
        <w:t>P</w:t>
      </w:r>
      <w:r w:rsidRPr="0013306A">
        <w:rPr>
          <w:rFonts w:eastAsia="宋体"/>
          <w:lang w:eastAsia="zh-CN"/>
        </w:rPr>
        <w:t>erformance of the model under different kernel</w:t>
      </w:r>
    </w:p>
    <w:tbl>
      <w:tblPr>
        <w:tblStyle w:val="ae"/>
        <w:tblW w:w="6965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619"/>
        <w:gridCol w:w="1513"/>
        <w:gridCol w:w="1552"/>
      </w:tblGrid>
      <w:tr w:rsidR="00CC7CE1" w:rsidTr="005E3AE8">
        <w:trPr>
          <w:trHeight w:val="259"/>
          <w:jc w:val="center"/>
        </w:trPr>
        <w:tc>
          <w:tcPr>
            <w:tcW w:w="2281" w:type="dxa"/>
            <w:tcBorders>
              <w:top w:val="single" w:sz="12" w:space="0" w:color="auto"/>
              <w:bottom w:val="nil"/>
            </w:tcBorders>
            <w:vAlign w:val="center"/>
          </w:tcPr>
          <w:p w:rsidR="00CC7CE1" w:rsidRPr="0013306A" w:rsidRDefault="00CC7CE1" w:rsidP="005E3AE8">
            <w:pPr>
              <w:pStyle w:val="tablecolsubhead"/>
              <w:rPr>
                <w:bCs w:val="0"/>
                <w:i w:val="0"/>
                <w:sz w:val="20"/>
                <w:szCs w:val="20"/>
                <w:lang w:eastAsia="zh-CN"/>
              </w:rPr>
            </w:pPr>
            <w:r w:rsidRPr="0013306A">
              <w:rPr>
                <w:rFonts w:hint="eastAsia"/>
                <w:bCs w:val="0"/>
                <w:i w:val="0"/>
                <w:sz w:val="20"/>
                <w:szCs w:val="20"/>
                <w:lang w:eastAsia="zh-CN"/>
              </w:rPr>
              <w:t>Methods</w:t>
            </w:r>
          </w:p>
        </w:tc>
        <w:tc>
          <w:tcPr>
            <w:tcW w:w="1619" w:type="dxa"/>
            <w:tcBorders>
              <w:top w:val="single" w:sz="12" w:space="0" w:color="auto"/>
              <w:bottom w:val="nil"/>
            </w:tcBorders>
            <w:vAlign w:val="center"/>
          </w:tcPr>
          <w:p w:rsidR="00CC7CE1" w:rsidRPr="0013306A" w:rsidRDefault="00CC7CE1" w:rsidP="005E3AE8">
            <w:pPr>
              <w:pStyle w:val="tablecolsubhead"/>
              <w:rPr>
                <w:bCs w:val="0"/>
                <w:i w:val="0"/>
                <w:sz w:val="20"/>
                <w:szCs w:val="20"/>
                <w:lang w:eastAsia="zh-CN"/>
              </w:rPr>
            </w:pPr>
            <w:r w:rsidRPr="0013306A">
              <w:rPr>
                <w:rFonts w:hint="eastAsia"/>
                <w:bCs w:val="0"/>
                <w:i w:val="0"/>
                <w:sz w:val="20"/>
                <w:szCs w:val="20"/>
                <w:lang w:eastAsia="zh-CN"/>
              </w:rPr>
              <w:t>AUC</w:t>
            </w:r>
          </w:p>
        </w:tc>
        <w:tc>
          <w:tcPr>
            <w:tcW w:w="1513" w:type="dxa"/>
            <w:tcBorders>
              <w:top w:val="single" w:sz="12" w:space="0" w:color="auto"/>
              <w:bottom w:val="nil"/>
            </w:tcBorders>
            <w:vAlign w:val="center"/>
          </w:tcPr>
          <w:p w:rsidR="00CC7CE1" w:rsidRPr="0013306A" w:rsidRDefault="00CC7CE1" w:rsidP="005E3AE8">
            <w:pPr>
              <w:pStyle w:val="tablecolsubhead"/>
              <w:rPr>
                <w:bCs w:val="0"/>
                <w:i w:val="0"/>
                <w:sz w:val="20"/>
                <w:szCs w:val="20"/>
                <w:lang w:eastAsia="zh-CN"/>
              </w:rPr>
            </w:pPr>
            <w:r w:rsidRPr="0013306A">
              <w:rPr>
                <w:rFonts w:hint="eastAsia"/>
                <w:bCs w:val="0"/>
                <w:i w:val="0"/>
                <w:sz w:val="20"/>
                <w:szCs w:val="20"/>
                <w:lang w:eastAsia="zh-CN"/>
              </w:rPr>
              <w:t>AUPR</w:t>
            </w:r>
          </w:p>
        </w:tc>
        <w:tc>
          <w:tcPr>
            <w:tcW w:w="1552" w:type="dxa"/>
            <w:tcBorders>
              <w:top w:val="single" w:sz="12" w:space="0" w:color="auto"/>
              <w:bottom w:val="nil"/>
            </w:tcBorders>
            <w:vAlign w:val="center"/>
          </w:tcPr>
          <w:p w:rsidR="00CC7CE1" w:rsidRPr="0013306A" w:rsidRDefault="00CC7CE1" w:rsidP="005E3AE8">
            <w:pPr>
              <w:pStyle w:val="tablecolsubhead"/>
              <w:rPr>
                <w:bCs w:val="0"/>
                <w:i w:val="0"/>
                <w:sz w:val="20"/>
                <w:szCs w:val="20"/>
                <w:lang w:eastAsia="zh-CN"/>
              </w:rPr>
            </w:pPr>
            <w:r w:rsidRPr="0013306A">
              <w:rPr>
                <w:rFonts w:hint="eastAsia"/>
                <w:bCs w:val="0"/>
                <w:i w:val="0"/>
                <w:sz w:val="20"/>
                <w:szCs w:val="20"/>
                <w:lang w:eastAsia="zh-CN"/>
              </w:rPr>
              <w:t>F1</w:t>
            </w:r>
          </w:p>
        </w:tc>
      </w:tr>
      <w:tr w:rsidR="00CC7CE1" w:rsidTr="005E3AE8">
        <w:trPr>
          <w:trHeight w:val="259"/>
          <w:jc w:val="center"/>
        </w:trPr>
        <w:tc>
          <w:tcPr>
            <w:tcW w:w="2281" w:type="dxa"/>
            <w:tcBorders>
              <w:top w:val="single" w:sz="12" w:space="0" w:color="auto"/>
              <w:bottom w:val="nil"/>
            </w:tcBorders>
          </w:tcPr>
          <w:p w:rsidR="00CC7CE1" w:rsidRPr="0013306A" w:rsidRDefault="00CC7CE1" w:rsidP="005E3AE8">
            <w:pPr>
              <w:pStyle w:val="tablecolsubhead"/>
              <w:rPr>
                <w:b w:val="0"/>
                <w:i w:val="0"/>
                <w:sz w:val="20"/>
                <w:szCs w:val="20"/>
              </w:rPr>
            </w:pPr>
            <w:r w:rsidRPr="0013306A">
              <w:rPr>
                <w:rFonts w:hint="eastAsia"/>
                <w:b w:val="0"/>
                <w:i w:val="0"/>
                <w:sz w:val="20"/>
                <w:szCs w:val="20"/>
                <w:lang w:eastAsia="zh-CN"/>
              </w:rPr>
              <w:t>h1+MKDTI</w:t>
            </w:r>
          </w:p>
        </w:tc>
        <w:tc>
          <w:tcPr>
            <w:tcW w:w="1619" w:type="dxa"/>
            <w:tcBorders>
              <w:top w:val="single" w:sz="12" w:space="0" w:color="auto"/>
            </w:tcBorders>
          </w:tcPr>
          <w:p w:rsidR="00CC7CE1" w:rsidRPr="0013306A" w:rsidRDefault="00CC7CE1" w:rsidP="005E3AE8">
            <w:pPr>
              <w:pStyle w:val="tablecolsubhead"/>
              <w:rPr>
                <w:b w:val="0"/>
                <w:i w:val="0"/>
                <w:sz w:val="20"/>
                <w:szCs w:val="20"/>
                <w:lang w:eastAsia="zh-CN"/>
              </w:rPr>
            </w:pPr>
            <w:r w:rsidRPr="0013306A">
              <w:rPr>
                <w:rFonts w:hint="eastAsia"/>
                <w:b w:val="0"/>
                <w:i w:val="0"/>
                <w:sz w:val="20"/>
                <w:szCs w:val="20"/>
                <w:lang w:eastAsia="zh-CN"/>
              </w:rPr>
              <w:t>0.936</w:t>
            </w:r>
          </w:p>
        </w:tc>
        <w:tc>
          <w:tcPr>
            <w:tcW w:w="1513" w:type="dxa"/>
            <w:tcBorders>
              <w:top w:val="single" w:sz="12" w:space="0" w:color="auto"/>
            </w:tcBorders>
          </w:tcPr>
          <w:p w:rsidR="00CC7CE1" w:rsidRPr="0013306A" w:rsidRDefault="00CC7CE1" w:rsidP="005E3AE8">
            <w:pPr>
              <w:pStyle w:val="tablecolsubhead"/>
              <w:rPr>
                <w:b w:val="0"/>
                <w:i w:val="0"/>
                <w:sz w:val="20"/>
                <w:szCs w:val="20"/>
              </w:rPr>
            </w:pPr>
            <w:r w:rsidRPr="0013306A">
              <w:rPr>
                <w:rFonts w:hint="eastAsia"/>
                <w:b w:val="0"/>
                <w:i w:val="0"/>
                <w:sz w:val="20"/>
                <w:szCs w:val="20"/>
                <w:lang w:eastAsia="zh-CN"/>
              </w:rPr>
              <w:t>0.947</w:t>
            </w:r>
          </w:p>
        </w:tc>
        <w:tc>
          <w:tcPr>
            <w:tcW w:w="1552" w:type="dxa"/>
            <w:tcBorders>
              <w:top w:val="single" w:sz="12" w:space="0" w:color="auto"/>
            </w:tcBorders>
          </w:tcPr>
          <w:p w:rsidR="00CC7CE1" w:rsidRPr="0013306A" w:rsidRDefault="00CC7CE1" w:rsidP="005E3AE8">
            <w:pPr>
              <w:pStyle w:val="tablecolsubhead"/>
              <w:rPr>
                <w:b w:val="0"/>
                <w:i w:val="0"/>
                <w:sz w:val="20"/>
                <w:szCs w:val="20"/>
                <w:lang w:eastAsia="zh-CN"/>
              </w:rPr>
            </w:pPr>
            <w:r w:rsidRPr="0013306A">
              <w:rPr>
                <w:rFonts w:hint="eastAsia"/>
                <w:b w:val="0"/>
                <w:i w:val="0"/>
                <w:sz w:val="20"/>
                <w:szCs w:val="20"/>
                <w:lang w:eastAsia="zh-CN"/>
              </w:rPr>
              <w:t>0.873</w:t>
            </w:r>
          </w:p>
        </w:tc>
      </w:tr>
      <w:tr w:rsidR="00CC7CE1" w:rsidTr="005E3AE8">
        <w:trPr>
          <w:trHeight w:val="259"/>
          <w:jc w:val="center"/>
        </w:trPr>
        <w:tc>
          <w:tcPr>
            <w:tcW w:w="2281" w:type="dxa"/>
            <w:tcBorders>
              <w:top w:val="nil"/>
            </w:tcBorders>
          </w:tcPr>
          <w:p w:rsidR="00CC7CE1" w:rsidRPr="0013306A" w:rsidRDefault="00CC7CE1" w:rsidP="005E3AE8">
            <w:pPr>
              <w:pStyle w:val="tablecolsubhead"/>
              <w:rPr>
                <w:b w:val="0"/>
                <w:i w:val="0"/>
                <w:sz w:val="20"/>
                <w:szCs w:val="20"/>
              </w:rPr>
            </w:pPr>
            <w:r w:rsidRPr="0013306A">
              <w:rPr>
                <w:rFonts w:hint="eastAsia"/>
                <w:b w:val="0"/>
                <w:i w:val="0"/>
                <w:sz w:val="20"/>
                <w:szCs w:val="20"/>
                <w:lang w:eastAsia="zh-CN"/>
              </w:rPr>
              <w:t>h2+MKDTI</w:t>
            </w:r>
          </w:p>
        </w:tc>
        <w:tc>
          <w:tcPr>
            <w:tcW w:w="1619" w:type="dxa"/>
          </w:tcPr>
          <w:p w:rsidR="00CC7CE1" w:rsidRPr="0013306A" w:rsidRDefault="00CC7CE1" w:rsidP="005E3AE8">
            <w:pPr>
              <w:pStyle w:val="tablecolsubhead"/>
              <w:rPr>
                <w:b w:val="0"/>
                <w:i w:val="0"/>
                <w:sz w:val="20"/>
                <w:szCs w:val="20"/>
                <w:lang w:eastAsia="zh-CN"/>
              </w:rPr>
            </w:pPr>
            <w:r w:rsidRPr="0013306A">
              <w:rPr>
                <w:rFonts w:hint="eastAsia"/>
                <w:b w:val="0"/>
                <w:i w:val="0"/>
                <w:sz w:val="20"/>
                <w:szCs w:val="20"/>
                <w:lang w:eastAsia="zh-CN"/>
              </w:rPr>
              <w:t>0.903</w:t>
            </w:r>
          </w:p>
        </w:tc>
        <w:tc>
          <w:tcPr>
            <w:tcW w:w="1513" w:type="dxa"/>
          </w:tcPr>
          <w:p w:rsidR="00CC7CE1" w:rsidRPr="0013306A" w:rsidRDefault="00CC7CE1" w:rsidP="005E3AE8">
            <w:pPr>
              <w:pStyle w:val="tablecolsubhead"/>
              <w:rPr>
                <w:b w:val="0"/>
                <w:i w:val="0"/>
                <w:sz w:val="20"/>
                <w:szCs w:val="20"/>
              </w:rPr>
            </w:pPr>
            <w:r w:rsidRPr="0013306A">
              <w:rPr>
                <w:rFonts w:hint="eastAsia"/>
                <w:b w:val="0"/>
                <w:i w:val="0"/>
                <w:sz w:val="20"/>
                <w:szCs w:val="20"/>
                <w:lang w:eastAsia="zh-CN"/>
              </w:rPr>
              <w:t>0.918</w:t>
            </w:r>
          </w:p>
        </w:tc>
        <w:tc>
          <w:tcPr>
            <w:tcW w:w="1552" w:type="dxa"/>
          </w:tcPr>
          <w:p w:rsidR="00CC7CE1" w:rsidRPr="0013306A" w:rsidRDefault="00CC7CE1" w:rsidP="005E3AE8">
            <w:pPr>
              <w:pStyle w:val="tablecolsubhead"/>
              <w:rPr>
                <w:b w:val="0"/>
                <w:i w:val="0"/>
                <w:sz w:val="20"/>
                <w:szCs w:val="20"/>
                <w:lang w:eastAsia="zh-CN"/>
              </w:rPr>
            </w:pPr>
            <w:r w:rsidRPr="0013306A">
              <w:rPr>
                <w:rFonts w:hint="eastAsia"/>
                <w:b w:val="0"/>
                <w:i w:val="0"/>
                <w:sz w:val="20"/>
                <w:szCs w:val="20"/>
                <w:lang w:eastAsia="zh-CN"/>
              </w:rPr>
              <w:t>0.840</w:t>
            </w:r>
          </w:p>
        </w:tc>
      </w:tr>
      <w:tr w:rsidR="00CC7CE1" w:rsidTr="005E3AE8">
        <w:trPr>
          <w:trHeight w:val="259"/>
          <w:jc w:val="center"/>
        </w:trPr>
        <w:tc>
          <w:tcPr>
            <w:tcW w:w="2281" w:type="dxa"/>
          </w:tcPr>
          <w:p w:rsidR="00CC7CE1" w:rsidRPr="0013306A" w:rsidRDefault="00CC7CE1" w:rsidP="005E3AE8">
            <w:pPr>
              <w:pStyle w:val="tablecolsubhead"/>
              <w:rPr>
                <w:b w:val="0"/>
                <w:i w:val="0"/>
                <w:sz w:val="20"/>
                <w:szCs w:val="20"/>
                <w:lang w:eastAsia="zh-CN"/>
              </w:rPr>
            </w:pPr>
            <w:r w:rsidRPr="0013306A">
              <w:rPr>
                <w:rFonts w:hint="eastAsia"/>
                <w:b w:val="0"/>
                <w:i w:val="0"/>
                <w:sz w:val="20"/>
                <w:szCs w:val="20"/>
                <w:lang w:eastAsia="zh-CN"/>
              </w:rPr>
              <w:t>h3+MKDTI</w:t>
            </w:r>
          </w:p>
        </w:tc>
        <w:tc>
          <w:tcPr>
            <w:tcW w:w="1619" w:type="dxa"/>
          </w:tcPr>
          <w:p w:rsidR="00CC7CE1" w:rsidRPr="0013306A" w:rsidRDefault="00CC7CE1" w:rsidP="005E3AE8">
            <w:pPr>
              <w:pStyle w:val="tablecolsubhead"/>
              <w:rPr>
                <w:b w:val="0"/>
                <w:i w:val="0"/>
                <w:sz w:val="20"/>
                <w:szCs w:val="20"/>
              </w:rPr>
            </w:pPr>
            <w:r w:rsidRPr="0013306A">
              <w:rPr>
                <w:rFonts w:hint="eastAsia"/>
                <w:b w:val="0"/>
                <w:i w:val="0"/>
                <w:sz w:val="20"/>
                <w:szCs w:val="20"/>
                <w:lang w:eastAsia="zh-CN"/>
              </w:rPr>
              <w:t>0.902</w:t>
            </w:r>
          </w:p>
        </w:tc>
        <w:tc>
          <w:tcPr>
            <w:tcW w:w="1513" w:type="dxa"/>
          </w:tcPr>
          <w:p w:rsidR="00CC7CE1" w:rsidRPr="0013306A" w:rsidRDefault="00CC7CE1" w:rsidP="005E3AE8">
            <w:pPr>
              <w:pStyle w:val="tablecolsubhead"/>
              <w:rPr>
                <w:b w:val="0"/>
                <w:i w:val="0"/>
                <w:sz w:val="20"/>
                <w:szCs w:val="20"/>
              </w:rPr>
            </w:pPr>
            <w:r w:rsidRPr="0013306A">
              <w:rPr>
                <w:rFonts w:hint="eastAsia"/>
                <w:b w:val="0"/>
                <w:i w:val="0"/>
                <w:sz w:val="20"/>
                <w:szCs w:val="20"/>
                <w:lang w:eastAsia="zh-CN"/>
              </w:rPr>
              <w:t>0.915</w:t>
            </w:r>
          </w:p>
        </w:tc>
        <w:tc>
          <w:tcPr>
            <w:tcW w:w="1552" w:type="dxa"/>
          </w:tcPr>
          <w:p w:rsidR="00CC7CE1" w:rsidRPr="0013306A" w:rsidRDefault="00CC7CE1" w:rsidP="005E3AE8">
            <w:pPr>
              <w:pStyle w:val="tablecolsubhead"/>
              <w:rPr>
                <w:b w:val="0"/>
                <w:i w:val="0"/>
                <w:sz w:val="20"/>
                <w:szCs w:val="20"/>
                <w:lang w:eastAsia="zh-CN"/>
              </w:rPr>
            </w:pPr>
            <w:r w:rsidRPr="0013306A">
              <w:rPr>
                <w:rFonts w:hint="eastAsia"/>
                <w:b w:val="0"/>
                <w:i w:val="0"/>
                <w:sz w:val="20"/>
                <w:szCs w:val="20"/>
                <w:lang w:eastAsia="zh-CN"/>
              </w:rPr>
              <w:t>0.834</w:t>
            </w:r>
          </w:p>
        </w:tc>
      </w:tr>
      <w:tr w:rsidR="00CC7CE1" w:rsidTr="005E3AE8">
        <w:trPr>
          <w:trHeight w:val="259"/>
          <w:jc w:val="center"/>
        </w:trPr>
        <w:tc>
          <w:tcPr>
            <w:tcW w:w="2281" w:type="dxa"/>
            <w:tcBorders>
              <w:bottom w:val="single" w:sz="12" w:space="0" w:color="auto"/>
            </w:tcBorders>
          </w:tcPr>
          <w:p w:rsidR="00CC7CE1" w:rsidRPr="0013306A" w:rsidRDefault="00CC7CE1" w:rsidP="005E3AE8">
            <w:pPr>
              <w:pStyle w:val="tablecolsubhead"/>
              <w:rPr>
                <w:b w:val="0"/>
                <w:i w:val="0"/>
                <w:sz w:val="20"/>
                <w:szCs w:val="20"/>
                <w:lang w:eastAsia="zh-CN"/>
              </w:rPr>
            </w:pPr>
            <w:r w:rsidRPr="0013306A">
              <w:rPr>
                <w:rFonts w:hint="eastAsia"/>
                <w:bCs w:val="0"/>
                <w:i w:val="0"/>
                <w:sz w:val="20"/>
                <w:szCs w:val="20"/>
                <w:lang w:eastAsia="zh-CN"/>
              </w:rPr>
              <w:t>MKDTI</w:t>
            </w:r>
          </w:p>
        </w:tc>
        <w:tc>
          <w:tcPr>
            <w:tcW w:w="1619" w:type="dxa"/>
            <w:tcBorders>
              <w:bottom w:val="single" w:sz="12" w:space="0" w:color="auto"/>
            </w:tcBorders>
          </w:tcPr>
          <w:p w:rsidR="00CC7CE1" w:rsidRPr="0013306A" w:rsidRDefault="00CC7CE1" w:rsidP="005E3AE8">
            <w:pPr>
              <w:pStyle w:val="tablecolsubhead"/>
              <w:rPr>
                <w:bCs w:val="0"/>
                <w:i w:val="0"/>
                <w:sz w:val="20"/>
                <w:szCs w:val="20"/>
              </w:rPr>
            </w:pPr>
            <w:r w:rsidRPr="0013306A">
              <w:rPr>
                <w:rFonts w:hint="eastAsia"/>
                <w:bCs w:val="0"/>
                <w:i w:val="0"/>
                <w:sz w:val="20"/>
                <w:szCs w:val="20"/>
                <w:lang w:eastAsia="zh-CN"/>
              </w:rPr>
              <w:t>0.942</w:t>
            </w:r>
          </w:p>
        </w:tc>
        <w:tc>
          <w:tcPr>
            <w:tcW w:w="1513" w:type="dxa"/>
            <w:tcBorders>
              <w:bottom w:val="single" w:sz="12" w:space="0" w:color="auto"/>
            </w:tcBorders>
          </w:tcPr>
          <w:p w:rsidR="00CC7CE1" w:rsidRPr="0013306A" w:rsidRDefault="00CC7CE1" w:rsidP="005E3AE8">
            <w:pPr>
              <w:pStyle w:val="tablecolsubhead"/>
              <w:rPr>
                <w:bCs w:val="0"/>
                <w:i w:val="0"/>
                <w:sz w:val="20"/>
                <w:szCs w:val="20"/>
              </w:rPr>
            </w:pPr>
            <w:r w:rsidRPr="0013306A">
              <w:rPr>
                <w:rFonts w:hint="eastAsia"/>
                <w:bCs w:val="0"/>
                <w:i w:val="0"/>
                <w:sz w:val="20"/>
                <w:szCs w:val="20"/>
                <w:lang w:eastAsia="zh-CN"/>
              </w:rPr>
              <w:t>0.964</w:t>
            </w:r>
          </w:p>
        </w:tc>
        <w:tc>
          <w:tcPr>
            <w:tcW w:w="1552" w:type="dxa"/>
            <w:tcBorders>
              <w:bottom w:val="single" w:sz="12" w:space="0" w:color="auto"/>
            </w:tcBorders>
          </w:tcPr>
          <w:p w:rsidR="00CC7CE1" w:rsidRPr="0013306A" w:rsidRDefault="00CC7CE1" w:rsidP="005E3AE8">
            <w:pPr>
              <w:pStyle w:val="tablecolsubhead"/>
              <w:rPr>
                <w:bCs w:val="0"/>
                <w:i w:val="0"/>
                <w:sz w:val="20"/>
                <w:szCs w:val="20"/>
                <w:lang w:eastAsia="zh-CN"/>
              </w:rPr>
            </w:pPr>
            <w:r w:rsidRPr="0013306A">
              <w:rPr>
                <w:rFonts w:hint="eastAsia"/>
                <w:bCs w:val="0"/>
                <w:i w:val="0"/>
                <w:sz w:val="20"/>
                <w:szCs w:val="20"/>
                <w:lang w:eastAsia="zh-CN"/>
              </w:rPr>
              <w:t>0.923</w:t>
            </w:r>
          </w:p>
        </w:tc>
      </w:tr>
    </w:tbl>
    <w:p w:rsidR="002C3EC9" w:rsidRPr="002C3EC9" w:rsidRDefault="002C3EC9" w:rsidP="002C3EC9">
      <w:pPr>
        <w:rPr>
          <w:rFonts w:hint="eastAsia"/>
          <w:lang w:eastAsia="zh-CN"/>
        </w:rPr>
      </w:pPr>
    </w:p>
    <w:p w:rsidR="00FD79C7" w:rsidRPr="00FD79C7" w:rsidRDefault="00FD79C7" w:rsidP="00FD79C7">
      <w:pPr>
        <w:pStyle w:val="2"/>
        <w:rPr>
          <w:rFonts w:ascii="Times New Roman" w:hAnsi="Times New Roman" w:cs="Times New Roman"/>
          <w:color w:val="000000" w:themeColor="text1"/>
        </w:rPr>
      </w:pPr>
      <w:r w:rsidRPr="00FD79C7">
        <w:rPr>
          <w:rFonts w:ascii="Times New Roman" w:hAnsi="Times New Roman" w:cs="Times New Roman"/>
          <w:color w:val="000000" w:themeColor="text1"/>
        </w:rPr>
        <w:t>Supplementary paragraph</w:t>
      </w:r>
    </w:p>
    <w:p w:rsidR="007D414C" w:rsidRDefault="007D414C" w:rsidP="007D414C">
      <w:pPr>
        <w:pStyle w:val="heading2"/>
        <w:numPr>
          <w:ilvl w:val="0"/>
          <w:numId w:val="0"/>
        </w:numPr>
        <w:rPr>
          <w:rFonts w:eastAsia="宋体"/>
          <w:lang w:eastAsia="zh-CN"/>
        </w:rPr>
      </w:pPr>
      <w:r w:rsidRPr="0087476F">
        <w:rPr>
          <w:rFonts w:eastAsia="宋体"/>
          <w:lang w:eastAsia="zh-CN"/>
        </w:rPr>
        <w:t xml:space="preserve">Link </w:t>
      </w:r>
      <w:r>
        <w:rPr>
          <w:rFonts w:eastAsia="宋体" w:hint="eastAsia"/>
          <w:lang w:eastAsia="zh-CN"/>
        </w:rPr>
        <w:t>p</w:t>
      </w:r>
      <w:r w:rsidRPr="0087476F">
        <w:rPr>
          <w:rFonts w:eastAsia="宋体"/>
          <w:lang w:eastAsia="zh-CN"/>
        </w:rPr>
        <w:t xml:space="preserve">rediction </w:t>
      </w:r>
      <w:r>
        <w:rPr>
          <w:rFonts w:eastAsia="宋体" w:hint="eastAsia"/>
          <w:lang w:eastAsia="zh-CN"/>
        </w:rPr>
        <w:t>m</w:t>
      </w:r>
      <w:r w:rsidRPr="0087476F">
        <w:rPr>
          <w:rFonts w:eastAsia="宋体"/>
          <w:lang w:eastAsia="zh-CN"/>
        </w:rPr>
        <w:t xml:space="preserve">odule and </w:t>
      </w:r>
      <w:r>
        <w:rPr>
          <w:rFonts w:eastAsia="宋体" w:hint="eastAsia"/>
          <w:lang w:eastAsia="zh-CN"/>
        </w:rPr>
        <w:t>l</w:t>
      </w:r>
      <w:r w:rsidRPr="0087476F">
        <w:rPr>
          <w:rFonts w:eastAsia="宋体"/>
          <w:lang w:eastAsia="zh-CN"/>
        </w:rPr>
        <w:t xml:space="preserve">oss </w:t>
      </w:r>
      <w:r>
        <w:rPr>
          <w:rFonts w:eastAsia="宋体" w:hint="eastAsia"/>
          <w:lang w:eastAsia="zh-CN"/>
        </w:rPr>
        <w:t>f</w:t>
      </w:r>
      <w:r w:rsidRPr="0087476F">
        <w:rPr>
          <w:rFonts w:eastAsia="宋体"/>
          <w:lang w:eastAsia="zh-CN"/>
        </w:rPr>
        <w:t>unction</w:t>
      </w:r>
    </w:p>
    <w:p w:rsidR="007D414C" w:rsidRDefault="007D414C" w:rsidP="007D414C">
      <w:pPr>
        <w:pStyle w:val="p1a"/>
        <w:ind w:firstLineChars="200" w:firstLine="400"/>
        <w:rPr>
          <w:rFonts w:eastAsia="宋体"/>
          <w:lang w:eastAsia="zh-CN"/>
        </w:rPr>
      </w:pPr>
      <w:r w:rsidRPr="0087476F">
        <w:rPr>
          <w:rFonts w:eastAsia="宋体" w:hint="eastAsia"/>
          <w:lang w:eastAsia="zh-CN"/>
        </w:rPr>
        <w:t>To further enhance the prediction performance of DTIs, Ding et al.</w:t>
      </w:r>
      <w:r>
        <w:rPr>
          <w:rFonts w:eastAsia="宋体" w:hint="eastAsia"/>
          <w:lang w:eastAsia="zh-CN"/>
        </w:rPr>
        <w:t xml:space="preserve"> [</w:t>
      </w:r>
      <w:r>
        <w:rPr>
          <w:rFonts w:eastAsia="宋体"/>
          <w:lang w:eastAsia="zh-CN"/>
        </w:rPr>
        <w:fldChar w:fldCharType="begin"/>
      </w:r>
      <w:r>
        <w:rPr>
          <w:rFonts w:eastAsia="宋体"/>
          <w:lang w:eastAsia="zh-CN"/>
        </w:rPr>
        <w:instrText xml:space="preserve"> </w:instrText>
      </w:r>
      <w:r>
        <w:rPr>
          <w:rFonts w:eastAsia="宋体" w:hint="eastAsia"/>
          <w:lang w:eastAsia="zh-CN"/>
        </w:rPr>
        <w:instrText>REF _Ref194431506 \r \h</w:instrText>
      </w:r>
      <w:r>
        <w:rPr>
          <w:rFonts w:eastAsia="宋体"/>
          <w:lang w:eastAsia="zh-CN"/>
        </w:rPr>
        <w:instrText xml:space="preserve"> </w:instrText>
      </w:r>
      <w:r>
        <w:rPr>
          <w:rFonts w:eastAsia="宋体"/>
          <w:lang w:eastAsia="zh-CN"/>
        </w:rPr>
      </w:r>
      <w:r>
        <w:rPr>
          <w:rFonts w:eastAsia="宋体"/>
          <w:lang w:eastAsia="zh-CN"/>
        </w:rPr>
        <w:fldChar w:fldCharType="separate"/>
      </w:r>
      <w:r>
        <w:rPr>
          <w:rFonts w:eastAsia="宋体"/>
          <w:lang w:eastAsia="zh-CN"/>
        </w:rPr>
        <w:t>29</w:t>
      </w:r>
      <w:r>
        <w:rPr>
          <w:rFonts w:eastAsia="宋体"/>
          <w:lang w:eastAsia="zh-CN"/>
        </w:rPr>
        <w:fldChar w:fldCharType="end"/>
      </w:r>
      <w:r>
        <w:rPr>
          <w:rFonts w:eastAsia="宋体" w:hint="eastAsia"/>
          <w:lang w:eastAsia="zh-CN"/>
        </w:rPr>
        <w:t xml:space="preserve">] </w:t>
      </w:r>
      <w:r w:rsidRPr="0087476F">
        <w:rPr>
          <w:rFonts w:eastAsia="宋体" w:hint="eastAsia"/>
          <w:lang w:eastAsia="zh-CN"/>
        </w:rPr>
        <w:t>suggest a Dual Laplacian Regularized Least Squares (</w:t>
      </w:r>
      <w:proofErr w:type="spellStart"/>
      <w:r w:rsidRPr="0087476F">
        <w:rPr>
          <w:rFonts w:eastAsia="宋体" w:hint="eastAsia"/>
          <w:lang w:eastAsia="zh-CN"/>
        </w:rPr>
        <w:t>DLapRLS</w:t>
      </w:r>
      <w:proofErr w:type="spellEnd"/>
      <w:r w:rsidRPr="0087476F">
        <w:rPr>
          <w:rFonts w:eastAsia="宋体" w:hint="eastAsia"/>
          <w:lang w:eastAsia="zh-CN"/>
        </w:rPr>
        <w:t xml:space="preserve">) framework, which is inspired by </w:t>
      </w:r>
      <w:proofErr w:type="spellStart"/>
      <w:r w:rsidRPr="0087476F">
        <w:rPr>
          <w:rFonts w:eastAsia="宋体" w:hint="eastAsia"/>
          <w:lang w:eastAsia="zh-CN"/>
        </w:rPr>
        <w:t>LapRLS</w:t>
      </w:r>
      <w:proofErr w:type="spellEnd"/>
      <w:r>
        <w:rPr>
          <w:rFonts w:eastAsia="宋体" w:hint="eastAsia"/>
          <w:lang w:eastAsia="zh-CN"/>
        </w:rPr>
        <w:t xml:space="preserve"> [</w:t>
      </w:r>
      <w:r>
        <w:rPr>
          <w:rFonts w:eastAsia="宋体"/>
          <w:lang w:eastAsia="zh-CN"/>
        </w:rPr>
        <w:fldChar w:fldCharType="begin"/>
      </w:r>
      <w:r>
        <w:rPr>
          <w:rFonts w:eastAsia="宋体"/>
          <w:lang w:eastAsia="zh-CN"/>
        </w:rPr>
        <w:instrText xml:space="preserve"> </w:instrText>
      </w:r>
      <w:r>
        <w:rPr>
          <w:rFonts w:eastAsia="宋体" w:hint="eastAsia"/>
          <w:lang w:eastAsia="zh-CN"/>
        </w:rPr>
        <w:instrText>REF _Ref194486922 \r \h</w:instrText>
      </w:r>
      <w:r>
        <w:rPr>
          <w:rFonts w:eastAsia="宋体"/>
          <w:lang w:eastAsia="zh-CN"/>
        </w:rPr>
        <w:instrText xml:space="preserve"> </w:instrText>
      </w:r>
      <w:r>
        <w:rPr>
          <w:rFonts w:eastAsia="宋体"/>
          <w:lang w:eastAsia="zh-CN"/>
        </w:rPr>
      </w:r>
      <w:r>
        <w:rPr>
          <w:rFonts w:eastAsia="宋体"/>
          <w:lang w:eastAsia="zh-CN"/>
        </w:rPr>
        <w:fldChar w:fldCharType="separate"/>
      </w:r>
      <w:r>
        <w:rPr>
          <w:rFonts w:eastAsia="宋体"/>
          <w:lang w:eastAsia="zh-CN"/>
        </w:rPr>
        <w:t>34</w:t>
      </w:r>
      <w:r>
        <w:rPr>
          <w:rFonts w:eastAsia="宋体"/>
          <w:lang w:eastAsia="zh-CN"/>
        </w:rPr>
        <w:fldChar w:fldCharType="end"/>
      </w:r>
      <w:r>
        <w:rPr>
          <w:rFonts w:eastAsia="宋体" w:hint="eastAsia"/>
          <w:lang w:eastAsia="zh-CN"/>
        </w:rPr>
        <w:t xml:space="preserve">]. </w:t>
      </w:r>
      <w:r w:rsidRPr="0087476F">
        <w:rPr>
          <w:rFonts w:eastAsia="宋体" w:hint="eastAsia"/>
          <w:lang w:eastAsia="zh-CN"/>
        </w:rPr>
        <w:t xml:space="preserve">We use </w:t>
      </w:r>
      <w:proofErr w:type="spellStart"/>
      <w:r w:rsidRPr="0087476F">
        <w:rPr>
          <w:rFonts w:eastAsia="宋体" w:hint="eastAsia"/>
          <w:lang w:eastAsia="zh-CN"/>
        </w:rPr>
        <w:t>DLapRLS</w:t>
      </w:r>
      <w:proofErr w:type="spellEnd"/>
      <w:r w:rsidRPr="0087476F">
        <w:rPr>
          <w:rFonts w:eastAsia="宋体" w:hint="eastAsia"/>
          <w:lang w:eastAsia="zh-CN"/>
        </w:rPr>
        <w:t xml:space="preserve"> framework to predict drug-target interactions.</w:t>
      </w:r>
    </w:p>
    <w:p w:rsidR="007D414C" w:rsidRPr="0087476F" w:rsidRDefault="007D414C" w:rsidP="007D414C">
      <w:pPr>
        <w:ind w:firstLineChars="200" w:firstLine="400"/>
        <w:rPr>
          <w:rFonts w:eastAsia="宋体"/>
          <w:lang w:eastAsia="zh-CN"/>
        </w:rPr>
      </w:pPr>
      <w:r w:rsidRPr="0087476F">
        <w:rPr>
          <w:rFonts w:eastAsia="宋体" w:hint="eastAsia"/>
          <w:lang w:eastAsia="zh-CN"/>
        </w:rPr>
        <w:t xml:space="preserve">Firstly, we compute the </w:t>
      </w:r>
      <w:proofErr w:type="spellStart"/>
      <w:r w:rsidRPr="0087476F">
        <w:rPr>
          <w:rFonts w:eastAsia="宋体" w:hint="eastAsia"/>
          <w:lang w:eastAsia="zh-CN"/>
        </w:rPr>
        <w:t>normalised</w:t>
      </w:r>
      <w:proofErr w:type="spellEnd"/>
      <w:r w:rsidRPr="0087476F">
        <w:rPr>
          <w:rFonts w:eastAsia="宋体" w:hint="eastAsia"/>
          <w:lang w:eastAsia="zh-CN"/>
        </w:rPr>
        <w:t xml:space="preserve"> Laplace matrices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L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d</m:t>
            </m:r>
          </m:sub>
        </m:sSub>
        <m:r>
          <w:rPr>
            <w:rFonts w:ascii="Cambria Math" w:eastAsia="宋体" w:hAnsi="Cambria Math"/>
            <w:lang w:eastAsia="zh-CN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iCs/>
                <w:lang w:eastAsia="zh-CN"/>
              </w:rPr>
            </m:ctrlPr>
          </m:sSupPr>
          <m:e>
            <m:r>
              <w:rPr>
                <w:rFonts w:ascii="Cambria Math" w:eastAsia="宋体" w:hAnsi="Cambria Math"/>
                <w:lang w:eastAsia="zh-CN"/>
              </w:rPr>
              <m:t>R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lang w:eastAsia="zh-CN"/>
                  </w:rPr>
                  <m:t>d</m:t>
                </m:r>
              </m:sub>
            </m:sSub>
            <m:r>
              <w:rPr>
                <w:rFonts w:ascii="Cambria Math" w:eastAsia="宋体" w:hAnsi="Cambria Math"/>
                <w:lang w:eastAsia="zh-CN"/>
              </w:rPr>
              <m:t>×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lang w:eastAsia="zh-CN"/>
                  </w:rPr>
                  <m:t>d</m:t>
                </m:r>
              </m:sub>
            </m:sSub>
          </m:sup>
        </m:sSup>
      </m:oMath>
      <w:r w:rsidRPr="0087476F">
        <w:rPr>
          <w:rFonts w:eastAsia="宋体" w:hint="eastAsia"/>
          <w:i/>
          <w:iCs/>
          <w:lang w:eastAsia="zh-CN"/>
        </w:rPr>
        <w:t xml:space="preserve"> a</w:t>
      </w:r>
      <w:proofErr w:type="spellStart"/>
      <w:r w:rsidRPr="0087476F">
        <w:rPr>
          <w:rFonts w:eastAsia="宋体" w:hint="eastAsia"/>
          <w:lang w:eastAsia="zh-CN"/>
        </w:rPr>
        <w:t>nd</w:t>
      </w:r>
      <w:proofErr w:type="spellEnd"/>
      <w:r w:rsidRPr="0087476F">
        <w:rPr>
          <w:rFonts w:eastAsia="宋体"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L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t</m:t>
            </m:r>
          </m:sub>
        </m:sSub>
        <m:r>
          <w:rPr>
            <w:rFonts w:ascii="Cambria Math" w:eastAsia="宋体" w:hAnsi="Cambria Math"/>
            <w:lang w:eastAsia="zh-CN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iCs/>
                <w:lang w:eastAsia="zh-CN"/>
              </w:rPr>
            </m:ctrlPr>
          </m:sSupPr>
          <m:e>
            <m:r>
              <w:rPr>
                <w:rFonts w:ascii="Cambria Math" w:eastAsia="宋体" w:hAnsi="Cambria Math"/>
                <w:lang w:eastAsia="zh-CN"/>
              </w:rPr>
              <m:t>R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lang w:eastAsia="zh-CN"/>
                  </w:rPr>
                  <m:t>t</m:t>
                </m:r>
              </m:sub>
            </m:sSub>
            <m:r>
              <w:rPr>
                <w:rFonts w:ascii="Cambria Math" w:eastAsia="宋体" w:hAnsi="Cambria Math"/>
                <w:lang w:eastAsia="zh-CN"/>
              </w:rPr>
              <m:t>×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lang w:eastAsia="zh-CN"/>
                  </w:rPr>
                  <m:t>t</m:t>
                </m:r>
              </m:sub>
            </m:sSub>
          </m:sup>
        </m:sSup>
      </m:oMath>
      <w:r w:rsidRPr="0087476F">
        <w:rPr>
          <w:rFonts w:eastAsia="宋体" w:hint="eastAsia"/>
          <w:lang w:eastAsia="zh-CN"/>
        </w:rPr>
        <w:t xml:space="preserve"> by:</w:t>
      </w:r>
    </w:p>
    <w:p w:rsidR="007D414C" w:rsidRPr="00F920FD" w:rsidRDefault="007D414C" w:rsidP="007D414C">
      <w:pPr>
        <w:rPr>
          <w:rFonts w:eastAsia="宋体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-1/2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18</m:t>
                  </m:r>
                </m:e>
              </m:d>
            </m:e>
          </m:eqArr>
        </m:oMath>
      </m:oMathPara>
    </w:p>
    <w:p w:rsidR="007D414C" w:rsidRPr="00F920FD" w:rsidRDefault="007D414C" w:rsidP="007D414C">
      <w:pPr>
        <w:rPr>
          <w:rFonts w:eastAsia="宋体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-1/2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19</m:t>
                  </m:r>
                </m:e>
              </m:d>
            </m:e>
          </m:eqArr>
        </m:oMath>
      </m:oMathPara>
    </w:p>
    <w:p w:rsidR="007D414C" w:rsidRPr="0087476F" w:rsidRDefault="007D414C" w:rsidP="007D414C">
      <w:pPr>
        <w:ind w:firstLineChars="200" w:firstLine="400"/>
        <w:rPr>
          <w:rFonts w:eastAsia="宋体"/>
          <w:lang w:eastAsia="zh-CN"/>
        </w:rPr>
      </w:pPr>
      <w:r w:rsidRPr="0087476F">
        <w:rPr>
          <w:rFonts w:eastAsia="宋体" w:hint="eastAsia"/>
          <w:lang w:eastAsia="zh-CN"/>
        </w:rPr>
        <w:t xml:space="preserve">Here, </w:t>
      </w:r>
      <m:oMath>
        <m:sSub>
          <m:sSubPr>
            <m:ctrlPr>
              <w:rPr>
                <w:rFonts w:ascii="Cambria Math" w:eastAsia="宋体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lang w:eastAsia="zh-CN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lang w:eastAsia="zh-CN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/>
            <w:lang w:eastAsia="zh-CN"/>
          </w:rPr>
          <m:t>∈</m:t>
        </m:r>
        <m:sSup>
          <m:sSupPr>
            <m:ctrlPr>
              <w:rPr>
                <w:rFonts w:ascii="Cambria Math" w:eastAsia="宋体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lang w:eastAsia="zh-CN"/>
              </w:rPr>
              <m:t>R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lang w:eastAsia="zh-CN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lang w:eastAsia="zh-CN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lang w:eastAsia="zh-CN"/>
              </w:rPr>
              <m:t>×</m:t>
            </m:r>
            <m:sSub>
              <m:sSubPr>
                <m:ctrlPr>
                  <w:rPr>
                    <w:rFonts w:ascii="Cambria Math" w:eastAsia="宋体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lang w:eastAsia="zh-CN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lang w:eastAsia="zh-CN"/>
                  </w:rPr>
                  <m:t>d</m:t>
                </m:r>
              </m:sub>
            </m:sSub>
          </m:sup>
        </m:sSup>
      </m:oMath>
      <w:r w:rsidRPr="0087476F">
        <w:rPr>
          <w:rFonts w:eastAsia="宋体" w:hint="eastAsia"/>
          <w:lang w:eastAsia="zh-CN"/>
        </w:rPr>
        <w:t xml:space="preserve"> and </w:t>
      </w:r>
      <m:oMath>
        <m:sSub>
          <m:sSubPr>
            <m:ctrlPr>
              <w:rPr>
                <w:rFonts w:ascii="Cambria Math" w:eastAsia="宋体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lang w:eastAsia="zh-CN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lang w:eastAsia="zh-CN"/>
              </w:rPr>
              <m:t>t</m:t>
            </m:r>
          </m:sub>
        </m:sSub>
        <m:r>
          <m:rPr>
            <m:sty m:val="p"/>
          </m:rPr>
          <w:rPr>
            <w:rFonts w:ascii="Cambria Math" w:eastAsia="宋体" w:hAnsi="Cambria Math"/>
            <w:lang w:eastAsia="zh-CN"/>
          </w:rPr>
          <m:t>∈</m:t>
        </m:r>
        <m:sSup>
          <m:sSupPr>
            <m:ctrlPr>
              <w:rPr>
                <w:rFonts w:ascii="Cambria Math" w:eastAsia="宋体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lang w:eastAsia="zh-CN"/>
              </w:rPr>
              <m:t>R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lang w:eastAsia="zh-CN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lang w:eastAsia="zh-CN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lang w:eastAsia="zh-CN"/>
              </w:rPr>
              <m:t>×</m:t>
            </m:r>
            <m:sSub>
              <m:sSubPr>
                <m:ctrlPr>
                  <w:rPr>
                    <w:rFonts w:ascii="Cambria Math" w:eastAsia="宋体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lang w:eastAsia="zh-CN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lang w:eastAsia="zh-CN"/>
                  </w:rPr>
                  <m:t>t</m:t>
                </m:r>
              </m:sub>
            </m:sSub>
          </m:sup>
        </m:sSup>
      </m:oMath>
      <w:r w:rsidRPr="0087476F">
        <w:rPr>
          <w:rFonts w:eastAsia="宋体" w:hint="eastAsia"/>
          <w:lang w:eastAsia="zh-CN"/>
        </w:rPr>
        <w:t xml:space="preserve"> are the fusion kernels. </w:t>
      </w:r>
      <m:oMath>
        <m:sSub>
          <m:sSubPr>
            <m:ctrlPr>
              <w:rPr>
                <w:rFonts w:ascii="Cambria Math" w:eastAsia="宋体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lang w:eastAsia="zh-C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lang w:eastAsia="zh-CN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/>
            <w:lang w:eastAsia="zh-CN"/>
          </w:rPr>
          <m:t>(k,k)</m:t>
        </m:r>
      </m:oMath>
      <w:r w:rsidRPr="0087476F">
        <w:rPr>
          <w:rFonts w:eastAsia="宋体" w:hint="eastAsia"/>
          <w:lang w:eastAsia="zh-CN"/>
        </w:rPr>
        <w:t xml:space="preserve"> and </w:t>
      </w:r>
      <m:oMath>
        <m:sSub>
          <m:sSubPr>
            <m:ctrlPr>
              <w:rPr>
                <w:rFonts w:ascii="Cambria Math" w:eastAsia="宋体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lang w:eastAsia="zh-C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lang w:eastAsia="zh-CN"/>
              </w:rPr>
              <m:t>t</m:t>
            </m:r>
          </m:sub>
        </m:sSub>
        <m:r>
          <m:rPr>
            <m:sty m:val="p"/>
          </m:rPr>
          <w:rPr>
            <w:rFonts w:ascii="Cambria Math" w:eastAsia="宋体" w:hAnsi="Cambria Math"/>
            <w:lang w:eastAsia="zh-CN"/>
          </w:rPr>
          <m:t>(k,k)</m:t>
        </m:r>
      </m:oMath>
      <w:r w:rsidRPr="0087476F">
        <w:rPr>
          <w:rFonts w:eastAsia="宋体" w:hint="eastAsia"/>
          <w:lang w:eastAsia="zh-CN"/>
        </w:rPr>
        <w:t xml:space="preserve"> are diagonal matrices and are computed by:</w:t>
      </w:r>
    </w:p>
    <w:p w:rsidR="007D414C" w:rsidRPr="00F920FD" w:rsidRDefault="007D414C" w:rsidP="007D414C">
      <w:pPr>
        <w:rPr>
          <w:rFonts w:eastAsia="宋体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(k,k)=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(k,m)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20</m:t>
                  </m:r>
                </m:e>
              </m:d>
            </m:e>
          </m:eqArr>
        </m:oMath>
      </m:oMathPara>
    </w:p>
    <w:p w:rsidR="007D414C" w:rsidRPr="00F920FD" w:rsidRDefault="007D414C" w:rsidP="007D414C">
      <w:pPr>
        <w:rPr>
          <w:rFonts w:eastAsia="宋体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(k,k)=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(k,m)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21</m:t>
                  </m:r>
                </m:e>
              </m:d>
            </m:e>
          </m:eqArr>
        </m:oMath>
      </m:oMathPara>
    </w:p>
    <w:p w:rsidR="007D414C" w:rsidRDefault="007D414C" w:rsidP="007D414C">
      <w:pPr>
        <w:ind w:firstLineChars="200" w:firstLine="400"/>
        <w:rPr>
          <w:rFonts w:eastAsia="宋体"/>
          <w:lang w:eastAsia="zh-CN"/>
        </w:rPr>
      </w:pPr>
      <w:r w:rsidRPr="0087476F">
        <w:rPr>
          <w:rFonts w:eastAsia="宋体" w:hint="eastAsia"/>
          <w:lang w:eastAsia="zh-CN"/>
        </w:rPr>
        <w:t xml:space="preserve">Let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lang w:eastAsia="zh-CN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  <w:iCs/>
                    <w:lang w:eastAsia="zh-CN"/>
                  </w:rPr>
                </m:ctrlPr>
              </m:dPr>
              <m:e>
                <m:r>
                  <w:rPr>
                    <w:rFonts w:ascii="Cambria Math" w:eastAsia="宋体" w:hAnsi="Cambria Math"/>
                    <w:lang w:eastAsia="zh-CN"/>
                  </w:rPr>
                  <m:t>∙</m:t>
                </m:r>
              </m:e>
            </m:d>
          </m:e>
          <m:sub>
            <m:r>
              <w:rPr>
                <w:rFonts w:ascii="Cambria Math" w:eastAsia="宋体" w:hAnsi="Cambria Math"/>
                <w:lang w:eastAsia="zh-CN"/>
              </w:rPr>
              <m:t>F</m:t>
            </m:r>
          </m:sub>
        </m:sSub>
      </m:oMath>
      <w:r w:rsidRPr="0087476F">
        <w:rPr>
          <w:rFonts w:eastAsia="宋体" w:hint="eastAsia"/>
          <w:i/>
          <w:iCs/>
          <w:lang w:eastAsia="zh-CN"/>
        </w:rPr>
        <w:t xml:space="preserve"> </w:t>
      </w:r>
      <w:r w:rsidRPr="0087476F">
        <w:rPr>
          <w:rFonts w:eastAsia="宋体" w:hint="eastAsia"/>
          <w:lang w:eastAsia="zh-CN"/>
        </w:rPr>
        <w:t xml:space="preserve">be the F-paradigm,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Y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train</m:t>
            </m:r>
          </m:sub>
        </m:sSub>
        <m:r>
          <w:rPr>
            <w:rFonts w:ascii="Cambria Math" w:eastAsia="宋体" w:hAnsi="Cambria Math"/>
            <w:lang w:eastAsia="zh-CN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iCs/>
                <w:lang w:eastAsia="zh-CN"/>
              </w:rPr>
            </m:ctrlPr>
          </m:sSupPr>
          <m:e>
            <m:r>
              <w:rPr>
                <w:rFonts w:ascii="Cambria Math" w:eastAsia="宋体" w:hAnsi="Cambria Math"/>
                <w:lang w:eastAsia="zh-CN"/>
              </w:rPr>
              <m:t>R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lang w:eastAsia="zh-CN"/>
                  </w:rPr>
                  <m:t>d</m:t>
                </m:r>
              </m:sub>
            </m:sSub>
            <m:r>
              <w:rPr>
                <w:rFonts w:ascii="Cambria Math" w:eastAsia="宋体" w:hAnsi="Cambria Math"/>
                <w:lang w:eastAsia="zh-CN"/>
              </w:rPr>
              <m:t>×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lang w:eastAsia="zh-CN"/>
                  </w:rPr>
                  <m:t>t</m:t>
                </m:r>
              </m:sub>
            </m:sSub>
          </m:sup>
        </m:sSup>
      </m:oMath>
      <w:r w:rsidRPr="0087476F">
        <w:rPr>
          <w:rFonts w:eastAsia="宋体" w:hint="eastAsia"/>
          <w:i/>
          <w:iCs/>
          <w:lang w:eastAsia="zh-CN"/>
        </w:rPr>
        <w:t xml:space="preserve"> </w:t>
      </w:r>
      <w:r w:rsidRPr="0087476F">
        <w:rPr>
          <w:rFonts w:eastAsia="宋体" w:hint="eastAsia"/>
          <w:lang w:eastAsia="zh-CN"/>
        </w:rPr>
        <w:t xml:space="preserve">be the association matrix in the training set;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α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d</m:t>
            </m:r>
          </m:sub>
        </m:sSub>
        <m:r>
          <w:rPr>
            <w:rFonts w:ascii="Cambria Math" w:eastAsia="宋体" w:hAnsi="Cambria Math"/>
            <w:lang w:eastAsia="zh-CN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iCs/>
                <w:lang w:eastAsia="zh-CN"/>
              </w:rPr>
            </m:ctrlPr>
          </m:sSupPr>
          <m:e>
            <m:r>
              <w:rPr>
                <w:rFonts w:ascii="Cambria Math" w:eastAsia="宋体" w:hAnsi="Cambria Math"/>
                <w:lang w:eastAsia="zh-CN"/>
              </w:rPr>
              <m:t>R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lang w:eastAsia="zh-CN"/>
                  </w:rPr>
                  <m:t>d</m:t>
                </m:r>
              </m:sub>
            </m:sSub>
            <m:r>
              <w:rPr>
                <w:rFonts w:ascii="Cambria Math" w:eastAsia="宋体" w:hAnsi="Cambria Math"/>
                <w:lang w:eastAsia="zh-CN"/>
              </w:rPr>
              <m:t>×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lang w:eastAsia="zh-CN"/>
                  </w:rPr>
                  <m:t>t</m:t>
                </m:r>
              </m:sub>
            </m:sSub>
          </m:sup>
        </m:sSup>
      </m:oMath>
      <w:r w:rsidRPr="0087476F">
        <w:rPr>
          <w:rFonts w:eastAsia="宋体" w:hint="eastAsia"/>
          <w:lang w:eastAsia="zh-CN"/>
        </w:rPr>
        <w:t xml:space="preserve"> and </w:t>
      </w:r>
      <m:oMath>
        <m:sSubSup>
          <m:sSubSupPr>
            <m:ctrlPr>
              <w:rPr>
                <w:rFonts w:ascii="Cambria Math" w:eastAsia="宋体" w:hAnsi="Cambria Math"/>
                <w:i/>
                <w:iCs/>
                <w:lang w:eastAsia="zh-CN"/>
              </w:rPr>
            </m:ctrlPr>
          </m:sSubSupPr>
          <m:e>
            <m:r>
              <w:rPr>
                <w:rFonts w:ascii="Cambria Math" w:eastAsia="宋体" w:hAnsi="Cambria Math"/>
                <w:lang w:eastAsia="zh-CN"/>
              </w:rPr>
              <m:t>α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t</m:t>
            </m:r>
          </m:sub>
          <m:sup>
            <m:r>
              <w:rPr>
                <w:rFonts w:ascii="Cambria Math" w:eastAsia="宋体" w:hAnsi="Cambria Math"/>
                <w:lang w:eastAsia="zh-CN"/>
              </w:rPr>
              <m:t>T</m:t>
            </m:r>
          </m:sup>
        </m:sSubSup>
        <m:r>
          <w:rPr>
            <w:rFonts w:ascii="Cambria Math" w:eastAsia="宋体" w:hAnsi="Cambria Math"/>
            <w:lang w:eastAsia="zh-CN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iCs/>
                <w:lang w:eastAsia="zh-CN"/>
              </w:rPr>
            </m:ctrlPr>
          </m:sSupPr>
          <m:e>
            <m:r>
              <w:rPr>
                <w:rFonts w:ascii="Cambria Math" w:eastAsia="宋体" w:hAnsi="Cambria Math"/>
                <w:lang w:eastAsia="zh-CN"/>
              </w:rPr>
              <m:t>R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lang w:eastAsia="zh-CN"/>
                  </w:rPr>
                  <m:t>d</m:t>
                </m:r>
              </m:sub>
            </m:sSub>
            <m:r>
              <w:rPr>
                <w:rFonts w:ascii="Cambria Math" w:eastAsia="宋体" w:hAnsi="Cambria Math"/>
                <w:lang w:eastAsia="zh-CN"/>
              </w:rPr>
              <m:t>×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lang w:eastAsia="zh-CN"/>
                  </w:rPr>
                  <m:t>t</m:t>
                </m:r>
              </m:sub>
            </m:sSub>
          </m:sup>
        </m:sSup>
      </m:oMath>
      <w:r w:rsidRPr="0087476F">
        <w:rPr>
          <w:rFonts w:eastAsia="宋体" w:hint="eastAsia"/>
          <w:lang w:eastAsia="zh-CN"/>
        </w:rPr>
        <w:t xml:space="preserve"> be the trainable matrices. The loss function is shown below:</w:t>
      </w:r>
    </w:p>
    <w:p w:rsidR="007D414C" w:rsidRPr="00F920FD" w:rsidRDefault="007D414C" w:rsidP="007D414C">
      <w:pPr>
        <w:rPr>
          <w:rFonts w:eastAsia="宋体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min</m:t>
              </m:r>
              <m:r>
                <w:rPr>
                  <w:rFonts w:ascii="Cambria Math" w:hAnsi="Cambria Math"/>
                </w:rPr>
                <m:t>J=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train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 w:hint="eastAsia"/>
                </w:rPr>
                <m:t>tr</m:t>
              </m:r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 w:hint="eastAsia"/>
                </w:rPr>
                <m:t>tr</m:t>
              </m:r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22</m:t>
                  </m:r>
                </m:e>
              </m:d>
            </m:e>
          </m:eqArr>
        </m:oMath>
      </m:oMathPara>
    </w:p>
    <w:p w:rsidR="007D414C" w:rsidRDefault="007D414C" w:rsidP="007D414C">
      <w:pPr>
        <w:ind w:firstLineChars="200" w:firstLine="400"/>
        <w:rPr>
          <w:rFonts w:eastAsia="宋体"/>
          <w:lang w:eastAsia="zh-CN"/>
        </w:rPr>
      </w:pPr>
      <w:r w:rsidRPr="007554DE">
        <w:rPr>
          <w:rFonts w:eastAsia="宋体" w:hint="eastAsia"/>
          <w:lang w:eastAsia="zh-CN"/>
        </w:rPr>
        <w:t xml:space="preserve">Using the trainable matrices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α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d</m:t>
            </m:r>
          </m:sub>
        </m:sSub>
      </m:oMath>
      <w:r w:rsidRPr="007554DE">
        <w:rPr>
          <w:rFonts w:eastAsia="宋体" w:hint="eastAsia"/>
          <w:lang w:eastAsia="zh-CN"/>
        </w:rPr>
        <w:t xml:space="preserve"> and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α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t</m:t>
            </m:r>
          </m:sub>
        </m:sSub>
      </m:oMath>
      <w:r w:rsidRPr="007554DE">
        <w:rPr>
          <w:rFonts w:eastAsia="宋体" w:hint="eastAsia"/>
          <w:lang w:eastAsia="zh-CN"/>
        </w:rPr>
        <w:t xml:space="preserve"> combined with the information from the fusion kernel, the drug-target association prediction results 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lang w:eastAsia="zh-CN"/>
              </w:rPr>
            </m:ctrlPr>
          </m:sSupPr>
          <m:e>
            <m:r>
              <w:rPr>
                <w:rFonts w:ascii="Cambria Math" w:eastAsia="宋体" w:hAnsi="Cambria Math"/>
                <w:lang w:eastAsia="zh-CN"/>
              </w:rPr>
              <m:t>Y</m:t>
            </m:r>
          </m:e>
          <m:sup>
            <m:r>
              <w:rPr>
                <w:rFonts w:ascii="Cambria Math" w:eastAsia="宋体" w:hAnsi="Cambria Math"/>
                <w:lang w:eastAsia="zh-CN"/>
              </w:rPr>
              <m:t>*</m:t>
            </m:r>
          </m:sup>
        </m:sSup>
      </m:oMath>
      <w:r w:rsidRPr="007554DE">
        <w:rPr>
          <w:rFonts w:eastAsia="宋体" w:hint="eastAsia"/>
          <w:i/>
          <w:iCs/>
          <w:lang w:eastAsia="zh-CN"/>
        </w:rPr>
        <w:t xml:space="preserve"> </w:t>
      </w:r>
      <w:r w:rsidRPr="007554DE">
        <w:rPr>
          <w:rFonts w:eastAsia="宋体" w:hint="eastAsia"/>
          <w:lang w:eastAsia="zh-CN"/>
        </w:rPr>
        <w:t>are as follows:</w:t>
      </w:r>
    </w:p>
    <w:p w:rsidR="007D414C" w:rsidRPr="00F920FD" w:rsidRDefault="007D414C" w:rsidP="007D414C">
      <w:pPr>
        <w:rPr>
          <w:rFonts w:eastAsia="宋体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23</m:t>
                  </m:r>
                </m:e>
              </m:d>
            </m:e>
          </m:eqArr>
        </m:oMath>
      </m:oMathPara>
    </w:p>
    <w:p w:rsidR="007D414C" w:rsidRPr="007554DE" w:rsidRDefault="007D414C" w:rsidP="007D414C">
      <w:pPr>
        <w:ind w:firstLineChars="200" w:firstLine="400"/>
        <w:rPr>
          <w:rFonts w:eastAsia="宋体"/>
          <w:lang w:eastAsia="zh-CN"/>
        </w:rPr>
      </w:pPr>
      <w:r w:rsidRPr="007554DE">
        <w:rPr>
          <w:rFonts w:eastAsia="宋体" w:hint="eastAsia"/>
          <w:lang w:eastAsia="zh-CN"/>
        </w:rPr>
        <w:t xml:space="preserve">During the forward propagation stage, we first establish the model with all trainable parameters and then compute the model's loss function. Using the Adam optimizer </w:t>
      </w:r>
      <w:r w:rsidRPr="007554DE">
        <w:rPr>
          <w:rFonts w:eastAsia="宋体" w:hint="eastAsia"/>
          <w:lang w:eastAsia="zh-CN"/>
        </w:rPr>
        <w:fldChar w:fldCharType="begin"/>
      </w:r>
      <w:r w:rsidRPr="007554DE">
        <w:rPr>
          <w:rFonts w:eastAsia="宋体" w:hint="eastAsia"/>
          <w:lang w:eastAsia="zh-CN"/>
        </w:rPr>
        <w:instrText xml:space="preserve"> ADDIN EN.CITE &lt;EndNote&gt;&lt;Cite&gt;&lt;Author&gt;Kingma&lt;/Author&gt;&lt;Year&gt;2015&lt;/Year&gt;&lt;RecNum&gt;3096&lt;/RecNum&gt;&lt;DisplayText&gt;[35]&lt;/DisplayText&gt;&lt;record&gt;&lt;rec-number&gt;3096&lt;/rec-number&gt;&lt;foreign-keys&gt;&lt;key app="EN" db-id="e0aasext35zadeerpz9xz92j0vwfzp0z2d55" timestamp="1691828774"&gt;3096&lt;/key&gt;&lt;/foreign-keys&gt;&lt;ref-type name="Conference Proceedings"&gt;10&lt;/ref-type&gt;&lt;contributors&gt;&lt;authors&gt;&lt;author&gt;Kingma, D. P.&lt;/author&gt;&lt;author&gt;Ba, J. L.&lt;/author&gt;&lt;/authors&gt;&lt;/contributors&gt;&lt;auth-address&gt;University of Amsterdam, OpenAI, Netherlands&amp;#xD;University of Toronto, Canada&lt;/auth-address&gt;&lt;titles&gt;&lt;title&gt;Adam: A method for stochastic optimization&lt;/title&gt;&lt;secondary-title&gt;3rd International Conference on Learning Representations, ICLR 2015 - Conference Track Proceedings&lt;/secondary-title&gt;&lt;alt-title&gt;Int. Conf. Learn. Represent., ICLR - Conf. Track Proc.&lt;/alt-title&gt;&lt;/titles&gt;&lt;keywords&gt;&lt;keyword&gt;Convex optimization&lt;/keyword&gt;&lt;keyword&gt;Computationally efficient&lt;/keyword&gt;&lt;keyword&gt;Convergence properties&lt;/keyword&gt;&lt;keyword&gt;Gradient-based optimization&lt;/keyword&gt;&lt;keyword&gt;Lower order moments&lt;/keyword&gt;&lt;keyword&gt;Objective functions&lt;/keyword&gt;&lt;keyword&gt;Online convex optimizations&lt;/keyword&gt;&lt;keyword&gt;Stochastic optimization methods&lt;/keyword&gt;&lt;keyword&gt;Stochastic optimizations&lt;/keyword&gt;&lt;keyword&gt;Stochastic systems&lt;/keyword&gt;&lt;/keywords&gt;&lt;dates&gt;&lt;year&gt;2015&lt;/year&gt;&lt;/dates&gt;&lt;publisher&gt;International Conference on Learning Representations, ICLR&lt;/publisher&gt;&lt;work-type&gt;Conference paper&lt;/work-type&gt;&lt;urls&gt;&lt;related-urls&gt;&lt;url&gt;https://www.scopus.com/inward/record.uri?eid=2-s2.0-85083951076&amp;amp;partnerID=40&amp;amp;md5=1512fe7d6538ffc6686cf01cba3c3460&lt;/url&gt;&lt;/related-urls&gt;&lt;/urls&gt;&lt;remote-database-name&gt;Scopus&lt;/remote-database-name&gt;&lt;language&gt;English&lt;/language&gt;&lt;/record&gt;&lt;/Cite&gt;&lt;/EndNote&gt;</w:instrText>
      </w:r>
      <w:r w:rsidRPr="007554DE">
        <w:rPr>
          <w:rFonts w:eastAsia="宋体" w:hint="eastAsia"/>
          <w:lang w:eastAsia="zh-CN"/>
        </w:rPr>
        <w:fldChar w:fldCharType="separate"/>
      </w:r>
      <w:r w:rsidRPr="007554DE">
        <w:rPr>
          <w:rFonts w:eastAsia="宋体" w:hint="eastAsia"/>
          <w:lang w:eastAsia="zh-CN"/>
        </w:rPr>
        <w:t>[</w:t>
      </w:r>
      <w:r>
        <w:rPr>
          <w:rFonts w:eastAsia="宋体"/>
          <w:lang w:eastAsia="zh-CN"/>
        </w:rPr>
        <w:fldChar w:fldCharType="begin"/>
      </w:r>
      <w:r>
        <w:rPr>
          <w:rFonts w:eastAsia="宋体"/>
          <w:lang w:eastAsia="zh-CN"/>
        </w:rPr>
        <w:instrText xml:space="preserve"> </w:instrText>
      </w:r>
      <w:r>
        <w:rPr>
          <w:rFonts w:eastAsia="宋体" w:hint="eastAsia"/>
          <w:lang w:eastAsia="zh-CN"/>
        </w:rPr>
        <w:instrText>REF _Ref194487356 \r \h</w:instrText>
      </w:r>
      <w:r>
        <w:rPr>
          <w:rFonts w:eastAsia="宋体"/>
          <w:lang w:eastAsia="zh-CN"/>
        </w:rPr>
        <w:instrText xml:space="preserve"> </w:instrText>
      </w:r>
      <w:r>
        <w:rPr>
          <w:rFonts w:eastAsia="宋体"/>
          <w:lang w:eastAsia="zh-CN"/>
        </w:rPr>
      </w:r>
      <w:r>
        <w:rPr>
          <w:rFonts w:eastAsia="宋体"/>
          <w:lang w:eastAsia="zh-CN"/>
        </w:rPr>
        <w:fldChar w:fldCharType="separate"/>
      </w:r>
      <w:r>
        <w:rPr>
          <w:rFonts w:eastAsia="宋体"/>
          <w:lang w:eastAsia="zh-CN"/>
        </w:rPr>
        <w:t>35</w:t>
      </w:r>
      <w:r>
        <w:rPr>
          <w:rFonts w:eastAsia="宋体"/>
          <w:lang w:eastAsia="zh-CN"/>
        </w:rPr>
        <w:fldChar w:fldCharType="end"/>
      </w:r>
      <w:r w:rsidRPr="007554DE">
        <w:rPr>
          <w:rFonts w:eastAsia="宋体" w:hint="eastAsia"/>
          <w:lang w:eastAsia="zh-CN"/>
        </w:rPr>
        <w:t>]</w:t>
      </w:r>
      <w:r w:rsidRPr="007554DE">
        <w:rPr>
          <w:rFonts w:eastAsia="宋体" w:hint="eastAsia"/>
          <w:lang w:eastAsia="zh-CN"/>
        </w:rPr>
        <w:fldChar w:fldCharType="end"/>
      </w:r>
      <w:r w:rsidRPr="007554DE">
        <w:rPr>
          <w:rFonts w:eastAsia="宋体" w:hint="eastAsia"/>
          <w:lang w:eastAsia="zh-CN"/>
        </w:rPr>
        <w:t xml:space="preserve"> to optimize the graphical attention network's parameters and the partial derivatives of the loss function as the </w:t>
      </w:r>
      <w:proofErr w:type="spellStart"/>
      <w:r w:rsidRPr="007554DE">
        <w:rPr>
          <w:rFonts w:eastAsia="宋体" w:hint="eastAsia"/>
          <w:lang w:eastAsia="zh-CN"/>
        </w:rPr>
        <w:t>DLapRLS</w:t>
      </w:r>
      <w:proofErr w:type="spellEnd"/>
      <w:r w:rsidRPr="007554DE">
        <w:rPr>
          <w:rFonts w:eastAsia="宋体" w:hint="eastAsia"/>
          <w:lang w:eastAsia="zh-CN"/>
        </w:rPr>
        <w:t xml:space="preserve"> framework to iteratively optimize the function are the two types of optimization techniques we employ during back propagation to optimize the loss function.</w:t>
      </w:r>
    </w:p>
    <w:p w:rsidR="007D414C" w:rsidRPr="007554DE" w:rsidRDefault="007D414C" w:rsidP="007D414C">
      <w:pPr>
        <w:ind w:firstLineChars="200" w:firstLine="400"/>
        <w:rPr>
          <w:rFonts w:eastAsia="宋体"/>
          <w:lang w:eastAsia="zh-CN"/>
        </w:rPr>
      </w:pPr>
      <w:r w:rsidRPr="007554DE">
        <w:rPr>
          <w:rFonts w:eastAsia="宋体" w:hint="eastAsia"/>
          <w:lang w:eastAsia="zh-CN"/>
        </w:rPr>
        <w:t xml:space="preserve">The following is the formula for the </w:t>
      </w:r>
      <w:proofErr w:type="spellStart"/>
      <w:r w:rsidRPr="007554DE">
        <w:rPr>
          <w:rFonts w:eastAsia="宋体" w:hint="eastAsia"/>
          <w:lang w:eastAsia="zh-CN"/>
        </w:rPr>
        <w:t>DLapRLS</w:t>
      </w:r>
      <w:proofErr w:type="spellEnd"/>
      <w:r w:rsidRPr="007554DE">
        <w:rPr>
          <w:rFonts w:eastAsia="宋体" w:hint="eastAsia"/>
          <w:lang w:eastAsia="zh-CN"/>
        </w:rPr>
        <w:t xml:space="preserve"> loss function's partial derivative with regard to parameter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α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d</m:t>
            </m:r>
          </m:sub>
        </m:sSub>
      </m:oMath>
      <w:r w:rsidRPr="007554DE">
        <w:rPr>
          <w:rFonts w:eastAsia="宋体" w:hint="eastAsia"/>
          <w:lang w:eastAsia="zh-CN"/>
        </w:rPr>
        <w:t xml:space="preserve"> :</w:t>
      </w:r>
    </w:p>
    <w:p w:rsidR="007D414C" w:rsidRPr="00F920FD" w:rsidRDefault="007D414C" w:rsidP="007D414C">
      <w:pPr>
        <w:rPr>
          <w:rFonts w:eastAsia="宋体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∂J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train</m:t>
                  </m:r>
                </m:sub>
              </m:sSub>
              <m:r>
                <w:rPr>
                  <w:rFonts w:ascii="Cambria Math" w:hAnsi="Cambria Math"/>
                </w:rPr>
                <m:t>)+2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24</m:t>
                  </m:r>
                </m:e>
              </m:d>
            </m:e>
          </m:eqArr>
        </m:oMath>
      </m:oMathPara>
    </w:p>
    <w:p w:rsidR="007D414C" w:rsidRDefault="007D414C" w:rsidP="007D414C">
      <w:pPr>
        <w:ind w:firstLineChars="200" w:firstLine="400"/>
        <w:rPr>
          <w:rFonts w:eastAsia="宋体"/>
          <w:lang w:eastAsia="zh-CN"/>
        </w:rPr>
      </w:pPr>
      <w:r w:rsidRPr="007554DE">
        <w:rPr>
          <w:rFonts w:eastAsia="宋体"/>
          <w:lang w:eastAsia="zh-CN"/>
        </w:rPr>
        <w:t xml:space="preserve">Let </w:t>
      </w:r>
      <m:oMath>
        <m:f>
          <m:fPr>
            <m:ctrlPr>
              <w:rPr>
                <w:rFonts w:ascii="Cambria Math" w:eastAsia="宋体" w:hAnsi="Cambria Math"/>
                <w:i/>
                <w:iCs/>
                <w:lang w:eastAsia="zh-CN"/>
              </w:rPr>
            </m:ctrlPr>
          </m:fPr>
          <m:num>
            <m:r>
              <w:rPr>
                <w:rFonts w:ascii="Cambria Math" w:eastAsia="宋体" w:hAnsi="Cambria Math"/>
                <w:lang w:eastAsia="zh-CN"/>
              </w:rPr>
              <m:t>∂J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iCs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lang w:eastAsia="zh-CN"/>
                  </w:rPr>
                  <m:t>d</m:t>
                </m:r>
              </m:sub>
            </m:sSub>
          </m:den>
        </m:f>
      </m:oMath>
      <w:r w:rsidRPr="007554DE">
        <w:rPr>
          <w:rFonts w:eastAsia="宋体" w:hint="eastAsia"/>
          <w:i/>
          <w:iCs/>
          <w:lang w:eastAsia="zh-CN"/>
        </w:rPr>
        <w:t xml:space="preserve"> </w:t>
      </w:r>
      <w:r w:rsidRPr="007554DE">
        <w:rPr>
          <w:rFonts w:eastAsia="宋体"/>
          <w:lang w:eastAsia="zh-CN"/>
        </w:rPr>
        <w:t>be equal to 0</w:t>
      </w:r>
      <w:r w:rsidRPr="007554DE">
        <w:rPr>
          <w:rFonts w:eastAsia="宋体" w:hint="eastAsia"/>
          <w:lang w:eastAsia="zh-CN"/>
        </w:rPr>
        <w:t>:</w:t>
      </w:r>
    </w:p>
    <w:p w:rsidR="007D414C" w:rsidRPr="00F920FD" w:rsidRDefault="007D414C" w:rsidP="007D414C">
      <w:pPr>
        <w:rPr>
          <w:rFonts w:eastAsia="宋体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[2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train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]#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25</m:t>
                  </m:r>
                </m:e>
              </m:d>
            </m:e>
          </m:eqArr>
        </m:oMath>
      </m:oMathPara>
    </w:p>
    <w:p w:rsidR="007D414C" w:rsidRPr="007554DE" w:rsidRDefault="007D414C" w:rsidP="007D414C">
      <w:pPr>
        <w:ind w:firstLineChars="200" w:firstLine="400"/>
        <w:rPr>
          <w:rFonts w:eastAsia="宋体"/>
          <w:lang w:eastAsia="zh-CN"/>
        </w:rPr>
      </w:pPr>
      <w:r w:rsidRPr="007554DE">
        <w:rPr>
          <w:rFonts w:eastAsia="宋体" w:hint="eastAsia"/>
          <w:lang w:eastAsia="zh-CN"/>
        </w:rPr>
        <w:t xml:space="preserve">Similarly, the following is the formula for the </w:t>
      </w:r>
      <w:proofErr w:type="spellStart"/>
      <w:r w:rsidRPr="007554DE">
        <w:rPr>
          <w:rFonts w:eastAsia="宋体" w:hint="eastAsia"/>
          <w:lang w:eastAsia="zh-CN"/>
        </w:rPr>
        <w:t>DLapRLS</w:t>
      </w:r>
      <w:proofErr w:type="spellEnd"/>
      <w:r w:rsidRPr="007554DE">
        <w:rPr>
          <w:rFonts w:eastAsia="宋体" w:hint="eastAsia"/>
          <w:lang w:eastAsia="zh-CN"/>
        </w:rPr>
        <w:t xml:space="preserve"> loss function's partial derivative with regard to parameter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α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t</m:t>
            </m:r>
          </m:sub>
        </m:sSub>
      </m:oMath>
      <w:r w:rsidRPr="007554DE">
        <w:rPr>
          <w:rFonts w:eastAsia="宋体" w:hint="eastAsia"/>
          <w:lang w:eastAsia="zh-CN"/>
        </w:rPr>
        <w:t xml:space="preserve"> :</w:t>
      </w:r>
    </w:p>
    <w:p w:rsidR="007D414C" w:rsidRPr="00F920FD" w:rsidRDefault="007D414C" w:rsidP="007D414C">
      <w:pPr>
        <w:rPr>
          <w:rFonts w:eastAsia="宋体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∂J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train</m:t>
                  </m:r>
                </m:sub>
              </m:sSub>
              <m:r>
                <w:rPr>
                  <w:rFonts w:ascii="Cambria Math" w:hAnsi="Cambria Math"/>
                </w:rPr>
                <m:t>)+2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26</m:t>
                  </m:r>
                </m:e>
              </m:d>
            </m:e>
          </m:eqArr>
        </m:oMath>
      </m:oMathPara>
    </w:p>
    <w:p w:rsidR="007D414C" w:rsidRDefault="007D414C" w:rsidP="007D414C">
      <w:pPr>
        <w:ind w:firstLineChars="200" w:firstLine="400"/>
        <w:rPr>
          <w:rFonts w:eastAsia="宋体"/>
          <w:lang w:eastAsia="zh-CN"/>
        </w:rPr>
      </w:pPr>
      <w:r w:rsidRPr="007554DE">
        <w:rPr>
          <w:rFonts w:eastAsia="宋体"/>
          <w:lang w:eastAsia="zh-CN"/>
        </w:rPr>
        <w:t xml:space="preserve">Let </w:t>
      </w:r>
      <m:oMath>
        <m:f>
          <m:fPr>
            <m:ctrlPr>
              <w:rPr>
                <w:rFonts w:ascii="Cambria Math" w:eastAsia="宋体" w:hAnsi="Cambria Math"/>
                <w:i/>
                <w:iCs/>
                <w:lang w:eastAsia="zh-CN"/>
              </w:rPr>
            </m:ctrlPr>
          </m:fPr>
          <m:num>
            <m:r>
              <w:rPr>
                <w:rFonts w:ascii="Cambria Math" w:eastAsia="宋体" w:hAnsi="Cambria Math"/>
                <w:lang w:eastAsia="zh-CN"/>
              </w:rPr>
              <m:t>∂J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iCs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eastAsia="宋体" w:hAnsi="Cambria Math" w:hint="eastAsia"/>
                    <w:lang w:eastAsia="zh-CN"/>
                  </w:rPr>
                  <m:t>t</m:t>
                </m:r>
              </m:sub>
            </m:sSub>
          </m:den>
        </m:f>
      </m:oMath>
      <w:r w:rsidRPr="007554DE">
        <w:rPr>
          <w:rFonts w:eastAsia="宋体" w:hint="eastAsia"/>
          <w:i/>
          <w:iCs/>
          <w:lang w:eastAsia="zh-CN"/>
        </w:rPr>
        <w:t xml:space="preserve"> </w:t>
      </w:r>
      <w:r w:rsidRPr="007554DE">
        <w:rPr>
          <w:rFonts w:eastAsia="宋体"/>
          <w:lang w:eastAsia="zh-CN"/>
        </w:rPr>
        <w:t>be equal to 0</w:t>
      </w:r>
      <w:r w:rsidRPr="007554DE">
        <w:rPr>
          <w:rFonts w:eastAsia="宋体" w:hint="eastAsia"/>
          <w:lang w:eastAsia="zh-CN"/>
        </w:rPr>
        <w:t>:</w:t>
      </w:r>
    </w:p>
    <w:p w:rsidR="007D414C" w:rsidRPr="007554DE" w:rsidRDefault="007D414C" w:rsidP="007D414C">
      <w:pPr>
        <w:rPr>
          <w:rFonts w:eastAsia="宋体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[2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train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]#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27</m:t>
                  </m:r>
                </m:e>
              </m:d>
            </m:e>
          </m:eqArr>
        </m:oMath>
      </m:oMathPara>
    </w:p>
    <w:p w:rsidR="00FD79C7" w:rsidRDefault="00FD79C7" w:rsidP="00FD79C7">
      <w:pPr>
        <w:rPr>
          <w:lang w:eastAsia="zh-CN"/>
        </w:rPr>
      </w:pPr>
    </w:p>
    <w:p w:rsidR="00726538" w:rsidRDefault="00726538" w:rsidP="00FD79C7">
      <w:pPr>
        <w:rPr>
          <w:lang w:eastAsia="zh-CN"/>
        </w:rPr>
      </w:pPr>
    </w:p>
    <w:p w:rsidR="00726538" w:rsidRDefault="00726538" w:rsidP="00FD79C7">
      <w:pPr>
        <w:rPr>
          <w:lang w:eastAsia="zh-CN"/>
        </w:rPr>
      </w:pPr>
    </w:p>
    <w:p w:rsidR="00726538" w:rsidRPr="00726538" w:rsidRDefault="00726538" w:rsidP="00726538">
      <w:pPr>
        <w:pStyle w:val="heading2"/>
        <w:numPr>
          <w:ilvl w:val="0"/>
          <w:numId w:val="0"/>
        </w:numPr>
        <w:ind w:left="567" w:hanging="567"/>
        <w:rPr>
          <w:rFonts w:eastAsia="宋体" w:hint="eastAsia"/>
          <w:lang w:eastAsia="zh-CN"/>
        </w:rPr>
      </w:pPr>
      <w:r w:rsidRPr="00024F7D">
        <w:rPr>
          <w:rFonts w:eastAsia="宋体" w:hint="eastAsia"/>
          <w:lang w:eastAsia="zh-CN"/>
        </w:rPr>
        <w:t>Multi-</w:t>
      </w:r>
      <w:r>
        <w:rPr>
          <w:rFonts w:eastAsia="宋体" w:hint="eastAsia"/>
          <w:lang w:eastAsia="zh-CN"/>
        </w:rPr>
        <w:t>k</w:t>
      </w:r>
      <w:r w:rsidRPr="00024F7D">
        <w:rPr>
          <w:rFonts w:eastAsia="宋体" w:hint="eastAsia"/>
          <w:lang w:eastAsia="zh-CN"/>
        </w:rPr>
        <w:t xml:space="preserve">ernel </w:t>
      </w:r>
      <w:r>
        <w:rPr>
          <w:rFonts w:eastAsia="宋体" w:hint="eastAsia"/>
          <w:lang w:eastAsia="zh-CN"/>
        </w:rPr>
        <w:t>f</w:t>
      </w:r>
      <w:r w:rsidRPr="00024F7D">
        <w:rPr>
          <w:rFonts w:eastAsia="宋体" w:hint="eastAsia"/>
          <w:lang w:eastAsia="zh-CN"/>
        </w:rPr>
        <w:t xml:space="preserve">usion based on </w:t>
      </w:r>
      <w:r>
        <w:rPr>
          <w:rFonts w:eastAsia="宋体" w:hint="eastAsia"/>
          <w:lang w:eastAsia="zh-CN"/>
        </w:rPr>
        <w:t>g</w:t>
      </w:r>
      <w:r w:rsidRPr="00024F7D">
        <w:rPr>
          <w:rFonts w:eastAsia="宋体" w:hint="eastAsia"/>
          <w:lang w:eastAsia="zh-CN"/>
        </w:rPr>
        <w:t xml:space="preserve">raph </w:t>
      </w:r>
      <w:r>
        <w:rPr>
          <w:rFonts w:eastAsia="宋体" w:hint="eastAsia"/>
          <w:lang w:eastAsia="zh-CN"/>
        </w:rPr>
        <w:t>at</w:t>
      </w:r>
      <w:r w:rsidRPr="00024F7D">
        <w:rPr>
          <w:rFonts w:eastAsia="宋体" w:hint="eastAsia"/>
          <w:lang w:eastAsia="zh-CN"/>
        </w:rPr>
        <w:t xml:space="preserve">tention </w:t>
      </w:r>
      <w:r>
        <w:rPr>
          <w:rFonts w:eastAsia="宋体" w:hint="eastAsia"/>
          <w:lang w:eastAsia="zh-CN"/>
        </w:rPr>
        <w:t>n</w:t>
      </w:r>
      <w:r w:rsidRPr="00024F7D">
        <w:rPr>
          <w:rFonts w:eastAsia="宋体" w:hint="eastAsia"/>
          <w:lang w:eastAsia="zh-CN"/>
        </w:rPr>
        <w:t>etwork</w:t>
      </w:r>
    </w:p>
    <w:p w:rsidR="00726538" w:rsidRPr="00203BD8" w:rsidRDefault="00726538" w:rsidP="00726538">
      <w:pPr>
        <w:ind w:firstLineChars="200" w:firstLine="400"/>
        <w:rPr>
          <w:rFonts w:eastAsia="宋体"/>
          <w:lang w:eastAsia="zh-CN"/>
        </w:rPr>
      </w:pPr>
      <w:r w:rsidRPr="00203BD8">
        <w:rPr>
          <w:rFonts w:eastAsia="宋体" w:hint="eastAsia"/>
          <w:lang w:eastAsia="zh-CN"/>
        </w:rPr>
        <w:t xml:space="preserve">We take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N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d</m:t>
            </m:r>
          </m:sub>
        </m:sSub>
      </m:oMath>
      <w:r w:rsidRPr="00203BD8">
        <w:rPr>
          <w:rFonts w:eastAsia="宋体" w:hint="eastAsia"/>
          <w:lang w:eastAsia="zh-CN"/>
        </w:rPr>
        <w:t xml:space="preserve"> rows of the embedding vectors of graph attention network l-layer as drug embedding vectors </w:t>
      </w:r>
      <m:oMath>
        <m:sSubSup>
          <m:sSubSupPr>
            <m:ctrlPr>
              <w:rPr>
                <w:rFonts w:ascii="Cambria Math" w:eastAsia="宋体" w:hAnsi="Cambria Math"/>
                <w:i/>
                <w:iCs/>
                <w:lang w:eastAsia="zh-CN"/>
              </w:rPr>
            </m:ctrlPr>
          </m:sSubSupPr>
          <m:e>
            <m:r>
              <w:rPr>
                <w:rFonts w:ascii="Cambria Math" w:eastAsia="宋体" w:hAnsi="Cambria Math"/>
                <w:lang w:eastAsia="zh-CN"/>
              </w:rPr>
              <m:t>H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l</m:t>
            </m:r>
          </m:sub>
          <m:sup>
            <m:r>
              <w:rPr>
                <w:rFonts w:ascii="Cambria Math" w:eastAsia="宋体" w:hAnsi="Cambria Math"/>
                <w:lang w:eastAsia="zh-CN"/>
              </w:rPr>
              <m:t>d</m:t>
            </m:r>
          </m:sup>
        </m:sSubSup>
      </m:oMath>
      <w:r w:rsidRPr="00203BD8">
        <w:rPr>
          <w:rFonts w:eastAsia="宋体" w:hint="eastAsia"/>
          <w:lang w:eastAsia="zh-CN"/>
        </w:rPr>
        <w:t xml:space="preserve"> and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N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t</m:t>
            </m:r>
          </m:sub>
        </m:sSub>
      </m:oMath>
      <w:r w:rsidRPr="00203BD8">
        <w:rPr>
          <w:rFonts w:eastAsia="宋体" w:hint="eastAsia"/>
          <w:lang w:eastAsia="zh-CN"/>
        </w:rPr>
        <w:t xml:space="preserve"> rows as target embedding vectors </w:t>
      </w:r>
      <m:oMath>
        <m:sSubSup>
          <m:sSubSupPr>
            <m:ctrlPr>
              <w:rPr>
                <w:rFonts w:ascii="Cambria Math" w:eastAsia="宋体" w:hAnsi="Cambria Math"/>
                <w:i/>
                <w:iCs/>
                <w:lang w:eastAsia="zh-CN"/>
              </w:rPr>
            </m:ctrlPr>
          </m:sSubSupPr>
          <m:e>
            <m:r>
              <w:rPr>
                <w:rFonts w:ascii="Cambria Math" w:eastAsia="宋体" w:hAnsi="Cambria Math"/>
                <w:lang w:eastAsia="zh-CN"/>
              </w:rPr>
              <m:t>H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l</m:t>
            </m:r>
          </m:sub>
          <m:sup>
            <m:r>
              <w:rPr>
                <w:rFonts w:ascii="Cambria Math" w:eastAsia="宋体" w:hAnsi="Cambria Math"/>
                <w:lang w:eastAsia="zh-CN"/>
              </w:rPr>
              <m:t>t</m:t>
            </m:r>
          </m:sup>
        </m:sSubSup>
      </m:oMath>
      <w:r w:rsidRPr="00203BD8">
        <w:rPr>
          <w:rFonts w:eastAsia="宋体" w:hint="eastAsia"/>
          <w:lang w:eastAsia="zh-CN"/>
        </w:rPr>
        <w:t xml:space="preserve"> , and use Gaussian interaction profile to obtain the kernel matrix of the corresponding embedding vectors. Set the corresponding bandwidth parameter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γ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iCs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/>
                    <w:lang w:eastAsia="zh-CN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lang w:eastAsia="zh-CN"/>
                  </w:rPr>
                  <m:t>l</m:t>
                </m:r>
              </m:sub>
            </m:sSub>
          </m:sub>
        </m:sSub>
      </m:oMath>
      <w:r w:rsidRPr="00203BD8">
        <w:rPr>
          <w:rFonts w:eastAsia="宋体" w:hint="eastAsia"/>
          <w:lang w:eastAsia="zh-CN"/>
        </w:rPr>
        <w:t>.</w:t>
      </w:r>
    </w:p>
    <w:p w:rsidR="00726538" w:rsidRPr="00F920FD" w:rsidRDefault="00726538" w:rsidP="00726538">
      <w:pPr>
        <w:rPr>
          <w:rFonts w:eastAsia="宋体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w:rPr>
                  <w:rFonts w:ascii="Cambria Math" w:hAnsi="Cambria Math"/>
                </w:rPr>
                <m:t>=exp(-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(i)-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(j)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12</m:t>
                  </m:r>
                </m:e>
              </m:d>
            </m:e>
          </m:eqArr>
        </m:oMath>
      </m:oMathPara>
    </w:p>
    <w:p w:rsidR="00726538" w:rsidRPr="00F920FD" w:rsidRDefault="00726538" w:rsidP="00726538">
      <w:pPr>
        <w:rPr>
          <w:rFonts w:eastAsia="宋体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=exp(-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(i)-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(j)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13</m:t>
                  </m:r>
                </m:e>
              </m:d>
            </m:e>
          </m:eqArr>
        </m:oMath>
      </m:oMathPara>
    </w:p>
    <w:p w:rsidR="00726538" w:rsidRPr="00203BD8" w:rsidRDefault="00726538" w:rsidP="00726538">
      <w:pPr>
        <w:ind w:firstLineChars="200" w:firstLine="400"/>
        <w:rPr>
          <w:rFonts w:eastAsia="宋体"/>
          <w:lang w:eastAsia="zh-CN"/>
        </w:rPr>
      </w:pPr>
      <w:r w:rsidRPr="00203BD8">
        <w:rPr>
          <w:rFonts w:eastAsia="宋体" w:hint="eastAsia"/>
          <w:lang w:eastAsia="zh-CN"/>
        </w:rPr>
        <w:t>By collecting the extracted kernel matrices from different layers, we have a collection of kernel matrices for drugs and targets.</w:t>
      </w:r>
    </w:p>
    <w:p w:rsidR="00726538" w:rsidRPr="00F920FD" w:rsidRDefault="00726538" w:rsidP="00726538">
      <w:pPr>
        <w:rPr>
          <w:rFonts w:eastAsia="宋体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>={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w:rPr>
                  <w:rFonts w:ascii="Cambria Math" w:hAnsi="Cambria Math"/>
                </w:rPr>
                <m:t>,...,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w:rPr>
                  <w:rFonts w:ascii="Cambria Math" w:hAnsi="Cambria Math"/>
                </w:rPr>
                <m:t>}#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14</m:t>
                  </m:r>
                </m:e>
              </m:d>
            </m:e>
          </m:eqArr>
        </m:oMath>
      </m:oMathPara>
    </w:p>
    <w:p w:rsidR="00726538" w:rsidRPr="00F920FD" w:rsidRDefault="00726538" w:rsidP="00726538">
      <w:pPr>
        <w:rPr>
          <w:rFonts w:eastAsia="宋体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={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,...,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}#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15</m:t>
                  </m:r>
                </m:e>
              </m:d>
            </m:e>
          </m:eqArr>
        </m:oMath>
      </m:oMathPara>
    </w:p>
    <w:p w:rsidR="00726538" w:rsidRPr="007D0628" w:rsidRDefault="00726538" w:rsidP="00726538">
      <w:pPr>
        <w:ind w:firstLineChars="200" w:firstLine="400"/>
        <w:rPr>
          <w:rFonts w:eastAsia="宋体"/>
          <w:lang w:eastAsia="zh-CN"/>
        </w:rPr>
      </w:pPr>
      <w:r w:rsidRPr="007D0628">
        <w:rPr>
          <w:rFonts w:eastAsia="宋体" w:hint="eastAsia"/>
          <w:lang w:eastAsia="zh-CN"/>
        </w:rPr>
        <w:t>As we mentioned before, these kernel matrices contain semantic information about various hop-neighbor aggregations, thereby enhancing the model's predictive capability. We use weighting coefficient to combine different kernels, with the following equation:</w:t>
      </w:r>
    </w:p>
    <w:p w:rsidR="00726538" w:rsidRPr="00F920FD" w:rsidRDefault="00726538" w:rsidP="00726538">
      <w:pPr>
        <w:rPr>
          <w:rFonts w:eastAsia="宋体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16</m:t>
                  </m:r>
                </m:e>
              </m:d>
            </m:e>
          </m:eqArr>
        </m:oMath>
      </m:oMathPara>
    </w:p>
    <w:p w:rsidR="00726538" w:rsidRDefault="00726538" w:rsidP="00726538">
      <w:pPr>
        <w:ind w:firstLineChars="200" w:firstLine="400"/>
        <w:rPr>
          <w:rFonts w:eastAsia="宋体"/>
          <w:lang w:eastAsia="zh-CN"/>
        </w:rPr>
      </w:pPr>
      <w:r w:rsidRPr="0087476F">
        <w:rPr>
          <w:rFonts w:eastAsia="宋体" w:hint="eastAsia"/>
          <w:lang w:eastAsia="zh-CN"/>
        </w:rPr>
        <w:t>Similarly, the target fusion kernel can be computed by the following equation</w:t>
      </w:r>
      <w:r>
        <w:rPr>
          <w:rFonts w:eastAsia="宋体" w:hint="eastAsia"/>
          <w:lang w:eastAsia="zh-CN"/>
        </w:rPr>
        <w:t>:</w:t>
      </w:r>
    </w:p>
    <w:p w:rsidR="00726538" w:rsidRPr="00F920FD" w:rsidRDefault="00726538" w:rsidP="00726538">
      <w:pPr>
        <w:rPr>
          <w:rFonts w:eastAsia="宋体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17</m:t>
                  </m:r>
                </m:e>
              </m:d>
            </m:e>
          </m:eqArr>
        </m:oMath>
      </m:oMathPara>
    </w:p>
    <w:p w:rsidR="00726538" w:rsidRDefault="00726538" w:rsidP="00726538">
      <w:pPr>
        <w:ind w:firstLineChars="200" w:firstLine="400"/>
        <w:rPr>
          <w:rFonts w:eastAsia="宋体"/>
          <w:lang w:eastAsia="zh-CN"/>
        </w:rPr>
      </w:pPr>
      <w:r w:rsidRPr="0087476F">
        <w:rPr>
          <w:rFonts w:eastAsia="宋体" w:hint="eastAsia"/>
          <w:lang w:eastAsia="zh-CN"/>
        </w:rPr>
        <w:t xml:space="preserve">The </w:t>
      </w:r>
      <m:oMath>
        <m:sSubSup>
          <m:sSubSupPr>
            <m:ctrlPr>
              <w:rPr>
                <w:rFonts w:ascii="Cambria Math" w:eastAsia="宋体" w:hAnsi="Cambria Math"/>
                <w:i/>
                <w:iCs/>
                <w:lang w:eastAsia="zh-CN"/>
              </w:rPr>
            </m:ctrlPr>
          </m:sSubSupPr>
          <m:e>
            <m:r>
              <w:rPr>
                <w:rFonts w:ascii="Cambria Math" w:eastAsia="宋体" w:hAnsi="Cambria Math"/>
                <w:lang w:eastAsia="zh-CN"/>
              </w:rPr>
              <m:t>S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i</m:t>
            </m:r>
          </m:sub>
          <m:sup>
            <m:r>
              <w:rPr>
                <w:rFonts w:ascii="Cambria Math" w:eastAsia="宋体" w:hAnsi="Cambria Math"/>
                <w:lang w:eastAsia="zh-CN"/>
              </w:rPr>
              <m:t>d</m:t>
            </m:r>
          </m:sup>
        </m:sSubSup>
      </m:oMath>
      <w:r w:rsidRPr="0087476F">
        <w:rPr>
          <w:rFonts w:eastAsia="宋体" w:hint="eastAsia"/>
          <w:lang w:eastAsia="zh-CN"/>
        </w:rPr>
        <w:t xml:space="preserve"> and </w:t>
      </w:r>
      <m:oMath>
        <m:sSubSup>
          <m:sSubSupPr>
            <m:ctrlPr>
              <w:rPr>
                <w:rFonts w:ascii="Cambria Math" w:eastAsia="宋体" w:hAnsi="Cambria Math"/>
                <w:i/>
                <w:iCs/>
                <w:lang w:eastAsia="zh-CN"/>
              </w:rPr>
            </m:ctrlPr>
          </m:sSubSupPr>
          <m:e>
            <m:r>
              <w:rPr>
                <w:rFonts w:ascii="Cambria Math" w:eastAsia="宋体" w:hAnsi="Cambria Math"/>
                <w:lang w:eastAsia="zh-CN"/>
              </w:rPr>
              <m:t>S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i</m:t>
            </m:r>
          </m:sub>
          <m:sup>
            <m:r>
              <w:rPr>
                <w:rFonts w:ascii="Cambria Math" w:eastAsia="宋体" w:hAnsi="Cambria Math"/>
                <w:lang w:eastAsia="zh-CN"/>
              </w:rPr>
              <m:t>t</m:t>
            </m:r>
          </m:sup>
        </m:sSubSup>
      </m:oMath>
      <w:r w:rsidRPr="0087476F">
        <w:rPr>
          <w:rFonts w:eastAsia="宋体" w:hint="eastAsia"/>
          <w:lang w:eastAsia="zh-CN"/>
        </w:rPr>
        <w:t xml:space="preserve"> are matrices of the ith kernels in the  collection of kernel matrices for drugs and targets, and </w:t>
      </w:r>
      <m:oMath>
        <m:sSubSup>
          <m:sSubSupPr>
            <m:ctrlPr>
              <w:rPr>
                <w:rFonts w:ascii="Cambria Math" w:eastAsia="宋体" w:hAnsi="Cambria Math"/>
                <w:i/>
                <w:iCs/>
                <w:lang w:eastAsia="zh-CN"/>
              </w:rPr>
            </m:ctrlPr>
          </m:sSubSupPr>
          <m:e>
            <m:r>
              <w:rPr>
                <w:rFonts w:ascii="Cambria Math" w:eastAsia="宋体" w:hAnsi="Cambria Math"/>
                <w:lang w:eastAsia="zh-CN"/>
              </w:rPr>
              <m:t>ω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i</m:t>
            </m:r>
          </m:sub>
          <m:sup>
            <m:r>
              <w:rPr>
                <w:rFonts w:ascii="Cambria Math" w:eastAsia="宋体" w:hAnsi="Cambria Math"/>
                <w:lang w:eastAsia="zh-CN"/>
              </w:rPr>
              <m:t>d</m:t>
            </m:r>
          </m:sup>
        </m:sSubSup>
      </m:oMath>
      <w:r w:rsidRPr="0087476F">
        <w:rPr>
          <w:rFonts w:eastAsia="宋体" w:hint="eastAsia"/>
          <w:lang w:eastAsia="zh-CN"/>
        </w:rPr>
        <w:t xml:space="preserve"> and </w:t>
      </w:r>
      <m:oMath>
        <m:sSubSup>
          <m:sSubSupPr>
            <m:ctrlPr>
              <w:rPr>
                <w:rFonts w:ascii="Cambria Math" w:eastAsia="宋体" w:hAnsi="Cambria Math"/>
                <w:i/>
                <w:iCs/>
                <w:lang w:eastAsia="zh-CN"/>
              </w:rPr>
            </m:ctrlPr>
          </m:sSubSupPr>
          <m:e>
            <m:r>
              <w:rPr>
                <w:rFonts w:ascii="Cambria Math" w:eastAsia="宋体" w:hAnsi="Cambria Math"/>
                <w:lang w:eastAsia="zh-CN"/>
              </w:rPr>
              <m:t>ω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i</m:t>
            </m:r>
          </m:sub>
          <m:sup>
            <m:r>
              <w:rPr>
                <w:rFonts w:ascii="Cambria Math" w:eastAsia="宋体" w:hAnsi="Cambria Math"/>
                <w:lang w:eastAsia="zh-CN"/>
              </w:rPr>
              <m:t>t</m:t>
            </m:r>
          </m:sup>
        </m:sSubSup>
      </m:oMath>
      <w:r w:rsidRPr="0087476F">
        <w:rPr>
          <w:rFonts w:eastAsia="宋体" w:hint="eastAsia"/>
          <w:lang w:eastAsia="zh-CN"/>
        </w:rPr>
        <w:t xml:space="preserve"> are the weights corresponding to each kernel matrices, which in this study is set </w:t>
      </w:r>
      <m:oMath>
        <m:sSubSup>
          <m:sSubSupPr>
            <m:ctrlPr>
              <w:rPr>
                <w:rFonts w:ascii="Cambria Math" w:eastAsia="宋体" w:hAnsi="Cambria Math"/>
                <w:i/>
                <w:iCs/>
                <w:lang w:eastAsia="zh-CN"/>
              </w:rPr>
            </m:ctrlPr>
          </m:sSubSupPr>
          <m:e>
            <m:r>
              <w:rPr>
                <w:rFonts w:ascii="Cambria Math" w:eastAsia="宋体" w:hAnsi="Cambria Math"/>
                <w:lang w:eastAsia="zh-CN"/>
              </w:rPr>
              <m:t>ω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i</m:t>
            </m:r>
          </m:sub>
          <m:sup>
            <m:r>
              <w:rPr>
                <w:rFonts w:ascii="Cambria Math" w:eastAsia="宋体" w:hAnsi="Cambria Math"/>
                <w:lang w:eastAsia="zh-CN"/>
              </w:rPr>
              <m:t>d</m:t>
            </m:r>
          </m:sup>
        </m:sSubSup>
        <m:r>
          <w:rPr>
            <w:rFonts w:ascii="Cambria Math" w:eastAsia="宋体" w:hAnsi="Cambria Math"/>
            <w:lang w:eastAsia="zh-CN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iCs/>
                <w:lang w:eastAsia="zh-CN"/>
              </w:rPr>
            </m:ctrlPr>
          </m:sSubSupPr>
          <m:e>
            <m:r>
              <w:rPr>
                <w:rFonts w:ascii="Cambria Math" w:eastAsia="宋体" w:hAnsi="Cambria Math"/>
                <w:lang w:eastAsia="zh-CN"/>
              </w:rPr>
              <m:t>ω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i</m:t>
            </m:r>
          </m:sub>
          <m:sup>
            <m:r>
              <w:rPr>
                <w:rFonts w:ascii="Cambria Math" w:eastAsia="宋体" w:hAnsi="Cambria Math"/>
                <w:lang w:eastAsia="zh-CN"/>
              </w:rPr>
              <m:t>t</m:t>
            </m:r>
          </m:sup>
        </m:sSubSup>
        <m:r>
          <w:rPr>
            <w:rFonts w:ascii="Cambria Math" w:eastAsia="宋体" w:hAnsi="Cambria Math"/>
            <w:lang w:eastAsia="zh-CN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lang w:eastAsia="zh-CN"/>
              </w:rPr>
            </m:ctrlPr>
          </m:fPr>
          <m:num>
            <m:r>
              <w:rPr>
                <w:rFonts w:ascii="Cambria Math" w:eastAsia="宋体" w:hAnsi="Cambria Math"/>
                <w:lang w:eastAsia="zh-CN"/>
              </w:rPr>
              <m:t>1</m:t>
            </m:r>
          </m:num>
          <m:den>
            <m:r>
              <w:rPr>
                <w:rFonts w:ascii="Cambria Math" w:eastAsia="宋体" w:hAnsi="Cambria Math"/>
                <w:lang w:eastAsia="zh-CN"/>
              </w:rPr>
              <m:t>L+1</m:t>
            </m:r>
          </m:den>
        </m:f>
      </m:oMath>
      <w:r w:rsidRPr="0087476F">
        <w:rPr>
          <w:rFonts w:eastAsia="宋体" w:hint="eastAsia"/>
          <w:lang w:eastAsia="zh-CN"/>
        </w:rPr>
        <w:t xml:space="preserve"> .</w:t>
      </w:r>
    </w:p>
    <w:p w:rsidR="00726538" w:rsidRDefault="00726538" w:rsidP="00FD79C7">
      <w:pPr>
        <w:rPr>
          <w:lang w:eastAsia="zh-CN"/>
        </w:rPr>
      </w:pPr>
    </w:p>
    <w:p w:rsidR="00E51686" w:rsidRDefault="00E51686" w:rsidP="00FD79C7">
      <w:pPr>
        <w:rPr>
          <w:lang w:eastAsia="zh-CN"/>
        </w:rPr>
      </w:pPr>
    </w:p>
    <w:p w:rsidR="00E51686" w:rsidRPr="0057715D" w:rsidRDefault="00E51686" w:rsidP="00E51686">
      <w:pPr>
        <w:pStyle w:val="heading2"/>
        <w:numPr>
          <w:ilvl w:val="0"/>
          <w:numId w:val="0"/>
        </w:numPr>
        <w:ind w:left="567" w:hanging="567"/>
        <w:rPr>
          <w:rFonts w:eastAsia="宋体"/>
          <w:noProof/>
          <w:lang w:eastAsia="zh-CN"/>
        </w:rPr>
      </w:pPr>
      <w:r w:rsidRPr="0057715D">
        <w:rPr>
          <w:rFonts w:eastAsia="宋体"/>
          <w:noProof/>
          <w:lang w:eastAsia="zh-CN"/>
        </w:rPr>
        <w:t>Self-</w:t>
      </w:r>
      <w:r>
        <w:rPr>
          <w:rFonts w:eastAsia="宋体" w:hint="eastAsia"/>
          <w:noProof/>
          <w:lang w:eastAsia="zh-CN"/>
        </w:rPr>
        <w:t>a</w:t>
      </w:r>
      <w:r w:rsidRPr="0057715D">
        <w:rPr>
          <w:rFonts w:eastAsia="宋体"/>
          <w:noProof/>
          <w:lang w:eastAsia="zh-CN"/>
        </w:rPr>
        <w:t xml:space="preserve">ugmented </w:t>
      </w:r>
      <w:r>
        <w:rPr>
          <w:rFonts w:eastAsia="宋体" w:hint="eastAsia"/>
          <w:noProof/>
          <w:lang w:eastAsia="zh-CN"/>
        </w:rPr>
        <w:t>m</w:t>
      </w:r>
      <w:r w:rsidRPr="0057715D">
        <w:rPr>
          <w:rFonts w:eastAsia="宋体"/>
          <w:noProof/>
          <w:lang w:eastAsia="zh-CN"/>
        </w:rPr>
        <w:t>ulti-</w:t>
      </w:r>
      <w:r>
        <w:rPr>
          <w:rFonts w:eastAsia="宋体" w:hint="eastAsia"/>
          <w:noProof/>
          <w:lang w:eastAsia="zh-CN"/>
        </w:rPr>
        <w:t>h</w:t>
      </w:r>
      <w:r w:rsidRPr="0057715D">
        <w:rPr>
          <w:rFonts w:eastAsia="宋体"/>
          <w:noProof/>
          <w:lang w:eastAsia="zh-CN"/>
        </w:rPr>
        <w:t xml:space="preserve">eaded </w:t>
      </w:r>
      <w:r>
        <w:rPr>
          <w:rFonts w:eastAsia="宋体" w:hint="eastAsia"/>
          <w:noProof/>
          <w:lang w:eastAsia="zh-CN"/>
        </w:rPr>
        <w:t>g</w:t>
      </w:r>
      <w:r w:rsidRPr="0057715D">
        <w:rPr>
          <w:rFonts w:eastAsia="宋体"/>
          <w:noProof/>
          <w:lang w:eastAsia="zh-CN"/>
        </w:rPr>
        <w:t xml:space="preserve">raph </w:t>
      </w:r>
      <w:r>
        <w:rPr>
          <w:rFonts w:eastAsia="宋体" w:hint="eastAsia"/>
          <w:noProof/>
          <w:lang w:eastAsia="zh-CN"/>
        </w:rPr>
        <w:t>a</w:t>
      </w:r>
      <w:r w:rsidRPr="0057715D">
        <w:rPr>
          <w:rFonts w:eastAsia="宋体"/>
          <w:noProof/>
          <w:lang w:eastAsia="zh-CN"/>
        </w:rPr>
        <w:t xml:space="preserve">ttention </w:t>
      </w:r>
      <w:r>
        <w:rPr>
          <w:rFonts w:eastAsia="宋体" w:hint="eastAsia"/>
          <w:noProof/>
          <w:lang w:eastAsia="zh-CN"/>
        </w:rPr>
        <w:t>n</w:t>
      </w:r>
      <w:r w:rsidRPr="0057715D">
        <w:rPr>
          <w:rFonts w:eastAsia="宋体"/>
          <w:noProof/>
          <w:lang w:eastAsia="zh-CN"/>
        </w:rPr>
        <w:t>etworks</w:t>
      </w:r>
    </w:p>
    <w:p w:rsidR="00E51686" w:rsidRPr="00E51686" w:rsidRDefault="00E51686" w:rsidP="00FD79C7">
      <w:pPr>
        <w:rPr>
          <w:lang w:eastAsia="zh-CN"/>
        </w:rPr>
      </w:pPr>
    </w:p>
    <w:p w:rsidR="00E51686" w:rsidRDefault="00E51686" w:rsidP="00E51686">
      <w:pPr>
        <w:ind w:firstLineChars="200" w:firstLine="400"/>
        <w:rPr>
          <w:rFonts w:eastAsia="宋体"/>
          <w:lang w:eastAsia="zh-CN"/>
        </w:rPr>
      </w:pPr>
      <w:r w:rsidRPr="00F920FD">
        <w:rPr>
          <w:rFonts w:eastAsia="宋体" w:hint="eastAsia"/>
          <w:lang w:eastAsia="zh-CN"/>
        </w:rPr>
        <w:t>Using the self-enhancing attention mechanism, the current node is treated as its own neighbor to obtain a single-head attention node embedding for each layer:</w:t>
      </w:r>
    </w:p>
    <w:p w:rsidR="00E51686" w:rsidRPr="00F920FD" w:rsidRDefault="00E51686" w:rsidP="00E51686">
      <w:pPr>
        <w:rPr>
          <w:rFonts w:eastAsia="宋体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lang w:eastAsia="zh-CN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eastAsia="zh-CN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eastAsia="zh-CN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eastAsia="zh-CN"/>
                </w:rPr>
                <m:t>=σ(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eastAsia="zh-CN"/>
                    </w:rPr>
                    <m:t>jϵ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i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eastAsia="zh-CN"/>
                </w:rPr>
                <m:t>W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eastAsia="zh-CN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eastAsia="zh-C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eastAsia="zh-CN"/>
                </w:rPr>
                <m:t xml:space="preserve">)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9</m:t>
                  </m:r>
                </m:e>
              </m:d>
            </m:e>
          </m:eqArr>
        </m:oMath>
      </m:oMathPara>
    </w:p>
    <w:p w:rsidR="00E51686" w:rsidRDefault="00E51686" w:rsidP="00E51686">
      <w:pPr>
        <w:ind w:firstLineChars="200" w:firstLine="400"/>
        <w:rPr>
          <w:rFonts w:eastAsia="宋体"/>
          <w:lang w:eastAsia="zh-CN"/>
        </w:rPr>
      </w:pPr>
      <w:r w:rsidRPr="00F920FD">
        <w:rPr>
          <w:rFonts w:eastAsia="宋体" w:hint="eastAsia"/>
          <w:lang w:eastAsia="zh-CN"/>
        </w:rPr>
        <w:t>Next, node features are computed using k independent attention mechanisms and then aggregated by concatenation or averaging so that the information contained in the features can be extended</w:t>
      </w:r>
      <w:r>
        <w:rPr>
          <w:rFonts w:eastAsia="宋体" w:hint="eastAsia"/>
          <w:lang w:eastAsia="zh-CN"/>
        </w:rPr>
        <w:t>:</w:t>
      </w:r>
    </w:p>
    <w:p w:rsidR="00E51686" w:rsidRPr="00F920FD" w:rsidRDefault="00E51686" w:rsidP="00E51686">
      <w:pPr>
        <w:rPr>
          <w:rFonts w:eastAsia="宋体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lang w:eastAsia="zh-CN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eastAsia="zh-CN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eastAsia="zh-CN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eastAsia="zh-CN"/>
                </w:rPr>
                <m:t>=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lang w:eastAsia="zh-C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||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k=1</m:t>
                    </m:r>
                  </m:e>
                </m:mr>
              </m:m>
              <m:r>
                <w:rPr>
                  <w:rFonts w:ascii="Cambria Math" w:eastAsiaTheme="minorEastAsia" w:hAnsi="Cambria Math"/>
                  <w:lang w:eastAsia="zh-CN"/>
                </w:rPr>
                <m:t>σ(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eastAsia="zh-CN"/>
                    </w:rPr>
                    <m:t>jϵ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i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k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zh-CN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eastAsia="zh-CN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eastAsia="zh-C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eastAsia="zh-CN"/>
                </w:rPr>
                <m:t xml:space="preserve">)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10</m:t>
                  </m:r>
                </m:e>
              </m:d>
            </m:e>
          </m:eqArr>
        </m:oMath>
      </m:oMathPara>
    </w:p>
    <w:p w:rsidR="00E51686" w:rsidRPr="00F920FD" w:rsidRDefault="00E51686" w:rsidP="00E51686">
      <w:pPr>
        <w:ind w:firstLineChars="200" w:firstLine="400"/>
        <w:rPr>
          <w:rFonts w:eastAsia="宋体"/>
          <w:lang w:eastAsia="zh-CN"/>
        </w:rPr>
      </w:pPr>
      <w:r w:rsidRPr="00F920FD">
        <w:rPr>
          <w:rFonts w:eastAsia="宋体" w:hint="eastAsia"/>
          <w:lang w:eastAsia="zh-CN"/>
        </w:rPr>
        <w:t>Or</w:t>
      </w:r>
    </w:p>
    <w:bookmarkStart w:id="0" w:name="_Hlk194486374"/>
    <w:p w:rsidR="00E51686" w:rsidRPr="00F920FD" w:rsidRDefault="00E51686" w:rsidP="00E51686">
      <w:pPr>
        <w:rPr>
          <w:rFonts w:eastAsia="宋体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lang w:eastAsia="zh-CN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eastAsia="zh-CN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eastAsia="zh-CN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eastAsia="zh-CN"/>
                </w:rPr>
                <m:t>=σ(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zh-CN"/>
                    </w:rPr>
                    <m:t>K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Cs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eastAsia="zh-CN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lang w:eastAsia="zh-CN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jϵ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eastAsia="zh-C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k</m:t>
                          </m:r>
                        </m:sup>
                      </m:sSubSup>
                    </m:e>
                  </m:nary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eastAsia="zh-CN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eastAsia="zh-CN"/>
                </w:rPr>
                <m:t>)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11</m:t>
                  </m:r>
                </m:e>
              </m:d>
            </m:e>
          </m:eqArr>
        </m:oMath>
      </m:oMathPara>
    </w:p>
    <w:bookmarkEnd w:id="0"/>
    <w:p w:rsidR="00E51686" w:rsidRPr="008F4582" w:rsidRDefault="00E51686" w:rsidP="00E51686">
      <w:pPr>
        <w:ind w:firstLineChars="200" w:firstLine="400"/>
        <w:rPr>
          <w:rFonts w:eastAsia="宋体"/>
          <w:color w:val="000000" w:themeColor="text1"/>
          <w:lang w:eastAsia="zh-CN"/>
        </w:rPr>
      </w:pPr>
      <w:r w:rsidRPr="008F4582">
        <w:rPr>
          <w:rFonts w:eastAsia="宋体"/>
          <w:color w:val="000000" w:themeColor="text1"/>
          <w:lang w:eastAsia="zh-CN"/>
        </w:rPr>
        <w:t>In our proposed MKGCN model, ​​multiple kernel fusion​​ is performed via ​​average weighting​​</w:t>
      </w:r>
      <w:r w:rsidRPr="008F4582">
        <w:rPr>
          <w:rFonts w:eastAsia="宋体" w:hint="eastAsia"/>
          <w:color w:val="000000" w:themeColor="text1"/>
          <w:lang w:eastAsia="zh-CN"/>
        </w:rPr>
        <w:t xml:space="preserve">. Here, </w:t>
      </w:r>
      <m:oMath>
        <m:sSup>
          <m:sSupPr>
            <m:ctrlPr>
              <w:rPr>
                <w:rFonts w:ascii="Cambria Math" w:eastAsia="宋体" w:hAnsi="Cambria Math"/>
                <w:i/>
                <w:color w:val="000000" w:themeColor="text1"/>
                <w:lang w:eastAsia="zh-CN"/>
              </w:rPr>
            </m:ctrlPr>
          </m:sSupPr>
          <m:e>
            <m:r>
              <w:rPr>
                <w:rFonts w:ascii="Cambria Math" w:eastAsia="宋体" w:hAnsi="Cambria Math"/>
                <w:color w:val="000000" w:themeColor="text1"/>
                <w:lang w:eastAsia="zh-CN"/>
              </w:rPr>
              <m:t>α</m:t>
            </m:r>
          </m:e>
          <m:sup>
            <m:r>
              <w:rPr>
                <w:rFonts w:ascii="Cambria Math" w:eastAsia="宋体" w:hAnsi="Cambria Math"/>
                <w:color w:val="000000" w:themeColor="text1"/>
                <w:lang w:eastAsia="zh-CN"/>
              </w:rPr>
              <m:t>k</m:t>
            </m:r>
          </m:sup>
        </m:sSup>
      </m:oMath>
      <w:r w:rsidRPr="008F4582">
        <w:rPr>
          <w:rFonts w:eastAsia="宋体" w:hint="eastAsia"/>
          <w:color w:val="000000" w:themeColor="text1"/>
          <w:lang w:eastAsia="zh-CN"/>
        </w:rPr>
        <w:t xml:space="preserve"> means the normalized attention coefficient of the k th attention head, </w:t>
      </w:r>
      <m:oMath>
        <m:r>
          <w:rPr>
            <w:rFonts w:ascii="Cambria Math" w:eastAsia="宋体" w:hAnsi="Cambria Math"/>
            <w:color w:val="000000" w:themeColor="text1"/>
            <w:lang w:eastAsia="zh-CN"/>
          </w:rPr>
          <m:t>σ</m:t>
        </m:r>
      </m:oMath>
      <w:r w:rsidRPr="008F4582">
        <w:rPr>
          <w:rFonts w:eastAsia="宋体" w:hint="eastAsia"/>
          <w:color w:val="000000" w:themeColor="text1"/>
          <w:lang w:eastAsia="zh-CN"/>
        </w:rPr>
        <w:t xml:space="preserve"> means the normalization function sigmoid, || means the concatenation operation.</w:t>
      </w:r>
    </w:p>
    <w:p w:rsidR="00E51686" w:rsidRPr="00F920FD" w:rsidRDefault="00E51686" w:rsidP="00E51686">
      <w:pPr>
        <w:ind w:firstLineChars="200" w:firstLine="400"/>
        <w:rPr>
          <w:rFonts w:eastAsia="宋体"/>
          <w:lang w:eastAsia="zh-CN"/>
        </w:rPr>
      </w:pPr>
      <w:r w:rsidRPr="00024F7D">
        <w:rPr>
          <w:rFonts w:eastAsia="宋体" w:hint="eastAsia"/>
          <w:lang w:eastAsia="zh-CN"/>
        </w:rPr>
        <w:t xml:space="preserve">Here, </w:t>
      </w:r>
      <m:oMath>
        <m:sSup>
          <m:sSupPr>
            <m:ctrlPr>
              <w:rPr>
                <w:rFonts w:ascii="Cambria Math" w:eastAsia="宋体" w:hAnsi="Cambria Math"/>
                <w:i/>
                <w:lang w:eastAsia="zh-CN"/>
              </w:rPr>
            </m:ctrlPr>
          </m:sSupPr>
          <m:e>
            <m:r>
              <w:rPr>
                <w:rFonts w:ascii="Cambria Math" w:eastAsia="宋体" w:hAnsi="Cambria Math"/>
                <w:lang w:eastAsia="zh-CN"/>
              </w:rPr>
              <m:t>α</m:t>
            </m:r>
          </m:e>
          <m:sup>
            <m:r>
              <w:rPr>
                <w:rFonts w:ascii="Cambria Math" w:eastAsia="宋体" w:hAnsi="Cambria Math"/>
                <w:lang w:eastAsia="zh-CN"/>
              </w:rPr>
              <m:t>k</m:t>
            </m:r>
          </m:sup>
        </m:sSup>
      </m:oMath>
      <w:r w:rsidRPr="00024F7D">
        <w:rPr>
          <w:rFonts w:eastAsia="宋体" w:hint="eastAsia"/>
          <w:lang w:eastAsia="zh-CN"/>
        </w:rPr>
        <w:t xml:space="preserve"> means the normalized attention coefficient of the k th attention head, </w:t>
      </w:r>
      <m:oMath>
        <m:r>
          <w:rPr>
            <w:rFonts w:ascii="Cambria Math" w:eastAsia="宋体" w:hAnsi="Cambria Math"/>
            <w:lang w:eastAsia="zh-CN"/>
          </w:rPr>
          <m:t>σ</m:t>
        </m:r>
      </m:oMath>
      <w:r w:rsidRPr="00024F7D">
        <w:rPr>
          <w:rFonts w:eastAsia="宋体" w:hint="eastAsia"/>
          <w:lang w:eastAsia="zh-CN"/>
        </w:rPr>
        <w:t xml:space="preserve"> means the normalization function sigmoid, || means the concatenation operation.</w:t>
      </w:r>
    </w:p>
    <w:p w:rsidR="00E51686" w:rsidRPr="00E51686" w:rsidRDefault="00E51686" w:rsidP="00FD79C7">
      <w:pPr>
        <w:rPr>
          <w:rFonts w:hint="eastAsia"/>
          <w:lang w:eastAsia="zh-CN"/>
        </w:rPr>
      </w:pPr>
    </w:p>
    <w:sectPr w:rsidR="00E51686" w:rsidRPr="00E51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38779A"/>
    <w:multiLevelType w:val="multilevel"/>
    <w:tmpl w:val="26FAB338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65518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63"/>
    <w:rsid w:val="000A1E33"/>
    <w:rsid w:val="001E03BC"/>
    <w:rsid w:val="002C3EC9"/>
    <w:rsid w:val="00494027"/>
    <w:rsid w:val="00602A5A"/>
    <w:rsid w:val="00726538"/>
    <w:rsid w:val="007D414C"/>
    <w:rsid w:val="0093374C"/>
    <w:rsid w:val="00A53D63"/>
    <w:rsid w:val="00CC7CE1"/>
    <w:rsid w:val="00E51686"/>
    <w:rsid w:val="00F27D1A"/>
    <w:rsid w:val="00FD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614B0"/>
  <w15:chartTrackingRefBased/>
  <w15:docId w15:val="{972366E7-FE65-6F4B-A4C2-2356B646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E33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53D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53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3D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D6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D6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D6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D6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D6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D6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3D6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53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3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3D6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D6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53D6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3D6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3D6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3D6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3D6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3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3D6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3D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3D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3D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3D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3D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3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3D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53D63"/>
    <w:rPr>
      <w:b/>
      <w:bCs/>
      <w:smallCaps/>
      <w:color w:val="0F4761" w:themeColor="accent1" w:themeShade="BF"/>
      <w:spacing w:val="5"/>
    </w:rPr>
  </w:style>
  <w:style w:type="paragraph" w:customStyle="1" w:styleId="figurecaption">
    <w:name w:val="figurecaption"/>
    <w:basedOn w:val="a"/>
    <w:next w:val="a"/>
    <w:rsid w:val="000A1E33"/>
    <w:pPr>
      <w:keepNext/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heading1">
    <w:name w:val="heading1"/>
    <w:basedOn w:val="a"/>
    <w:next w:val="p1a"/>
    <w:qFormat/>
    <w:rsid w:val="007D414C"/>
    <w:pPr>
      <w:keepNext/>
      <w:keepLines/>
      <w:numPr>
        <w:numId w:val="1"/>
      </w:numPr>
      <w:suppressAutoHyphens/>
      <w:spacing w:before="360" w:after="240" w:line="300" w:lineRule="atLeast"/>
      <w:ind w:right="567"/>
      <w:jc w:val="left"/>
      <w:outlineLvl w:val="0"/>
    </w:pPr>
    <w:rPr>
      <w:b/>
      <w:sz w:val="24"/>
    </w:rPr>
  </w:style>
  <w:style w:type="paragraph" w:customStyle="1" w:styleId="heading2">
    <w:name w:val="heading2"/>
    <w:basedOn w:val="a"/>
    <w:next w:val="p1a"/>
    <w:qFormat/>
    <w:rsid w:val="007D414C"/>
    <w:pPr>
      <w:keepNext/>
      <w:keepLines/>
      <w:numPr>
        <w:ilvl w:val="1"/>
        <w:numId w:val="1"/>
      </w:numPr>
      <w:suppressAutoHyphens/>
      <w:spacing w:before="360" w:after="160"/>
      <w:ind w:right="567"/>
      <w:jc w:val="left"/>
      <w:outlineLvl w:val="1"/>
    </w:pPr>
    <w:rPr>
      <w:b/>
    </w:rPr>
  </w:style>
  <w:style w:type="numbering" w:customStyle="1" w:styleId="headings">
    <w:name w:val="headings"/>
    <w:basedOn w:val="a2"/>
    <w:rsid w:val="007D414C"/>
    <w:pPr>
      <w:numPr>
        <w:numId w:val="1"/>
      </w:numPr>
    </w:pPr>
  </w:style>
  <w:style w:type="paragraph" w:customStyle="1" w:styleId="p1a">
    <w:name w:val="p1a"/>
    <w:basedOn w:val="a"/>
    <w:next w:val="a"/>
    <w:link w:val="p1a0"/>
    <w:rsid w:val="007D414C"/>
    <w:pPr>
      <w:ind w:firstLine="0"/>
    </w:pPr>
  </w:style>
  <w:style w:type="character" w:customStyle="1" w:styleId="p1a0">
    <w:name w:val="p1a 字符"/>
    <w:basedOn w:val="a0"/>
    <w:link w:val="p1a"/>
    <w:rsid w:val="007D414C"/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paragraph" w:customStyle="1" w:styleId="tablecaption">
    <w:name w:val="tablecaption"/>
    <w:basedOn w:val="a"/>
    <w:next w:val="a"/>
    <w:rsid w:val="002C3EC9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table" w:customStyle="1" w:styleId="11">
    <w:name w:val="网格型1"/>
    <w:basedOn w:val="a1"/>
    <w:next w:val="ae"/>
    <w:autoRedefine/>
    <w:uiPriority w:val="39"/>
    <w:qFormat/>
    <w:rsid w:val="002C3EC9"/>
    <w:rPr>
      <w:rFonts w:ascii="Calibri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39"/>
    <w:qFormat/>
    <w:rsid w:val="002C3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lsubhead">
    <w:name w:val="table col subhead"/>
    <w:basedOn w:val="a"/>
    <w:autoRedefine/>
    <w:qFormat/>
    <w:rsid w:val="00CC7CE1"/>
    <w:pPr>
      <w:overflowPunct/>
      <w:autoSpaceDE/>
      <w:autoSpaceDN/>
      <w:adjustRightInd/>
      <w:spacing w:line="240" w:lineRule="auto"/>
      <w:ind w:firstLine="0"/>
      <w:jc w:val="center"/>
      <w:textAlignment w:val="auto"/>
    </w:pPr>
    <w:rPr>
      <w:rFonts w:eastAsia="宋体"/>
      <w:b/>
      <w:bCs/>
      <w:i/>
      <w:i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1196</Words>
  <Characters>6819</Characters>
  <Application>Microsoft Office Word</Application>
  <DocSecurity>0</DocSecurity>
  <Lines>56</Lines>
  <Paragraphs>15</Paragraphs>
  <ScaleCrop>false</ScaleCrop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Wang</dc:creator>
  <cp:keywords/>
  <dc:description/>
  <cp:lastModifiedBy>Sky Wang</cp:lastModifiedBy>
  <cp:revision>8</cp:revision>
  <dcterms:created xsi:type="dcterms:W3CDTF">2025-05-02T08:03:00Z</dcterms:created>
  <dcterms:modified xsi:type="dcterms:W3CDTF">2025-05-02T09:01:00Z</dcterms:modified>
</cp:coreProperties>
</file>