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50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center"/>
        <w:textAlignment w:val="auto"/>
        <w:rPr>
          <w:rFonts w:hint="eastAsia" w:ascii="微软雅黑" w:hAnsi="微软雅黑" w:eastAsia="微软雅黑" w:cs="微软雅黑"/>
          <w:sz w:val="30"/>
          <w:szCs w:val="30"/>
          <w:shd w:val="clear" w:color="auto" w:fill="auto"/>
        </w:rPr>
      </w:pPr>
      <w:r>
        <w:rPr>
          <w:rFonts w:hint="eastAsia" w:ascii="微软雅黑" w:hAnsi="微软雅黑" w:eastAsia="微软雅黑" w:cs="微软雅黑"/>
          <w:b/>
          <w:sz w:val="30"/>
          <w:szCs w:val="30"/>
          <w:shd w:val="clear" w:color="auto" w:fill="auto"/>
        </w:rPr>
        <w:t>AI智能体医生</w:t>
      </w:r>
      <w:r>
        <w:rPr>
          <w:rFonts w:hint="eastAsia" w:ascii="微软雅黑" w:hAnsi="微软雅黑" w:eastAsia="微软雅黑" w:cs="微软雅黑"/>
          <w:b/>
          <w:sz w:val="30"/>
          <w:szCs w:val="30"/>
          <w:shd w:val="clear" w:color="auto" w:fill="auto"/>
          <w:lang w:val="en-US" w:eastAsia="zh-CN"/>
        </w:rPr>
        <w:t>面板</w:t>
      </w:r>
      <w:r>
        <w:rPr>
          <w:rFonts w:hint="eastAsia" w:ascii="微软雅黑" w:hAnsi="微软雅黑" w:eastAsia="微软雅黑" w:cs="微软雅黑"/>
          <w:b/>
          <w:sz w:val="30"/>
          <w:szCs w:val="30"/>
          <w:shd w:val="clear" w:color="auto" w:fill="auto"/>
        </w:rPr>
        <w:t>系统项目</w:t>
      </w:r>
      <w:bookmarkStart w:id="11" w:name="_GoBack"/>
      <w:bookmarkEnd w:id="11"/>
    </w:p>
    <w:p w14:paraId="3EACDCA2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0" w:name="heading_0"/>
      <w:r>
        <w:rPr>
          <w:rFonts w:ascii="Arial" w:hAnsi="Arial" w:eastAsia="等线" w:cs="Arial"/>
          <w:b/>
          <w:sz w:val="18"/>
          <w:szCs w:val="18"/>
        </w:rPr>
        <w:t>一、交付目标</w:t>
      </w:r>
      <w:bookmarkEnd w:id="0"/>
    </w:p>
    <w:p w14:paraId="7E47AC3C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交付</w:t>
      </w:r>
      <w:r>
        <w:rPr>
          <w:rFonts w:ascii="Arial" w:hAnsi="Arial" w:eastAsia="等线" w:cs="Arial"/>
          <w:b/>
          <w:sz w:val="18"/>
          <w:szCs w:val="18"/>
        </w:rPr>
        <w:t>可演示的 AI 智能体医生系统后台 + 调用 Demo</w:t>
      </w:r>
      <w:r>
        <w:rPr>
          <w:rFonts w:ascii="Arial" w:hAnsi="Arial" w:eastAsia="等线" w:cs="Arial"/>
          <w:sz w:val="18"/>
          <w:szCs w:val="18"/>
        </w:rPr>
        <w:t>，核心包含以下两项内容：</w:t>
      </w:r>
    </w:p>
    <w:p w14:paraId="52BBB22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AI 医生管理后台</w:t>
      </w:r>
      <w:r>
        <w:rPr>
          <w:rFonts w:ascii="Arial" w:hAnsi="Arial" w:eastAsia="等线" w:cs="Arial"/>
          <w:sz w:val="18"/>
          <w:szCs w:val="18"/>
        </w:rPr>
        <w:t>：内置多科室、多风格的独立 AI 医生，支持独立接诊对话</w:t>
      </w:r>
    </w:p>
    <w:p w14:paraId="499F014C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开放调用机制</w:t>
      </w:r>
      <w:r>
        <w:rPr>
          <w:rFonts w:ascii="Arial" w:hAnsi="Arial" w:eastAsia="等线" w:cs="Arial"/>
          <w:sz w:val="18"/>
          <w:szCs w:val="18"/>
        </w:rPr>
        <w:t>：提供标准接口，支持第三方系统接入并调用任意 AI 医生</w:t>
      </w:r>
    </w:p>
    <w:p w14:paraId="0C20B925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演示场景：</w:t>
      </w:r>
      <w:r>
        <w:rPr>
          <w:rFonts w:ascii="Arial" w:hAnsi="Arial" w:eastAsia="等线" w:cs="Arial"/>
          <w:sz w:val="18"/>
          <w:szCs w:val="18"/>
        </w:rPr>
        <w:t xml:space="preserve"> 打开后台展示 AI 医生卡片列表（心内科李主任、内分泌科张医生、儿科王大夫等），点击任意医生可立即进入问诊对话；同时展示接口文档和实时调用示例，证明第三方系统可无缝接入。</w:t>
      </w:r>
    </w:p>
    <w:p w14:paraId="5330FF0C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1" w:name="heading_2"/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二</w:t>
      </w:r>
      <w:r>
        <w:rPr>
          <w:rFonts w:ascii="Arial" w:hAnsi="Arial" w:eastAsia="等线" w:cs="Arial"/>
          <w:b/>
          <w:sz w:val="18"/>
          <w:szCs w:val="18"/>
        </w:rPr>
        <w:t>、演示流程</w:t>
      </w:r>
      <w:bookmarkEnd w:id="1"/>
    </w:p>
    <w:p w14:paraId="381B7EFC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整个演示分为三个关键步骤：</w:t>
      </w:r>
    </w:p>
    <w:p w14:paraId="4A2E5A61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2" w:name="heading_3"/>
      <w:r>
        <w:rPr>
          <w:rFonts w:ascii="Arial" w:hAnsi="Arial" w:eastAsia="等线" w:cs="Arial"/>
          <w:b/>
          <w:sz w:val="18"/>
          <w:szCs w:val="18"/>
        </w:rPr>
        <w:t>第一步：后台总览</w:t>
      </w:r>
      <w:bookmarkEnd w:id="2"/>
    </w:p>
    <w:p w14:paraId="014EE248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打开管理后台，展示 AI 医生列表。每个医生卡片包含：头像、科室标签、擅长领域、当前状态（在线 / 忙碌）、被调用次数。支持对 AI 医生进行新增、编辑、下线操作。</w:t>
      </w:r>
    </w:p>
    <w:p w14:paraId="2898BE00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3" w:name="heading_4"/>
      <w:r>
        <w:rPr>
          <w:rFonts w:ascii="Arial" w:hAnsi="Arial" w:eastAsia="等线" w:cs="Arial"/>
          <w:b/>
          <w:sz w:val="18"/>
          <w:szCs w:val="18"/>
        </w:rPr>
        <w:t>第二步：医生问诊对话</w:t>
      </w:r>
      <w:bookmarkEnd w:id="3"/>
    </w:p>
    <w:p w14:paraId="57350AE6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点击 "心内科李主任" 进入对话模式，模拟患者问诊："最近总觉得胸闷，爬楼梯喘得厉害。"</w:t>
      </w:r>
      <w:r>
        <w:rPr>
          <w:rFonts w:ascii="Arial" w:hAnsi="Arial" w:eastAsia="等线" w:cs="Arial"/>
          <w:sz w:val="18"/>
          <w:szCs w:val="18"/>
        </w:rPr>
        <w:br w:type="textWrapping"/>
      </w:r>
      <w:r>
        <w:rPr>
          <w:rFonts w:ascii="Arial" w:hAnsi="Arial" w:eastAsia="等线" w:cs="Arial"/>
          <w:sz w:val="18"/>
          <w:szCs w:val="18"/>
        </w:rPr>
        <w:t>AI 医生将进行分步追问：症状持续时间、有无基础病、日常用药情况等，最终给出专业分析意见和就医建议。</w:t>
      </w:r>
    </w:p>
    <w:p w14:paraId="2B6116CA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4" w:name="heading_5"/>
      <w:r>
        <w:rPr>
          <w:rFonts w:ascii="Arial" w:hAnsi="Arial" w:eastAsia="等线" w:cs="Arial"/>
          <w:b/>
          <w:sz w:val="18"/>
          <w:szCs w:val="18"/>
        </w:rPr>
        <w:t>第三步：接口调用展示</w:t>
      </w:r>
      <w:bookmarkEnd w:id="4"/>
    </w:p>
    <w:p w14:paraId="0AAADDAD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切换至演示页面，展示 RESTful API 接口文档和实时调用示例。演示外部应用只需传入症状描述和科室标签，系统即可自动分配匹配的 AI 医生并返回对话结果，证明这是一套完整的系统而非单点机器人。</w:t>
      </w:r>
    </w:p>
    <w:p w14:paraId="17C02A33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5" w:name="heading_6"/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三</w:t>
      </w:r>
      <w:r>
        <w:rPr>
          <w:rFonts w:ascii="Arial" w:hAnsi="Arial" w:eastAsia="等线" w:cs="Arial"/>
          <w:b/>
          <w:sz w:val="18"/>
          <w:szCs w:val="18"/>
        </w:rPr>
        <w:t>、系统模块划分</w:t>
      </w:r>
      <w:bookmarkEnd w:id="5"/>
    </w:p>
    <w:p w14:paraId="744F8B71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内重点开发以下四个核心模块：</w:t>
      </w:r>
    </w:p>
    <w:p w14:paraId="4BC9307B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6" w:name="heading_7"/>
      <w:r>
        <w:rPr>
          <w:rFonts w:ascii="Arial" w:hAnsi="Arial" w:eastAsia="等线" w:cs="Arial"/>
          <w:b/>
          <w:sz w:val="18"/>
          <w:szCs w:val="18"/>
        </w:rPr>
        <w:t>1. AI 医生实例管理后台（前端）</w:t>
      </w:r>
      <w:bookmarkEnd w:id="6"/>
    </w:p>
    <w:p w14:paraId="71EF1849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可视化管理界面，是产品价值感的主要体现，核心功能包括：</w:t>
      </w:r>
    </w:p>
    <w:p w14:paraId="5A6F6C5E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医生列表页：展示所有在线可调用的 AI 医生</w:t>
      </w:r>
    </w:p>
    <w:p w14:paraId="0BA6AC71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医生创建页：支持填写姓名、选择科室、设置性格参数、编写系统提示词</w:t>
      </w:r>
    </w:p>
    <w:p w14:paraId="08AE13FD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对话测试页：点击任意医生即可进行实时对话效果测试</w:t>
      </w:r>
    </w:p>
    <w:p w14:paraId="71AEF9FE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调用日志页：记录外部应用调用记录，包括调用的医生、调用次数和响应时间</w:t>
      </w:r>
    </w:p>
    <w:p w14:paraId="10C15A50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7" w:name="heading_8"/>
      <w:r>
        <w:rPr>
          <w:rFonts w:ascii="Arial" w:hAnsi="Arial" w:eastAsia="等线" w:cs="Arial"/>
          <w:b/>
          <w:sz w:val="18"/>
          <w:szCs w:val="18"/>
        </w:rPr>
        <w:t>2. AI 医生池调度服务（后端核心）</w:t>
      </w:r>
      <w:bookmarkEnd w:id="7"/>
    </w:p>
    <w:p w14:paraId="04F9830B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系统的核心调度层，体现 "系统化" 能力，负责：</w:t>
      </w:r>
    </w:p>
    <w:p w14:paraId="2AEEBD24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医生实例管理：处理 AI 医生的新增、编辑、下线操作，每个医生拥有独立配置</w:t>
      </w:r>
    </w:p>
    <w:p w14:paraId="488D12A9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请求路由：根据外部请求参数（科室、症状领域）自动分配最匹配的 AI 医生</w:t>
      </w:r>
    </w:p>
    <w:p w14:paraId="7013034B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并发控制：处理同一医生被多次调用时的排队和超时问题</w:t>
      </w:r>
    </w:p>
    <w:p w14:paraId="7F231B09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状态监控：统计每位医生的调用量、响应耗时、异常率等运行指标</w:t>
      </w:r>
    </w:p>
    <w:p w14:paraId="7167570D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8" w:name="heading_9"/>
      <w:r>
        <w:rPr>
          <w:rFonts w:ascii="Arial" w:hAnsi="Arial" w:eastAsia="等线" w:cs="Arial"/>
          <w:b/>
          <w:sz w:val="18"/>
          <w:szCs w:val="18"/>
        </w:rPr>
        <w:t>3. 预设 AI 医生群（Prompt + 知识配置）</w:t>
      </w:r>
      <w:bookmarkEnd w:id="8"/>
    </w:p>
    <w:p w14:paraId="4FBBC5F7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内容核心，决定演示的专业度和可信度。至少配置 5-6 个不同科室的 AI 医生，每个具备差异化人设和问诊风格：</w:t>
      </w:r>
    </w:p>
    <w:p w14:paraId="5B1F4DDC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心内科：严谨学术型，擅长引用医学指南</w:t>
      </w:r>
    </w:p>
    <w:p w14:paraId="39D1F725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内分泌科：耐心细致型，专注慢病管理</w:t>
      </w:r>
    </w:p>
    <w:p w14:paraId="08B35F6E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儿科：温和亲切型，善于安抚焦虑家长</w:t>
      </w:r>
    </w:p>
    <w:p w14:paraId="793B6D25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中医科：传统中医风格，关注舌苔脉象</w:t>
      </w:r>
    </w:p>
    <w:p w14:paraId="12ABC093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全科 / 家庭医生：快速分诊能力强，能准确判断转专科指征</w:t>
      </w:r>
    </w:p>
    <w:p w14:paraId="3DF9D2A5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药店药师：偏重 OTC 用药建议和用药禁忌提醒</w:t>
      </w:r>
    </w:p>
    <w:p w14:paraId="6ED40C19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9" w:name="heading_10"/>
      <w:r>
        <w:rPr>
          <w:rFonts w:ascii="Arial" w:hAnsi="Arial" w:eastAsia="等线" w:cs="Arial"/>
          <w:b/>
          <w:sz w:val="18"/>
          <w:szCs w:val="18"/>
        </w:rPr>
        <w:t>4. 对外开放接口与 Demo 调用示例</w:t>
      </w:r>
      <w:bookmarkEnd w:id="9"/>
    </w:p>
    <w:p w14:paraId="784A0C3F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商业价值的关键证明，提供：</w:t>
      </w:r>
    </w:p>
    <w:p w14:paraId="27FBBF23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标准 RESTful API 接口：</w:t>
      </w:r>
    </w:p>
    <w:p w14:paraId="3F932CE7">
      <w:pPr>
        <w:numPr>
          <w:ilvl w:val="0"/>
          <w:numId w:val="18"/>
        </w:numPr>
        <w:spacing w:before="120" w:after="120" w:line="288" w:lineRule="auto"/>
        <w:ind w:left="453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获取可用医生列表接口</w:t>
      </w:r>
    </w:p>
    <w:p w14:paraId="21A67B40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向指定医生发起问诊接口</w:t>
      </w:r>
    </w:p>
    <w:p w14:paraId="6F29E193">
      <w:pPr>
        <w:numPr>
          <w:ilvl w:val="0"/>
          <w:numId w:val="20"/>
        </w:numPr>
        <w:spacing w:before="120" w:after="120" w:line="288" w:lineRule="auto"/>
        <w:ind w:left="453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继续已有会话接口</w:t>
      </w:r>
    </w:p>
    <w:p w14:paraId="1433C5DD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独立前端调用 Demo 页：用极简界面展示外部应用接入流程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：</w:t>
      </w:r>
      <w:r>
        <w:rPr>
          <w:rFonts w:ascii="Arial" w:hAnsi="Arial" w:eastAsia="等线" w:cs="Arial"/>
          <w:sz w:val="18"/>
          <w:szCs w:val="18"/>
        </w:rPr>
        <w:t>输入症状、选择科室、自动匹配医生、开始对话。</w:t>
      </w:r>
    </w:p>
    <w:p w14:paraId="67C28F2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18"/>
          <w:szCs w:val="18"/>
        </w:rPr>
      </w:pPr>
      <w:bookmarkStart w:id="10" w:name="heading_15"/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四</w:t>
      </w:r>
      <w:r>
        <w:rPr>
          <w:rFonts w:ascii="Arial" w:hAnsi="Arial" w:eastAsia="等线" w:cs="Arial"/>
          <w:b/>
          <w:sz w:val="18"/>
          <w:szCs w:val="18"/>
        </w:rPr>
        <w:t>、对外统一说法</w:t>
      </w:r>
      <w:bookmarkEnd w:id="10"/>
    </w:p>
    <w:p w14:paraId="19297F39">
      <w:pPr>
        <w:numPr>
          <w:numId w:val="0"/>
        </w:numPr>
        <w:spacing w:before="120" w:after="120" w:line="288" w:lineRule="auto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产品名称：</w:t>
      </w:r>
      <w:r>
        <w:rPr>
          <w:rFonts w:ascii="Arial" w:hAnsi="Arial" w:eastAsia="等线" w:cs="Arial"/>
          <w:sz w:val="18"/>
          <w:szCs w:val="18"/>
        </w:rPr>
        <w:t xml:space="preserve"> 大健康 AI 智能体医生平台</w:t>
      </w:r>
    </w:p>
    <w:p w14:paraId="175F6FE5">
      <w:pPr>
        <w:numPr>
          <w:numId w:val="0"/>
        </w:numPr>
        <w:spacing w:before="120" w:after="120" w:line="288" w:lineRule="auto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一句话介绍：</w:t>
      </w:r>
      <w:r>
        <w:rPr>
          <w:rFonts w:ascii="Arial" w:hAnsi="Arial" w:eastAsia="等线" w:cs="Arial"/>
          <w:sz w:val="18"/>
          <w:szCs w:val="18"/>
        </w:rPr>
        <w:t xml:space="preserve"> 一个能统一管理、按需调用的专科 AI 医生资源系统</w:t>
      </w:r>
    </w:p>
    <w:p w14:paraId="6ED0E95D">
      <w:pPr>
        <w:numPr>
          <w:numId w:val="0"/>
        </w:numPr>
        <w:spacing w:before="120" w:after="120" w:line="288" w:lineRule="auto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核心关键词：</w:t>
      </w:r>
      <w:r>
        <w:rPr>
          <w:rFonts w:ascii="Arial" w:hAnsi="Arial" w:eastAsia="等线" w:cs="Arial"/>
          <w:sz w:val="18"/>
          <w:szCs w:val="18"/>
        </w:rPr>
        <w:t xml:space="preserve"> 多科室覆盖、统一调度、开放集成</w:t>
      </w:r>
    </w:p>
    <w:p w14:paraId="003D6DE0">
      <w:pPr>
        <w:numPr>
          <w:numId w:val="0"/>
        </w:numPr>
        <w:spacing w:before="120" w:after="120" w:line="288" w:lineRule="auto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目标客户：</w:t>
      </w:r>
      <w:r>
        <w:rPr>
          <w:rFonts w:ascii="Arial" w:hAnsi="Arial" w:eastAsia="等线" w:cs="Arial"/>
          <w:sz w:val="18"/>
          <w:szCs w:val="18"/>
        </w:rPr>
        <w:t xml:space="preserve"> 互联网医疗平台、连锁药店、药企数字营销部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4265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2D65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10"/>
  </w:num>
  <w:num w:numId="5">
    <w:abstractNumId w:val="13"/>
  </w:num>
  <w:num w:numId="6">
    <w:abstractNumId w:val="20"/>
  </w:num>
  <w:num w:numId="7">
    <w:abstractNumId w:val="9"/>
  </w:num>
  <w:num w:numId="8">
    <w:abstractNumId w:val="0"/>
  </w:num>
  <w:num w:numId="9">
    <w:abstractNumId w:val="14"/>
  </w:num>
  <w:num w:numId="10">
    <w:abstractNumId w:val="18"/>
  </w:num>
  <w:num w:numId="11">
    <w:abstractNumId w:val="3"/>
  </w:num>
  <w:num w:numId="12">
    <w:abstractNumId w:val="17"/>
  </w:num>
  <w:num w:numId="13">
    <w:abstractNumId w:val="7"/>
  </w:num>
  <w:num w:numId="14">
    <w:abstractNumId w:val="12"/>
  </w:num>
  <w:num w:numId="15">
    <w:abstractNumId w:val="6"/>
  </w:num>
  <w:num w:numId="16">
    <w:abstractNumId w:val="5"/>
  </w:num>
  <w:num w:numId="17">
    <w:abstractNumId w:val="1"/>
  </w:num>
  <w:num w:numId="18">
    <w:abstractNumId w:val="16"/>
  </w:num>
  <w:num w:numId="19">
    <w:abstractNumId w:val="19"/>
  </w:num>
  <w:num w:numId="20">
    <w:abstractNumId w:val="1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23430B1"/>
    <w:rsid w:val="7E5000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2052</Words>
  <Characters>2151</Characters>
  <TotalTime>10</TotalTime>
  <ScaleCrop>false</ScaleCrop>
  <LinksUpToDate>false</LinksUpToDate>
  <CharactersWithSpaces>2276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2026-05-11T02:28:00Z</dcterms:created>
  <dc:creator>Apache POI</dc:creator>
  <cp:lastModifiedBy>郝金宇</cp:lastModifiedBy>
  <dcterms:modified xsi:type="dcterms:W3CDTF">2026-05-11T02:39:51Z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eyJoZGlkIjoiNzc1ZTEyNzBlZmQwYTVlMTAzMzEzYzBkMGRhYzc5YjEiLCJ1c2VySWQiOiIxNjMzNDE0MjMyIn0=</vt:lpwstr>
  </property>
  <property fmtid="{D5CDD505-2E9C-101B-9397-08002B2CF9AE}" pid="3" name="KSOProductBuildVer">
    <vt:lpwstr>2052-12.1.0.25865</vt:lpwstr>
  </property>
  <property fmtid="{D5CDD505-2E9C-101B-9397-08002B2CF9AE}" pid="4" name="ICV">
    <vt:lpwstr>F19E6C4F4E7541858696843457F6085E_12</vt:lpwstr>
  </property>
</Properties>
</file>