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1DCCE1F" w:rsidR="00564A4D" w:rsidRDefault="005D09EE">
            <w:pPr>
              <w:widowControl w:val="0"/>
              <w:autoSpaceDE w:val="0"/>
              <w:ind w:left="120"/>
            </w:pPr>
            <w:r>
              <w:rPr>
                <w:b/>
                <w:bCs/>
              </w:rPr>
              <w:t xml:space="preserve">Test Case ID#:  </w:t>
            </w:r>
            <w:r w:rsidR="00B6547A">
              <w:rPr>
                <w:b/>
                <w:bCs/>
              </w:rPr>
              <w:t>t</w:t>
            </w:r>
            <w:r w:rsidR="00964040">
              <w:rPr>
                <w:b/>
                <w:bCs/>
              </w:rPr>
              <w:t>est_</w:t>
            </w:r>
            <w:r w:rsidR="001000CD">
              <w:rPr>
                <w:b/>
                <w:bCs/>
              </w:rPr>
              <w:t>31</w:t>
            </w:r>
            <w:r w:rsidR="00901CCD">
              <w:rPr>
                <w:b/>
                <w:bCs/>
              </w:rPr>
              <w:t>7</w:t>
            </w:r>
            <w:r w:rsidR="00964040">
              <w:rPr>
                <w:b/>
                <w:bCs/>
              </w:rPr>
              <w:t>_07_</w:t>
            </w:r>
            <w:r w:rsidR="00B6547A">
              <w:rPr>
                <w:b/>
                <w:bCs/>
              </w:rPr>
              <w:t>runElection_02_testTwoCandidatesNoMajority</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220CE9A7" w14:textId="62F76710" w:rsidR="00146E5A" w:rsidRDefault="001000CD" w:rsidP="001000CD">
            <w:pPr>
              <w:widowControl w:val="0"/>
              <w:autoSpaceDE w:val="0"/>
              <w:rPr>
                <w:b/>
                <w:bCs/>
              </w:rPr>
            </w:pPr>
            <w:r>
              <w:rPr>
                <w:b/>
                <w:bCs/>
              </w:rPr>
              <w:t xml:space="preserve">    </w:t>
            </w:r>
            <w:r w:rsidR="00901CCD">
              <w:rPr>
                <w:b/>
                <w:bCs/>
              </w:rPr>
              <w:t>Two candidates exist, but a majority does not</w:t>
            </w:r>
            <w:r w:rsidR="00146E5A">
              <w:rPr>
                <w:b/>
                <w:bCs/>
              </w:rPr>
              <w:t xml:space="preserve"> in</w:t>
            </w:r>
          </w:p>
          <w:p w14:paraId="6B628458" w14:textId="563052C5" w:rsidR="00564A4D" w:rsidRDefault="00146E5A" w:rsidP="001000CD">
            <w:pPr>
              <w:widowControl w:val="0"/>
              <w:autoSpaceDE w:val="0"/>
              <w:rPr>
                <w:b/>
                <w:bCs/>
              </w:rPr>
            </w:pPr>
            <w:r>
              <w:rPr>
                <w:b/>
                <w:bCs/>
              </w:rPr>
              <w:t xml:space="preserve">    </w:t>
            </w:r>
            <w:proofErr w:type="spellStart"/>
            <w:proofErr w:type="gramStart"/>
            <w:r>
              <w:rPr>
                <w:b/>
                <w:bCs/>
              </w:rPr>
              <w:t>runElection</w:t>
            </w:r>
            <w:proofErr w:type="spellEnd"/>
            <w:r w:rsidR="001000CD">
              <w:rPr>
                <w:b/>
                <w:bCs/>
              </w:rPr>
              <w:t>(</w:t>
            </w:r>
            <w:proofErr w:type="gramEnd"/>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751B098" w:rsidR="001000CD" w:rsidRPr="001000CD" w:rsidRDefault="001000CD">
            <w:pPr>
              <w:widowControl w:val="0"/>
              <w:autoSpaceDE w:val="0"/>
              <w:snapToGrid w:val="0"/>
              <w:rPr>
                <w:b/>
                <w:bCs/>
              </w:rPr>
            </w:pPr>
            <w:proofErr w:type="spellStart"/>
            <w:r>
              <w:rPr>
                <w:b/>
                <w:bCs/>
              </w:rPr>
              <w:t>InstantRunoffSytstem.</w:t>
            </w:r>
            <w:r w:rsidR="00146E5A">
              <w:rPr>
                <w:b/>
                <w:bCs/>
              </w:rPr>
              <w:t>runElection</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C98F689" w14:textId="77777777" w:rsidR="00564A4D" w:rsidRDefault="001000CD">
            <w:pPr>
              <w:widowControl w:val="0"/>
              <w:autoSpaceDE w:val="0"/>
              <w:rPr>
                <w:b/>
                <w:bCs/>
              </w:rPr>
            </w:pPr>
            <w:r>
              <w:rPr>
                <w:b/>
                <w:bCs/>
              </w:rPr>
              <w:t xml:space="preserve"> </w:t>
            </w:r>
          </w:p>
          <w:p w14:paraId="76B7D176" w14:textId="5E0C2982" w:rsidR="00984C44" w:rsidRDefault="00984C44">
            <w:pPr>
              <w:widowControl w:val="0"/>
              <w:autoSpaceDE w:val="0"/>
              <w:rPr>
                <w:b/>
                <w:bCs/>
              </w:rPr>
            </w:pPr>
            <w:r>
              <w:rPr>
                <w:b/>
                <w:bCs/>
              </w:rPr>
              <w:t xml:space="preserve"> N/A</w:t>
            </w:r>
          </w:p>
          <w:p w14:paraId="3E046F0D" w14:textId="5336C1DB" w:rsidR="00984C44" w:rsidRDefault="00984C4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6547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B5249DD" w:rsidR="00015380" w:rsidRPr="00015380" w:rsidRDefault="00901CCD"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01CCD">
              <w:rPr>
                <w:rFonts w:ascii="Courier New" w:hAnsi="Courier New" w:cs="Courier New"/>
                <w:color w:val="626262"/>
                <w:sz w:val="20"/>
                <w:szCs w:val="20"/>
                <w:lang w:eastAsia="en-US"/>
              </w:rPr>
              <w:t>* Candidate 1:</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w:t>
            </w:r>
            <w:r w:rsidRPr="00901CCD">
              <w:rPr>
                <w:rFonts w:ascii="Courier New" w:hAnsi="Courier New" w:cs="Courier New"/>
                <w:color w:val="626262"/>
                <w:sz w:val="20"/>
                <w:szCs w:val="20"/>
                <w:lang w:eastAsia="en-US"/>
              </w:rPr>
              <w:br/>
              <w:t>* Candidate 2:</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[2, 1]</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777777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01CCD">
              <w:rPr>
                <w:rFonts w:ascii="Consolas" w:hAnsi="Consolas" w:cs="Consolas"/>
                <w:color w:val="000000"/>
                <w:sz w:val="18"/>
                <w:szCs w:val="18"/>
                <w:shd w:val="clear" w:color="auto" w:fill="FFFFFF"/>
              </w:rPr>
              <w:t>2/4</w:t>
            </w:r>
            <w:r>
              <w:rPr>
                <w:rFonts w:ascii="Consolas" w:hAnsi="Consolas" w:cs="Consolas"/>
                <w:color w:val="000000"/>
                <w:sz w:val="18"/>
                <w:szCs w:val="18"/>
                <w:shd w:val="clear" w:color="auto" w:fill="FFFFFF"/>
              </w:rPr>
              <w:t xml:space="preserve"> votes giving them a majority. They have therefore won.</w:t>
            </w:r>
          </w:p>
          <w:p w14:paraId="4E6E84F5" w14:textId="77777777" w:rsidR="007B478D" w:rsidRDefault="007B478D" w:rsidP="00146E5A">
            <w:pPr>
              <w:widowControl w:val="0"/>
              <w:autoSpaceDE w:val="0"/>
              <w:rPr>
                <w:sz w:val="18"/>
                <w:szCs w:val="18"/>
              </w:rPr>
            </w:pPr>
          </w:p>
          <w:p w14:paraId="582103DB" w14:textId="77777777" w:rsidR="007B478D" w:rsidRDefault="007B478D" w:rsidP="00146E5A">
            <w:pPr>
              <w:widowControl w:val="0"/>
              <w:autoSpaceDE w:val="0"/>
              <w:rPr>
                <w:sz w:val="18"/>
                <w:szCs w:val="18"/>
              </w:rPr>
            </w:pPr>
            <w:r>
              <w:rPr>
                <w:sz w:val="18"/>
                <w:szCs w:val="18"/>
              </w:rPr>
              <w:t>OR</w:t>
            </w:r>
          </w:p>
          <w:p w14:paraId="11C722C1" w14:textId="77777777" w:rsidR="007B478D" w:rsidRDefault="007B478D" w:rsidP="00146E5A">
            <w:pPr>
              <w:widowControl w:val="0"/>
              <w:autoSpaceDE w:val="0"/>
              <w:rPr>
                <w:sz w:val="18"/>
                <w:szCs w:val="18"/>
              </w:rPr>
            </w:pPr>
          </w:p>
          <w:p w14:paraId="59DC5556" w14:textId="69B8B77B" w:rsidR="007B478D" w:rsidRDefault="007B478D" w:rsidP="007B478D">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‘Candidate 2’ has received 2/4 votes giving them a majority. They have therefore won.</w:t>
            </w:r>
          </w:p>
          <w:p w14:paraId="3CDF9768" w14:textId="059DCCD1" w:rsidR="007B478D" w:rsidRDefault="007B478D" w:rsidP="00146E5A">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lastRenderedPageBreak/>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71C88C1"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D12DD2E"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A1C1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984C44">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lastRenderedPageBreak/>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3B401D"/>
    <w:rsid w:val="00505243"/>
    <w:rsid w:val="00564A4D"/>
    <w:rsid w:val="005D09EE"/>
    <w:rsid w:val="007B478D"/>
    <w:rsid w:val="007D6630"/>
    <w:rsid w:val="00901CCD"/>
    <w:rsid w:val="00964040"/>
    <w:rsid w:val="00984C44"/>
    <w:rsid w:val="00B6547A"/>
    <w:rsid w:val="00B870C9"/>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2021-03-15T00:34:00Z</dcterms:created>
  <dcterms:modified xsi:type="dcterms:W3CDTF">2021-03-15T00:34:00Z</dcterms:modified>
  <dc:language>en-US</dc:language>
</cp:coreProperties>
</file>