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test_204_02_compare_02_testBottomHeavyTopHeavyCompare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50173976" w:rsidR="00583873" w:rsidRDefault="00A34E14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45C5E6BF" w:rsidR="00583873" w:rsidRDefault="00A34E14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712DE8"/>
    <w:rsid w:val="00A22FA8"/>
    <w:rsid w:val="00A34E14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2021-03-15T09:52:00Z</dcterms:modified>
</cp:coreProperties>
</file>