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5DF" w:rsidRPr="00FD6F01" w:rsidRDefault="00E32FB5" w:rsidP="00FD6F01">
      <w:pPr>
        <w:spacing w:line="240" w:lineRule="auto"/>
        <w:jc w:val="center"/>
        <w:rPr>
          <w:rFonts w:ascii="Verdana" w:hAnsi="Verdana"/>
          <w:b/>
          <w:sz w:val="18"/>
          <w:szCs w:val="18"/>
        </w:rPr>
      </w:pPr>
      <w:r w:rsidRPr="00FD6F01">
        <w:rPr>
          <w:rFonts w:ascii="Verdana" w:hAnsi="Verdana"/>
          <w:b/>
          <w:sz w:val="18"/>
          <w:szCs w:val="18"/>
        </w:rPr>
        <w:t>Commercial banks</w:t>
      </w:r>
    </w:p>
    <w:p w:rsidR="002A7481" w:rsidRPr="00FD6F01" w:rsidRDefault="009161BC" w:rsidP="00FD6F01">
      <w:pPr>
        <w:spacing w:line="240" w:lineRule="auto"/>
        <w:jc w:val="both"/>
        <w:rPr>
          <w:rFonts w:ascii="Verdana" w:hAnsi="Verdana"/>
          <w:color w:val="000000"/>
          <w:sz w:val="18"/>
          <w:szCs w:val="18"/>
        </w:rPr>
      </w:pPr>
      <w:r>
        <w:rPr>
          <w:rFonts w:ascii="Verdana" w:hAnsi="Verdana"/>
          <w:color w:val="000000"/>
          <w:sz w:val="18"/>
          <w:szCs w:val="18"/>
        </w:rPr>
        <w:t>A bank is a financial institution which deals with deals with deposits and advances and other related services. It receives money from those who want to save it in the form of deposits and lends to those who need it. Banks that accepts deposit from the general public and gives loan to customers and traders are called commercial banks.</w:t>
      </w:r>
    </w:p>
    <w:p w:rsidR="002A7481" w:rsidRDefault="002A7481" w:rsidP="00FD6F01">
      <w:pPr>
        <w:pStyle w:val="NormalWeb"/>
        <w:shd w:val="clear" w:color="auto" w:fill="FFFFFF"/>
        <w:spacing w:before="0" w:beforeAutospacing="0" w:after="390" w:afterAutospacing="0"/>
        <w:jc w:val="both"/>
        <w:rPr>
          <w:rFonts w:ascii="Verdana" w:hAnsi="Verdana" w:cs="Arial"/>
          <w:color w:val="222222"/>
          <w:sz w:val="18"/>
          <w:szCs w:val="18"/>
        </w:rPr>
      </w:pPr>
      <w:r w:rsidRPr="00FD6F01">
        <w:rPr>
          <w:rFonts w:ascii="Verdana" w:hAnsi="Verdana" w:cs="Arial"/>
          <w:color w:val="222222"/>
          <w:sz w:val="18"/>
          <w:szCs w:val="18"/>
        </w:rPr>
        <w:t>The</w:t>
      </w:r>
      <w:r w:rsidR="009161BC">
        <w:rPr>
          <w:rFonts w:ascii="Verdana" w:hAnsi="Verdana" w:cs="Arial"/>
          <w:color w:val="222222"/>
          <w:sz w:val="18"/>
          <w:szCs w:val="18"/>
        </w:rPr>
        <w:t>refore the</w:t>
      </w:r>
      <w:r w:rsidRPr="00FD6F01">
        <w:rPr>
          <w:rFonts w:ascii="Verdana" w:hAnsi="Verdana" w:cs="Arial"/>
          <w:color w:val="222222"/>
          <w:sz w:val="18"/>
          <w:szCs w:val="18"/>
        </w:rPr>
        <w:t xml:space="preserve"> primary functions of commercial bank </w:t>
      </w:r>
      <w:r w:rsidR="009161BC">
        <w:rPr>
          <w:rFonts w:ascii="Verdana" w:hAnsi="Verdana" w:cs="Arial"/>
          <w:color w:val="222222"/>
          <w:sz w:val="18"/>
          <w:szCs w:val="18"/>
        </w:rPr>
        <w:t xml:space="preserve">in India </w:t>
      </w:r>
      <w:r w:rsidRPr="00FD6F01">
        <w:rPr>
          <w:rFonts w:ascii="Verdana" w:hAnsi="Verdana" w:cs="Arial"/>
          <w:color w:val="222222"/>
          <w:sz w:val="18"/>
          <w:szCs w:val="18"/>
        </w:rPr>
        <w:t>are accepting deposits from the public and granting credit to all sectors of the economy after making provisions for reserves as per the RBI regulations.</w:t>
      </w:r>
      <w:r w:rsidR="00FD6F01">
        <w:rPr>
          <w:rFonts w:ascii="Verdana" w:hAnsi="Verdana" w:cs="Arial"/>
          <w:color w:val="222222"/>
          <w:sz w:val="18"/>
          <w:szCs w:val="18"/>
        </w:rPr>
        <w:t xml:space="preserve"> </w:t>
      </w:r>
      <w:r w:rsidRPr="00FD6F01">
        <w:rPr>
          <w:rFonts w:ascii="Verdana" w:hAnsi="Verdana" w:cs="Arial"/>
          <w:color w:val="222222"/>
          <w:sz w:val="18"/>
          <w:szCs w:val="18"/>
        </w:rPr>
        <w:t>Apart from receiving and lending functions, commercial banks undertake various secondary or incidental functions such as agency services and general utility services.</w:t>
      </w:r>
    </w:p>
    <w:p w:rsidR="003D59F8" w:rsidRDefault="003D59F8" w:rsidP="003D59F8">
      <w:pPr>
        <w:pStyle w:val="NormalWeb"/>
        <w:shd w:val="clear" w:color="auto" w:fill="FFFFFF"/>
        <w:spacing w:before="0" w:beforeAutospacing="0" w:after="0" w:afterAutospacing="0"/>
        <w:jc w:val="both"/>
        <w:rPr>
          <w:rFonts w:ascii="Verdana" w:hAnsi="Verdana" w:cs="Arial"/>
          <w:b/>
          <w:color w:val="222222"/>
          <w:sz w:val="18"/>
          <w:szCs w:val="18"/>
        </w:rPr>
      </w:pPr>
      <w:r w:rsidRPr="003D59F8">
        <w:rPr>
          <w:rFonts w:ascii="Verdana" w:hAnsi="Verdana" w:cs="Arial"/>
          <w:b/>
          <w:color w:val="222222"/>
          <w:sz w:val="18"/>
          <w:szCs w:val="18"/>
        </w:rPr>
        <w:t>Structure of Banking system in India</w:t>
      </w:r>
    </w:p>
    <w:p w:rsidR="003D59F8" w:rsidRPr="003D59F8" w:rsidRDefault="003D59F8" w:rsidP="003D59F8">
      <w:pPr>
        <w:pStyle w:val="NormalWeb"/>
        <w:shd w:val="clear" w:color="auto" w:fill="FFFFFF"/>
        <w:spacing w:before="0" w:beforeAutospacing="0" w:after="0" w:afterAutospacing="0"/>
        <w:jc w:val="both"/>
        <w:rPr>
          <w:rFonts w:ascii="Verdana" w:hAnsi="Verdana" w:cs="Arial"/>
          <w:b/>
          <w:color w:val="222222"/>
          <w:sz w:val="18"/>
          <w:szCs w:val="18"/>
        </w:rPr>
      </w:pPr>
    </w:p>
    <w:p w:rsidR="009161BC" w:rsidRDefault="00E10903" w:rsidP="003D59F8">
      <w:pPr>
        <w:pStyle w:val="NormalWeb"/>
        <w:shd w:val="clear" w:color="auto" w:fill="FFFFFF"/>
        <w:spacing w:before="0" w:beforeAutospacing="0" w:after="0" w:afterAutospacing="0"/>
        <w:jc w:val="both"/>
        <w:rPr>
          <w:rFonts w:ascii="Verdana" w:hAnsi="Verdana" w:cs="Arial"/>
          <w:color w:val="222222"/>
          <w:sz w:val="18"/>
          <w:szCs w:val="18"/>
        </w:rPr>
      </w:pPr>
      <w:r>
        <w:rPr>
          <w:rFonts w:ascii="Verdana" w:hAnsi="Verdana" w:cs="Arial"/>
          <w:noProof/>
          <w:color w:val="222222"/>
          <w:sz w:val="18"/>
          <w:szCs w:val="18"/>
          <w:lang w:bidi="ar-SA"/>
        </w:rPr>
        <w:pict>
          <v:shapetype id="_x0000_t32" coordsize="21600,21600" o:spt="32" o:oned="t" path="m,l21600,21600e" filled="f">
            <v:path arrowok="t" fillok="f" o:connecttype="none"/>
            <o:lock v:ext="edit" shapetype="t"/>
          </v:shapetype>
          <v:shape id="_x0000_s1034" type="#_x0000_t32" style="position:absolute;left:0;text-align:left;margin-left:210pt;margin-top:10.25pt;width:.75pt;height:15pt;z-index:251665408" o:connectortype="straight">
            <v:stroke endarrow="block"/>
          </v:shape>
        </w:pict>
      </w:r>
      <w:r>
        <w:rPr>
          <w:rFonts w:ascii="Verdana" w:hAnsi="Verdana" w:cs="Arial"/>
          <w:noProof/>
          <w:color w:val="222222"/>
          <w:sz w:val="18"/>
          <w:szCs w:val="18"/>
          <w:lang w:bidi="ar-SA"/>
        </w:rPr>
        <w:pict>
          <v:shape id="_x0000_s1027" type="#_x0000_t32" style="position:absolute;left:0;text-align:left;margin-left:75pt;margin-top:26pt;width:317.25pt;height:.05pt;z-index:251658240" o:connectortype="straight"/>
        </w:pict>
      </w:r>
      <w:r w:rsidR="003D59F8">
        <w:rPr>
          <w:rFonts w:ascii="Verdana" w:hAnsi="Verdana" w:cs="Arial"/>
          <w:color w:val="222222"/>
          <w:sz w:val="18"/>
          <w:szCs w:val="18"/>
        </w:rPr>
        <w:tab/>
      </w:r>
      <w:r w:rsidR="003D59F8">
        <w:rPr>
          <w:rFonts w:ascii="Verdana" w:hAnsi="Verdana" w:cs="Arial"/>
          <w:color w:val="222222"/>
          <w:sz w:val="18"/>
          <w:szCs w:val="18"/>
        </w:rPr>
        <w:tab/>
      </w:r>
      <w:r w:rsidR="003D59F8">
        <w:rPr>
          <w:rFonts w:ascii="Verdana" w:hAnsi="Verdana" w:cs="Arial"/>
          <w:color w:val="222222"/>
          <w:sz w:val="18"/>
          <w:szCs w:val="18"/>
        </w:rPr>
        <w:tab/>
      </w:r>
      <w:r w:rsidR="003D59F8">
        <w:rPr>
          <w:rFonts w:ascii="Verdana" w:hAnsi="Verdana" w:cs="Arial"/>
          <w:color w:val="222222"/>
          <w:sz w:val="18"/>
          <w:szCs w:val="18"/>
        </w:rPr>
        <w:tab/>
      </w:r>
      <w:r w:rsidR="003D59F8">
        <w:rPr>
          <w:rFonts w:ascii="Verdana" w:hAnsi="Verdana" w:cs="Arial"/>
          <w:color w:val="222222"/>
          <w:sz w:val="18"/>
          <w:szCs w:val="18"/>
        </w:rPr>
        <w:tab/>
      </w:r>
      <w:r w:rsidR="00F6233E">
        <w:rPr>
          <w:rFonts w:ascii="Verdana" w:hAnsi="Verdana" w:cs="Arial"/>
          <w:color w:val="222222"/>
          <w:sz w:val="18"/>
          <w:szCs w:val="18"/>
        </w:rPr>
        <w:t>Reserve Bank of India</w:t>
      </w:r>
    </w:p>
    <w:p w:rsidR="00E87243" w:rsidRDefault="00E87243" w:rsidP="00E87243">
      <w:pPr>
        <w:pStyle w:val="NormalWeb"/>
        <w:shd w:val="clear" w:color="auto" w:fill="FFFFFF"/>
        <w:spacing w:before="0" w:beforeAutospacing="0" w:after="0" w:afterAutospacing="0"/>
        <w:ind w:firstLine="720"/>
        <w:jc w:val="both"/>
        <w:rPr>
          <w:rFonts w:ascii="Verdana" w:hAnsi="Verdana" w:cs="Arial"/>
          <w:color w:val="222222"/>
          <w:sz w:val="18"/>
          <w:szCs w:val="18"/>
        </w:rPr>
      </w:pPr>
    </w:p>
    <w:p w:rsidR="00E87243" w:rsidRDefault="00E10903" w:rsidP="00E87243">
      <w:pPr>
        <w:pStyle w:val="NormalWeb"/>
        <w:shd w:val="clear" w:color="auto" w:fill="FFFFFF"/>
        <w:spacing w:before="0" w:beforeAutospacing="0" w:after="0" w:afterAutospacing="0"/>
        <w:ind w:firstLine="720"/>
        <w:jc w:val="both"/>
        <w:rPr>
          <w:rFonts w:ascii="Verdana" w:hAnsi="Verdana" w:cs="Arial"/>
          <w:color w:val="222222"/>
          <w:sz w:val="18"/>
          <w:szCs w:val="18"/>
        </w:rPr>
      </w:pPr>
      <w:r>
        <w:rPr>
          <w:rFonts w:ascii="Verdana" w:hAnsi="Verdana" w:cs="Arial"/>
          <w:noProof/>
          <w:color w:val="222222"/>
          <w:sz w:val="18"/>
          <w:szCs w:val="18"/>
          <w:lang w:bidi="ar-SA"/>
        </w:rPr>
        <w:pict>
          <v:shape id="_x0000_s1029" type="#_x0000_t32" style="position:absolute;left:0;text-align:left;margin-left:391.5pt;margin-top:4.85pt;width:0;height:15.75pt;z-index:251660288" o:connectortype="straight">
            <v:stroke endarrow="block"/>
          </v:shape>
        </w:pict>
      </w:r>
      <w:r>
        <w:rPr>
          <w:rFonts w:ascii="Verdana" w:hAnsi="Verdana" w:cs="Arial"/>
          <w:noProof/>
          <w:color w:val="222222"/>
          <w:sz w:val="18"/>
          <w:szCs w:val="18"/>
          <w:lang w:bidi="ar-SA"/>
        </w:rPr>
        <w:pict>
          <v:shape id="_x0000_s1028" type="#_x0000_t32" style="position:absolute;left:0;text-align:left;margin-left:75pt;margin-top:4.1pt;width:0;height:16.5pt;z-index:251659264" o:connectortype="straight">
            <v:stroke endarrow="block"/>
          </v:shape>
        </w:pict>
      </w:r>
    </w:p>
    <w:p w:rsidR="00E87243" w:rsidRDefault="00E87243" w:rsidP="00E87243">
      <w:pPr>
        <w:pStyle w:val="NormalWeb"/>
        <w:shd w:val="clear" w:color="auto" w:fill="FFFFFF"/>
        <w:spacing w:before="0" w:beforeAutospacing="0" w:after="0" w:afterAutospacing="0"/>
        <w:ind w:firstLine="720"/>
        <w:jc w:val="both"/>
        <w:rPr>
          <w:rFonts w:ascii="Verdana" w:hAnsi="Verdana" w:cs="Arial"/>
          <w:color w:val="222222"/>
          <w:sz w:val="18"/>
          <w:szCs w:val="18"/>
        </w:rPr>
      </w:pPr>
    </w:p>
    <w:p w:rsidR="009161BC" w:rsidRDefault="00E10903" w:rsidP="00E87243">
      <w:pPr>
        <w:pStyle w:val="NormalWeb"/>
        <w:shd w:val="clear" w:color="auto" w:fill="FFFFFF"/>
        <w:spacing w:before="0" w:beforeAutospacing="0" w:after="0" w:afterAutospacing="0"/>
        <w:ind w:firstLine="720"/>
        <w:jc w:val="both"/>
        <w:rPr>
          <w:rFonts w:ascii="Verdana" w:hAnsi="Verdana" w:cs="Arial"/>
          <w:color w:val="222222"/>
          <w:sz w:val="18"/>
          <w:szCs w:val="18"/>
        </w:rPr>
      </w:pPr>
      <w:r>
        <w:rPr>
          <w:rFonts w:ascii="Verdana" w:hAnsi="Verdana" w:cs="Arial"/>
          <w:noProof/>
          <w:color w:val="222222"/>
          <w:sz w:val="18"/>
          <w:szCs w:val="18"/>
          <w:lang w:bidi="ar-SA"/>
        </w:rPr>
        <w:pict>
          <v:shape id="_x0000_s1031" type="#_x0000_t32" style="position:absolute;left:0;text-align:left;margin-left:69pt;margin-top:9.85pt;width:0;height:10.65pt;z-index:251662336" o:connectortype="straight">
            <v:stroke endarrow="block"/>
          </v:shape>
        </w:pict>
      </w:r>
      <w:r w:rsidR="00F6233E">
        <w:rPr>
          <w:rFonts w:ascii="Verdana" w:hAnsi="Verdana" w:cs="Arial"/>
          <w:color w:val="222222"/>
          <w:sz w:val="18"/>
          <w:szCs w:val="18"/>
        </w:rPr>
        <w:t>Scheduled Banks</w:t>
      </w:r>
      <w:r w:rsidR="00F6233E">
        <w:rPr>
          <w:rFonts w:ascii="Verdana" w:hAnsi="Verdana" w:cs="Arial"/>
          <w:color w:val="222222"/>
          <w:sz w:val="18"/>
          <w:szCs w:val="18"/>
        </w:rPr>
        <w:tab/>
      </w:r>
      <w:r w:rsidR="00F6233E">
        <w:rPr>
          <w:rFonts w:ascii="Verdana" w:hAnsi="Verdana" w:cs="Arial"/>
          <w:color w:val="222222"/>
          <w:sz w:val="18"/>
          <w:szCs w:val="18"/>
        </w:rPr>
        <w:tab/>
      </w:r>
      <w:r w:rsidR="00F6233E">
        <w:rPr>
          <w:rFonts w:ascii="Verdana" w:hAnsi="Verdana" w:cs="Arial"/>
          <w:color w:val="222222"/>
          <w:sz w:val="18"/>
          <w:szCs w:val="18"/>
        </w:rPr>
        <w:tab/>
      </w:r>
      <w:r w:rsidR="00F6233E">
        <w:rPr>
          <w:rFonts w:ascii="Verdana" w:hAnsi="Verdana" w:cs="Arial"/>
          <w:color w:val="222222"/>
          <w:sz w:val="18"/>
          <w:szCs w:val="18"/>
        </w:rPr>
        <w:tab/>
      </w:r>
      <w:r w:rsidR="00F6233E">
        <w:rPr>
          <w:rFonts w:ascii="Verdana" w:hAnsi="Verdana" w:cs="Arial"/>
          <w:color w:val="222222"/>
          <w:sz w:val="18"/>
          <w:szCs w:val="18"/>
        </w:rPr>
        <w:tab/>
      </w:r>
      <w:r w:rsidR="00F6233E">
        <w:rPr>
          <w:rFonts w:ascii="Verdana" w:hAnsi="Verdana" w:cs="Arial"/>
          <w:color w:val="222222"/>
          <w:sz w:val="18"/>
          <w:szCs w:val="18"/>
        </w:rPr>
        <w:tab/>
        <w:t>Non-scheduled Banks</w:t>
      </w:r>
    </w:p>
    <w:p w:rsidR="00E87243" w:rsidRDefault="00E10903" w:rsidP="00E87243">
      <w:pPr>
        <w:pStyle w:val="NormalWeb"/>
        <w:shd w:val="clear" w:color="auto" w:fill="FFFFFF"/>
        <w:spacing w:before="0" w:beforeAutospacing="0" w:after="0" w:afterAutospacing="0"/>
        <w:jc w:val="both"/>
        <w:rPr>
          <w:rFonts w:ascii="Verdana" w:hAnsi="Verdana" w:cs="Arial"/>
          <w:color w:val="222222"/>
          <w:sz w:val="18"/>
          <w:szCs w:val="18"/>
        </w:rPr>
      </w:pPr>
      <w:r>
        <w:rPr>
          <w:rFonts w:ascii="Verdana" w:hAnsi="Verdana" w:cs="Arial"/>
          <w:noProof/>
          <w:color w:val="222222"/>
          <w:sz w:val="18"/>
          <w:szCs w:val="18"/>
          <w:lang w:bidi="ar-SA"/>
        </w:rPr>
        <w:pict>
          <v:shape id="_x0000_s1035" type="#_x0000_t32" style="position:absolute;left:0;text-align:left;margin-left:195.75pt;margin-top:9.55pt;width:0;height:15.8pt;z-index:251666432" o:connectortype="straight">
            <v:stroke endarrow="block"/>
          </v:shape>
        </w:pict>
      </w:r>
      <w:r>
        <w:rPr>
          <w:rFonts w:ascii="Verdana" w:hAnsi="Verdana" w:cs="Arial"/>
          <w:noProof/>
          <w:color w:val="222222"/>
          <w:sz w:val="18"/>
          <w:szCs w:val="18"/>
          <w:lang w:bidi="ar-SA"/>
        </w:rPr>
        <w:pict>
          <v:shape id="_x0000_s1033" type="#_x0000_t32" style="position:absolute;left:0;text-align:left;margin-left:39.75pt;margin-top:9.55pt;width:156pt;height:0;z-index:251664384" o:connectortype="straight"/>
        </w:pict>
      </w:r>
      <w:r>
        <w:rPr>
          <w:rFonts w:ascii="Verdana" w:hAnsi="Verdana" w:cs="Arial"/>
          <w:noProof/>
          <w:color w:val="222222"/>
          <w:sz w:val="18"/>
          <w:szCs w:val="18"/>
          <w:lang w:bidi="ar-SA"/>
        </w:rPr>
        <w:pict>
          <v:shape id="_x0000_s1032" type="#_x0000_t32" style="position:absolute;left:0;text-align:left;margin-left:39.75pt;margin-top:9.55pt;width:0;height:15.8pt;z-index:251663360" o:connectortype="straight">
            <v:stroke endarrow="block"/>
          </v:shape>
        </w:pict>
      </w:r>
      <w:r w:rsidR="00F6233E">
        <w:rPr>
          <w:rFonts w:ascii="Verdana" w:hAnsi="Verdana" w:cs="Arial"/>
          <w:color w:val="222222"/>
          <w:sz w:val="18"/>
          <w:szCs w:val="18"/>
        </w:rPr>
        <w:tab/>
      </w:r>
      <w:r w:rsidR="00F6233E">
        <w:rPr>
          <w:rFonts w:ascii="Verdana" w:hAnsi="Verdana" w:cs="Arial"/>
          <w:color w:val="222222"/>
          <w:sz w:val="18"/>
          <w:szCs w:val="18"/>
        </w:rPr>
        <w:tab/>
      </w:r>
    </w:p>
    <w:p w:rsidR="003D59F8" w:rsidRDefault="003D59F8" w:rsidP="003D59F8">
      <w:pPr>
        <w:pStyle w:val="NormalWeb"/>
        <w:shd w:val="clear" w:color="auto" w:fill="FFFFFF"/>
        <w:spacing w:before="0" w:beforeAutospacing="0" w:after="0" w:afterAutospacing="0"/>
        <w:jc w:val="both"/>
        <w:rPr>
          <w:rFonts w:ascii="Verdana" w:hAnsi="Verdana" w:cs="Arial"/>
          <w:color w:val="222222"/>
          <w:sz w:val="18"/>
          <w:szCs w:val="18"/>
        </w:rPr>
      </w:pPr>
    </w:p>
    <w:p w:rsidR="009161BC" w:rsidRDefault="00E10903" w:rsidP="003D59F8">
      <w:pPr>
        <w:pStyle w:val="NormalWeb"/>
        <w:shd w:val="clear" w:color="auto" w:fill="FFFFFF"/>
        <w:spacing w:before="0" w:beforeAutospacing="0" w:after="0" w:afterAutospacing="0"/>
        <w:jc w:val="both"/>
        <w:rPr>
          <w:rFonts w:ascii="Verdana" w:hAnsi="Verdana" w:cs="Arial"/>
          <w:color w:val="222222"/>
          <w:sz w:val="18"/>
          <w:szCs w:val="18"/>
        </w:rPr>
      </w:pPr>
      <w:r>
        <w:rPr>
          <w:rFonts w:ascii="Verdana" w:hAnsi="Verdana" w:cs="Arial"/>
          <w:noProof/>
          <w:color w:val="222222"/>
          <w:sz w:val="18"/>
          <w:szCs w:val="18"/>
          <w:lang w:bidi="ar-SA"/>
        </w:rPr>
        <w:pict>
          <v:shape id="_x0000_s1039" type="#_x0000_t32" style="position:absolute;left:0;text-align:left;margin-left:186.75pt;margin-top:7.9pt;width:.05pt;height:15.8pt;z-index:251670528" o:connectortype="straight">
            <v:stroke endarrow="block"/>
          </v:shape>
        </w:pict>
      </w:r>
      <w:r w:rsidR="00F6233E">
        <w:rPr>
          <w:rFonts w:ascii="Verdana" w:hAnsi="Verdana" w:cs="Arial"/>
          <w:color w:val="222222"/>
          <w:sz w:val="18"/>
          <w:szCs w:val="18"/>
        </w:rPr>
        <w:t>State Coop Banks</w:t>
      </w:r>
      <w:r w:rsidR="00E87243">
        <w:rPr>
          <w:rFonts w:ascii="Verdana" w:hAnsi="Verdana" w:cs="Arial"/>
          <w:color w:val="222222"/>
          <w:sz w:val="18"/>
          <w:szCs w:val="18"/>
        </w:rPr>
        <w:tab/>
      </w:r>
      <w:r w:rsidR="00E87243">
        <w:rPr>
          <w:rFonts w:ascii="Verdana" w:hAnsi="Verdana" w:cs="Arial"/>
          <w:color w:val="222222"/>
          <w:sz w:val="18"/>
          <w:szCs w:val="18"/>
        </w:rPr>
        <w:tab/>
      </w:r>
      <w:r w:rsidR="00F6233E">
        <w:rPr>
          <w:rFonts w:ascii="Verdana" w:hAnsi="Verdana" w:cs="Arial"/>
          <w:color w:val="222222"/>
          <w:sz w:val="18"/>
          <w:szCs w:val="18"/>
        </w:rPr>
        <w:t>Commercial Banks</w:t>
      </w:r>
    </w:p>
    <w:p w:rsidR="009161BC" w:rsidRDefault="00E10903" w:rsidP="00FD6F01">
      <w:pPr>
        <w:pStyle w:val="NormalWeb"/>
        <w:shd w:val="clear" w:color="auto" w:fill="FFFFFF"/>
        <w:spacing w:before="0" w:beforeAutospacing="0" w:after="390" w:afterAutospacing="0"/>
        <w:jc w:val="both"/>
        <w:rPr>
          <w:rFonts w:ascii="Verdana" w:hAnsi="Verdana" w:cs="Arial"/>
          <w:color w:val="222222"/>
          <w:sz w:val="18"/>
          <w:szCs w:val="18"/>
        </w:rPr>
      </w:pPr>
      <w:r>
        <w:rPr>
          <w:rFonts w:ascii="Verdana" w:hAnsi="Verdana" w:cs="Arial"/>
          <w:noProof/>
          <w:color w:val="222222"/>
          <w:sz w:val="18"/>
          <w:szCs w:val="18"/>
          <w:lang w:bidi="ar-SA"/>
        </w:rPr>
        <w:pict>
          <v:shape id="_x0000_s1038" type="#_x0000_t32" style="position:absolute;left:0;text-align:left;margin-left:264.75pt;margin-top:12pt;width:0;height:15.8pt;z-index:251669504" o:connectortype="straight">
            <v:stroke endarrow="block"/>
          </v:shape>
        </w:pict>
      </w:r>
      <w:r>
        <w:rPr>
          <w:rFonts w:ascii="Verdana" w:hAnsi="Verdana" w:cs="Arial"/>
          <w:noProof/>
          <w:color w:val="222222"/>
          <w:sz w:val="18"/>
          <w:szCs w:val="18"/>
          <w:lang w:bidi="ar-SA"/>
        </w:rPr>
        <w:pict>
          <v:shape id="_x0000_s1037" type="#_x0000_t32" style="position:absolute;left:0;text-align:left;margin-left:108.75pt;margin-top:12pt;width:0;height:15.8pt;z-index:251668480" o:connectortype="straight">
            <v:stroke endarrow="block"/>
          </v:shape>
        </w:pict>
      </w:r>
      <w:r>
        <w:rPr>
          <w:rFonts w:ascii="Verdana" w:hAnsi="Verdana" w:cs="Arial"/>
          <w:noProof/>
          <w:color w:val="222222"/>
          <w:sz w:val="18"/>
          <w:szCs w:val="18"/>
          <w:lang w:bidi="ar-SA"/>
        </w:rPr>
        <w:pict>
          <v:shape id="_x0000_s1036" type="#_x0000_t32" style="position:absolute;left:0;text-align:left;margin-left:108.75pt;margin-top:12pt;width:156pt;height:0;z-index:251667456" o:connectortype="straight"/>
        </w:pict>
      </w:r>
    </w:p>
    <w:p w:rsidR="009161BC" w:rsidRDefault="00E10903" w:rsidP="00FD6F01">
      <w:pPr>
        <w:pStyle w:val="NormalWeb"/>
        <w:shd w:val="clear" w:color="auto" w:fill="FFFFFF"/>
        <w:spacing w:before="0" w:beforeAutospacing="0" w:after="390" w:afterAutospacing="0"/>
        <w:jc w:val="both"/>
        <w:rPr>
          <w:rFonts w:ascii="Verdana" w:hAnsi="Verdana" w:cs="Arial"/>
          <w:color w:val="222222"/>
          <w:sz w:val="18"/>
          <w:szCs w:val="18"/>
        </w:rPr>
      </w:pPr>
      <w:r>
        <w:rPr>
          <w:rFonts w:ascii="Verdana" w:hAnsi="Verdana" w:cs="Arial"/>
          <w:noProof/>
          <w:color w:val="222222"/>
          <w:sz w:val="18"/>
          <w:szCs w:val="18"/>
          <w:lang w:bidi="ar-SA"/>
        </w:rPr>
        <w:pict>
          <v:shape id="_x0000_s1044" type="#_x0000_t32" style="position:absolute;left:0;text-align:left;margin-left:108.75pt;margin-top:10.75pt;width:0;height:15.8pt;z-index:251674624" o:connectortype="straight">
            <v:stroke endarrow="block"/>
          </v:shape>
        </w:pict>
      </w:r>
      <w:r>
        <w:rPr>
          <w:rFonts w:ascii="Verdana" w:hAnsi="Verdana" w:cs="Arial"/>
          <w:noProof/>
          <w:color w:val="222222"/>
          <w:sz w:val="18"/>
          <w:szCs w:val="18"/>
          <w:lang w:bidi="ar-SA"/>
        </w:rPr>
        <w:pict>
          <v:shape id="_x0000_s1042" type="#_x0000_t32" style="position:absolute;left:0;text-align:left;margin-left:30.75pt;margin-top:26.55pt;width:156pt;height:0;z-index:251673600" o:connectortype="straight"/>
        </w:pict>
      </w:r>
      <w:r>
        <w:rPr>
          <w:rFonts w:ascii="Verdana" w:hAnsi="Verdana" w:cs="Arial"/>
          <w:noProof/>
          <w:color w:val="222222"/>
          <w:sz w:val="18"/>
          <w:szCs w:val="18"/>
          <w:lang w:bidi="ar-SA"/>
        </w:rPr>
        <w:pict>
          <v:shape id="_x0000_s1040" type="#_x0000_t32" style="position:absolute;left:0;text-align:left;margin-left:30.75pt;margin-top:26.55pt;width:0;height:15.8pt;z-index:251671552" o:connectortype="straight">
            <v:stroke endarrow="block"/>
          </v:shape>
        </w:pict>
      </w:r>
      <w:r>
        <w:rPr>
          <w:rFonts w:ascii="Verdana" w:hAnsi="Verdana" w:cs="Arial"/>
          <w:noProof/>
          <w:color w:val="222222"/>
          <w:sz w:val="18"/>
          <w:szCs w:val="18"/>
          <w:lang w:bidi="ar-SA"/>
        </w:rPr>
        <w:pict>
          <v:shape id="_x0000_s1041" type="#_x0000_t32" style="position:absolute;left:0;text-align:left;margin-left:186.75pt;margin-top:26.55pt;width:0;height:15.8pt;z-index:251672576" o:connectortype="straight">
            <v:stroke endarrow="block"/>
          </v:shape>
        </w:pict>
      </w:r>
      <w:r w:rsidR="003D59F8">
        <w:rPr>
          <w:rFonts w:ascii="Verdana" w:hAnsi="Verdana" w:cs="Arial"/>
          <w:color w:val="222222"/>
          <w:sz w:val="18"/>
          <w:szCs w:val="18"/>
        </w:rPr>
        <w:tab/>
      </w:r>
      <w:r w:rsidR="003D59F8">
        <w:rPr>
          <w:rFonts w:ascii="Verdana" w:hAnsi="Verdana" w:cs="Arial"/>
          <w:color w:val="222222"/>
          <w:sz w:val="18"/>
          <w:szCs w:val="18"/>
        </w:rPr>
        <w:tab/>
        <w:t xml:space="preserve">       Indian</w:t>
      </w:r>
      <w:r w:rsidR="003D59F8">
        <w:rPr>
          <w:rFonts w:ascii="Verdana" w:hAnsi="Verdana" w:cs="Arial"/>
          <w:color w:val="222222"/>
          <w:sz w:val="18"/>
          <w:szCs w:val="18"/>
        </w:rPr>
        <w:tab/>
      </w:r>
      <w:r w:rsidR="003D59F8">
        <w:rPr>
          <w:rFonts w:ascii="Verdana" w:hAnsi="Verdana" w:cs="Arial"/>
          <w:color w:val="222222"/>
          <w:sz w:val="18"/>
          <w:szCs w:val="18"/>
        </w:rPr>
        <w:tab/>
      </w:r>
      <w:r w:rsidR="003D59F8">
        <w:rPr>
          <w:rFonts w:ascii="Verdana" w:hAnsi="Verdana" w:cs="Arial"/>
          <w:color w:val="222222"/>
          <w:sz w:val="18"/>
          <w:szCs w:val="18"/>
        </w:rPr>
        <w:tab/>
      </w:r>
      <w:r w:rsidR="003D59F8">
        <w:rPr>
          <w:rFonts w:ascii="Verdana" w:hAnsi="Verdana" w:cs="Arial"/>
          <w:color w:val="222222"/>
          <w:sz w:val="18"/>
          <w:szCs w:val="18"/>
        </w:rPr>
        <w:tab/>
        <w:t>Foreign</w:t>
      </w:r>
    </w:p>
    <w:p w:rsidR="009161BC" w:rsidRDefault="009161BC" w:rsidP="003D59F8">
      <w:pPr>
        <w:pStyle w:val="NormalWeb"/>
        <w:shd w:val="clear" w:color="auto" w:fill="FFFFFF"/>
        <w:spacing w:before="0" w:beforeAutospacing="0" w:after="0" w:afterAutospacing="0"/>
        <w:jc w:val="both"/>
        <w:rPr>
          <w:rFonts w:ascii="Verdana" w:hAnsi="Verdana" w:cs="Arial"/>
          <w:color w:val="222222"/>
          <w:sz w:val="18"/>
          <w:szCs w:val="18"/>
        </w:rPr>
      </w:pPr>
    </w:p>
    <w:p w:rsidR="003D59F8" w:rsidRPr="00FD6F01" w:rsidRDefault="00E10903" w:rsidP="00FD6F01">
      <w:pPr>
        <w:pStyle w:val="NormalWeb"/>
        <w:shd w:val="clear" w:color="auto" w:fill="FFFFFF"/>
        <w:spacing w:before="0" w:beforeAutospacing="0" w:after="390" w:afterAutospacing="0"/>
        <w:jc w:val="both"/>
        <w:rPr>
          <w:rFonts w:ascii="Verdana" w:hAnsi="Verdana" w:cs="Arial"/>
          <w:color w:val="222222"/>
          <w:sz w:val="18"/>
          <w:szCs w:val="18"/>
        </w:rPr>
      </w:pPr>
      <w:r w:rsidRPr="00E10903">
        <w:rPr>
          <w:rFonts w:ascii="Verdana" w:hAnsi="Verdana" w:cs="Arial"/>
          <w:b/>
          <w:noProof/>
          <w:color w:val="222222"/>
          <w:sz w:val="18"/>
          <w:szCs w:val="18"/>
          <w:lang w:bidi="ar-SA"/>
        </w:rPr>
        <w:pict>
          <v:shape id="_x0000_s1049" type="#_x0000_t32" style="position:absolute;left:0;text-align:left;margin-left:177pt;margin-top:26.3pt;width:.05pt;height:15.8pt;z-index:251679744" o:connectortype="straight">
            <v:stroke endarrow="block"/>
          </v:shape>
        </w:pict>
      </w:r>
      <w:r w:rsidRPr="00E10903">
        <w:rPr>
          <w:rFonts w:ascii="Verdana" w:hAnsi="Verdana" w:cs="Arial"/>
          <w:b/>
          <w:noProof/>
          <w:color w:val="222222"/>
          <w:sz w:val="18"/>
          <w:szCs w:val="18"/>
          <w:lang w:bidi="ar-SA"/>
        </w:rPr>
        <w:pict>
          <v:shape id="_x0000_s1048" type="#_x0000_t32" style="position:absolute;left:0;text-align:left;margin-left:287.25pt;margin-top:26.3pt;width:.05pt;height:15.8pt;z-index:251678720" o:connectortype="straight">
            <v:stroke endarrow="block"/>
          </v:shape>
        </w:pict>
      </w:r>
      <w:r>
        <w:rPr>
          <w:rFonts w:ascii="Verdana" w:hAnsi="Verdana" w:cs="Arial"/>
          <w:noProof/>
          <w:color w:val="222222"/>
          <w:sz w:val="18"/>
          <w:szCs w:val="18"/>
          <w:lang w:bidi="ar-SA"/>
        </w:rPr>
        <w:pict>
          <v:shape id="_x0000_s1047" type="#_x0000_t32" style="position:absolute;left:0;text-align:left;margin-left:69pt;margin-top:26.3pt;width:.05pt;height:15.8pt;z-index:251677696" o:connectortype="straight">
            <v:stroke endarrow="block"/>
          </v:shape>
        </w:pict>
      </w:r>
      <w:r>
        <w:rPr>
          <w:rFonts w:ascii="Verdana" w:hAnsi="Verdana" w:cs="Arial"/>
          <w:noProof/>
          <w:color w:val="222222"/>
          <w:sz w:val="18"/>
          <w:szCs w:val="18"/>
          <w:lang w:bidi="ar-SA"/>
        </w:rPr>
        <w:pict>
          <v:shape id="_x0000_s1046" type="#_x0000_t32" style="position:absolute;left:0;text-align:left;margin-left:186.7pt;margin-top:10.5pt;width:.05pt;height:15.8pt;z-index:251676672" o:connectortype="straight">
            <v:stroke endarrow="block"/>
          </v:shape>
        </w:pict>
      </w:r>
      <w:r>
        <w:rPr>
          <w:rFonts w:ascii="Verdana" w:hAnsi="Verdana" w:cs="Arial"/>
          <w:noProof/>
          <w:color w:val="222222"/>
          <w:sz w:val="18"/>
          <w:szCs w:val="18"/>
          <w:lang w:bidi="ar-SA"/>
        </w:rPr>
        <w:pict>
          <v:shape id="_x0000_s1045" type="#_x0000_t32" style="position:absolute;left:0;text-align:left;margin-left:68.3pt;margin-top:26.3pt;width:218.95pt;height:0;z-index:251675648" o:connectortype="straight"/>
        </w:pict>
      </w:r>
      <w:r w:rsidR="003D59F8">
        <w:rPr>
          <w:rFonts w:ascii="Verdana" w:hAnsi="Verdana" w:cs="Arial"/>
          <w:color w:val="222222"/>
          <w:sz w:val="18"/>
          <w:szCs w:val="18"/>
        </w:rPr>
        <w:t xml:space="preserve">      Private</w:t>
      </w:r>
      <w:r w:rsidR="003D59F8">
        <w:rPr>
          <w:rFonts w:ascii="Verdana" w:hAnsi="Verdana" w:cs="Arial"/>
          <w:color w:val="222222"/>
          <w:sz w:val="18"/>
          <w:szCs w:val="18"/>
        </w:rPr>
        <w:tab/>
      </w:r>
      <w:r w:rsidR="003D59F8">
        <w:rPr>
          <w:rFonts w:ascii="Verdana" w:hAnsi="Verdana" w:cs="Arial"/>
          <w:color w:val="222222"/>
          <w:sz w:val="18"/>
          <w:szCs w:val="18"/>
        </w:rPr>
        <w:tab/>
      </w:r>
      <w:r w:rsidR="003D59F8">
        <w:rPr>
          <w:rFonts w:ascii="Verdana" w:hAnsi="Verdana" w:cs="Arial"/>
          <w:color w:val="222222"/>
          <w:sz w:val="18"/>
          <w:szCs w:val="18"/>
        </w:rPr>
        <w:tab/>
        <w:t xml:space="preserve">         Public</w:t>
      </w:r>
    </w:p>
    <w:p w:rsidR="003D59F8" w:rsidRDefault="003D59F8" w:rsidP="003D59F8">
      <w:pPr>
        <w:pStyle w:val="NormalWeb"/>
        <w:shd w:val="clear" w:color="auto" w:fill="FFFFFF"/>
        <w:spacing w:before="0" w:beforeAutospacing="0" w:after="0" w:afterAutospacing="0"/>
        <w:jc w:val="both"/>
        <w:rPr>
          <w:rFonts w:ascii="Verdana" w:hAnsi="Verdana" w:cs="Arial"/>
          <w:b/>
          <w:color w:val="222222"/>
          <w:sz w:val="18"/>
          <w:szCs w:val="18"/>
        </w:rPr>
      </w:pPr>
    </w:p>
    <w:p w:rsidR="003D59F8" w:rsidRDefault="003D59F8" w:rsidP="003D59F8">
      <w:pPr>
        <w:pStyle w:val="NormalWeb"/>
        <w:shd w:val="clear" w:color="auto" w:fill="FFFFFF"/>
        <w:spacing w:before="0" w:beforeAutospacing="0" w:after="0" w:afterAutospacing="0"/>
        <w:jc w:val="both"/>
        <w:rPr>
          <w:rFonts w:ascii="Verdana" w:hAnsi="Verdana" w:cs="Arial"/>
          <w:color w:val="222222"/>
          <w:sz w:val="18"/>
          <w:szCs w:val="18"/>
        </w:rPr>
      </w:pPr>
      <w:r>
        <w:rPr>
          <w:rFonts w:ascii="Verdana" w:hAnsi="Verdana" w:cs="Arial"/>
          <w:b/>
          <w:color w:val="222222"/>
          <w:sz w:val="18"/>
          <w:szCs w:val="18"/>
        </w:rPr>
        <w:tab/>
      </w:r>
      <w:r w:rsidRPr="003D59F8">
        <w:rPr>
          <w:rFonts w:ascii="Verdana" w:hAnsi="Verdana" w:cs="Arial"/>
          <w:color w:val="222222"/>
          <w:sz w:val="18"/>
          <w:szCs w:val="18"/>
        </w:rPr>
        <w:t xml:space="preserve">SBI </w:t>
      </w:r>
      <w:r>
        <w:rPr>
          <w:rFonts w:ascii="Verdana" w:hAnsi="Verdana" w:cs="Arial"/>
          <w:color w:val="222222"/>
          <w:sz w:val="18"/>
          <w:szCs w:val="18"/>
        </w:rPr>
        <w:t>&amp; subsidiaries</w:t>
      </w:r>
      <w:r>
        <w:rPr>
          <w:rFonts w:ascii="Verdana" w:hAnsi="Verdana" w:cs="Arial"/>
          <w:color w:val="222222"/>
          <w:sz w:val="18"/>
          <w:szCs w:val="18"/>
        </w:rPr>
        <w:tab/>
        <w:t>Other Nationalized</w:t>
      </w:r>
      <w:r>
        <w:rPr>
          <w:rFonts w:ascii="Verdana" w:hAnsi="Verdana" w:cs="Arial"/>
          <w:color w:val="222222"/>
          <w:sz w:val="18"/>
          <w:szCs w:val="18"/>
        </w:rPr>
        <w:tab/>
        <w:t>Regional Rural</w:t>
      </w:r>
    </w:p>
    <w:p w:rsidR="003D59F8" w:rsidRPr="003D59F8" w:rsidRDefault="003D59F8" w:rsidP="003D59F8">
      <w:pPr>
        <w:pStyle w:val="NormalWeb"/>
        <w:shd w:val="clear" w:color="auto" w:fill="FFFFFF"/>
        <w:spacing w:before="0" w:beforeAutospacing="0" w:after="0" w:afterAutospacing="0"/>
        <w:jc w:val="both"/>
        <w:rPr>
          <w:rFonts w:ascii="Verdana" w:hAnsi="Verdana" w:cs="Arial"/>
          <w:color w:val="222222"/>
          <w:sz w:val="18"/>
          <w:szCs w:val="18"/>
        </w:rPr>
      </w:pPr>
      <w:r>
        <w:rPr>
          <w:rFonts w:ascii="Verdana" w:hAnsi="Verdana" w:cs="Arial"/>
          <w:color w:val="222222"/>
          <w:sz w:val="18"/>
          <w:szCs w:val="18"/>
        </w:rPr>
        <w:tab/>
      </w:r>
      <w:r>
        <w:rPr>
          <w:rFonts w:ascii="Verdana" w:hAnsi="Verdana" w:cs="Arial"/>
          <w:color w:val="222222"/>
          <w:sz w:val="18"/>
          <w:szCs w:val="18"/>
        </w:rPr>
        <w:tab/>
      </w:r>
      <w:r>
        <w:rPr>
          <w:rFonts w:ascii="Verdana" w:hAnsi="Verdana" w:cs="Arial"/>
          <w:color w:val="222222"/>
          <w:sz w:val="18"/>
          <w:szCs w:val="18"/>
        </w:rPr>
        <w:tab/>
      </w:r>
      <w:r>
        <w:rPr>
          <w:rFonts w:ascii="Verdana" w:hAnsi="Verdana" w:cs="Arial"/>
          <w:color w:val="222222"/>
          <w:sz w:val="18"/>
          <w:szCs w:val="18"/>
        </w:rPr>
        <w:tab/>
      </w:r>
      <w:r>
        <w:rPr>
          <w:rFonts w:ascii="Verdana" w:hAnsi="Verdana" w:cs="Arial"/>
          <w:color w:val="222222"/>
          <w:sz w:val="18"/>
          <w:szCs w:val="18"/>
        </w:rPr>
        <w:tab/>
        <w:t>Banks</w:t>
      </w:r>
      <w:r>
        <w:rPr>
          <w:rFonts w:ascii="Verdana" w:hAnsi="Verdana" w:cs="Arial"/>
          <w:color w:val="222222"/>
          <w:sz w:val="18"/>
          <w:szCs w:val="18"/>
        </w:rPr>
        <w:tab/>
      </w:r>
      <w:r>
        <w:rPr>
          <w:rFonts w:ascii="Verdana" w:hAnsi="Verdana" w:cs="Arial"/>
          <w:color w:val="222222"/>
          <w:sz w:val="18"/>
          <w:szCs w:val="18"/>
        </w:rPr>
        <w:tab/>
        <w:t xml:space="preserve">     Banks</w:t>
      </w:r>
    </w:p>
    <w:p w:rsidR="003D59F8" w:rsidRDefault="003D59F8" w:rsidP="00E64F12">
      <w:pPr>
        <w:pStyle w:val="NormalWeb"/>
        <w:shd w:val="clear" w:color="auto" w:fill="FFFFFF"/>
        <w:spacing w:before="0" w:beforeAutospacing="0" w:after="390" w:afterAutospacing="0"/>
        <w:jc w:val="both"/>
        <w:rPr>
          <w:rFonts w:ascii="Verdana" w:hAnsi="Verdana" w:cs="Arial"/>
          <w:b/>
          <w:color w:val="222222"/>
          <w:sz w:val="18"/>
          <w:szCs w:val="18"/>
        </w:rPr>
      </w:pPr>
    </w:p>
    <w:p w:rsidR="00E64F12" w:rsidRPr="00AD52E2" w:rsidRDefault="00E64F12" w:rsidP="00E64F12">
      <w:pPr>
        <w:pStyle w:val="NormalWeb"/>
        <w:shd w:val="clear" w:color="auto" w:fill="FFFFFF"/>
        <w:spacing w:before="0" w:beforeAutospacing="0" w:after="0" w:afterAutospacing="0"/>
        <w:jc w:val="both"/>
        <w:rPr>
          <w:rFonts w:ascii="Verdana" w:hAnsi="Verdana" w:cs="Arial"/>
          <w:i/>
          <w:color w:val="222222"/>
          <w:sz w:val="18"/>
          <w:szCs w:val="18"/>
        </w:rPr>
      </w:pPr>
      <w:r w:rsidRPr="00AD52E2">
        <w:rPr>
          <w:rFonts w:ascii="Verdana" w:hAnsi="Verdana" w:cs="Arial"/>
          <w:i/>
          <w:color w:val="222222"/>
          <w:sz w:val="18"/>
          <w:szCs w:val="18"/>
        </w:rPr>
        <w:t xml:space="preserve">Scheduled Commercial Banks are those which are listed in the </w:t>
      </w:r>
      <w:r w:rsidR="00084271" w:rsidRPr="00AD52E2">
        <w:rPr>
          <w:rFonts w:ascii="Verdana" w:hAnsi="Verdana" w:cs="Arial"/>
          <w:i/>
          <w:color w:val="222222"/>
          <w:sz w:val="18"/>
          <w:szCs w:val="18"/>
        </w:rPr>
        <w:t>II</w:t>
      </w:r>
      <w:r w:rsidRPr="00AD52E2">
        <w:rPr>
          <w:rFonts w:ascii="Verdana" w:hAnsi="Verdana" w:cs="Arial"/>
          <w:i/>
          <w:color w:val="222222"/>
          <w:sz w:val="18"/>
          <w:szCs w:val="18"/>
          <w:vertAlign w:val="superscript"/>
        </w:rPr>
        <w:t>nd</w:t>
      </w:r>
      <w:r w:rsidRPr="00AD52E2">
        <w:rPr>
          <w:rFonts w:ascii="Verdana" w:hAnsi="Verdana" w:cs="Arial"/>
          <w:i/>
          <w:color w:val="222222"/>
          <w:sz w:val="18"/>
          <w:szCs w:val="18"/>
        </w:rPr>
        <w:t xml:space="preserve"> Schedule of the Reserve Bank Act, 1934.</w:t>
      </w:r>
    </w:p>
    <w:p w:rsidR="00E64F12" w:rsidRDefault="00E64F12" w:rsidP="00E64F12">
      <w:pPr>
        <w:pStyle w:val="NormalWeb"/>
        <w:shd w:val="clear" w:color="auto" w:fill="FFFFFF"/>
        <w:spacing w:before="0" w:beforeAutospacing="0" w:after="0" w:afterAutospacing="0"/>
        <w:jc w:val="both"/>
        <w:rPr>
          <w:rFonts w:ascii="Verdana" w:hAnsi="Verdana" w:cs="Arial"/>
          <w:color w:val="222222"/>
          <w:sz w:val="18"/>
          <w:szCs w:val="18"/>
        </w:rPr>
      </w:pPr>
    </w:p>
    <w:p w:rsidR="003D59F8" w:rsidRDefault="00E64F12" w:rsidP="00E64F12">
      <w:pPr>
        <w:pStyle w:val="NormalWeb"/>
        <w:shd w:val="clear" w:color="auto" w:fill="FFFFFF"/>
        <w:spacing w:before="0" w:beforeAutospacing="0" w:after="0" w:afterAutospacing="0"/>
        <w:jc w:val="both"/>
        <w:rPr>
          <w:rFonts w:ascii="Verdana" w:hAnsi="Verdana" w:cs="Arial"/>
          <w:color w:val="222222"/>
          <w:sz w:val="18"/>
          <w:szCs w:val="18"/>
        </w:rPr>
      </w:pPr>
      <w:r>
        <w:rPr>
          <w:rFonts w:ascii="Verdana" w:hAnsi="Verdana" w:cs="Arial"/>
          <w:color w:val="222222"/>
          <w:sz w:val="18"/>
          <w:szCs w:val="18"/>
        </w:rPr>
        <w:t>Nationalized banks include State Bank of India and its associates and 27 public sector scheduled banks (majority shares held by Govt. of India and listed on the stock exchange).</w:t>
      </w:r>
    </w:p>
    <w:p w:rsidR="00E64F12" w:rsidRDefault="00E64F12" w:rsidP="00E64F12">
      <w:pPr>
        <w:pStyle w:val="NormalWeb"/>
        <w:shd w:val="clear" w:color="auto" w:fill="FFFFFF"/>
        <w:spacing w:before="0" w:beforeAutospacing="0" w:after="0" w:afterAutospacing="0"/>
        <w:jc w:val="both"/>
        <w:rPr>
          <w:rFonts w:ascii="Verdana" w:hAnsi="Verdana" w:cs="Arial"/>
          <w:b/>
          <w:color w:val="222222"/>
          <w:sz w:val="18"/>
          <w:szCs w:val="18"/>
        </w:rPr>
      </w:pPr>
    </w:p>
    <w:p w:rsidR="002A7481" w:rsidRPr="009161BC" w:rsidRDefault="002A7481" w:rsidP="00E64F12">
      <w:pPr>
        <w:pStyle w:val="NormalWeb"/>
        <w:shd w:val="clear" w:color="auto" w:fill="FFFFFF"/>
        <w:spacing w:before="0" w:beforeAutospacing="0" w:after="0" w:afterAutospacing="0"/>
        <w:jc w:val="both"/>
        <w:rPr>
          <w:rFonts w:ascii="Verdana" w:hAnsi="Verdana" w:cs="Arial"/>
          <w:b/>
          <w:color w:val="222222"/>
          <w:sz w:val="18"/>
          <w:szCs w:val="18"/>
        </w:rPr>
      </w:pPr>
      <w:r w:rsidRPr="009161BC">
        <w:rPr>
          <w:rFonts w:ascii="Verdana" w:hAnsi="Verdana" w:cs="Arial"/>
          <w:b/>
          <w:color w:val="222222"/>
          <w:sz w:val="18"/>
          <w:szCs w:val="18"/>
        </w:rPr>
        <w:t>The functions of commercial banks are explained below:</w:t>
      </w:r>
    </w:p>
    <w:p w:rsidR="00E64F12" w:rsidRDefault="00E64F12" w:rsidP="00E64F12">
      <w:pPr>
        <w:pStyle w:val="NormalWeb"/>
        <w:shd w:val="clear" w:color="auto" w:fill="FFFFFF"/>
        <w:spacing w:before="0" w:beforeAutospacing="0" w:after="0" w:afterAutospacing="0"/>
        <w:jc w:val="both"/>
        <w:rPr>
          <w:rFonts w:ascii="Verdana" w:hAnsi="Verdana" w:cs="Arial"/>
          <w:b/>
          <w:color w:val="222222"/>
          <w:sz w:val="18"/>
          <w:szCs w:val="18"/>
        </w:rPr>
      </w:pPr>
    </w:p>
    <w:p w:rsidR="00FD6F01" w:rsidRPr="00FD6F01" w:rsidRDefault="00FD6F01" w:rsidP="00E64F12">
      <w:pPr>
        <w:pStyle w:val="NormalWeb"/>
        <w:shd w:val="clear" w:color="auto" w:fill="FFFFFF"/>
        <w:spacing w:before="0" w:beforeAutospacing="0" w:after="0" w:afterAutospacing="0"/>
        <w:jc w:val="both"/>
        <w:rPr>
          <w:rFonts w:ascii="Verdana" w:hAnsi="Verdana" w:cs="Arial"/>
          <w:b/>
          <w:color w:val="222222"/>
          <w:sz w:val="18"/>
          <w:szCs w:val="18"/>
        </w:rPr>
      </w:pPr>
      <w:r w:rsidRPr="00FD6F01">
        <w:rPr>
          <w:rFonts w:ascii="Verdana" w:hAnsi="Verdana" w:cs="Arial"/>
          <w:b/>
          <w:color w:val="222222"/>
          <w:sz w:val="18"/>
          <w:szCs w:val="18"/>
        </w:rPr>
        <w:t>PRIMARY FUNCTIONS:</w:t>
      </w:r>
    </w:p>
    <w:p w:rsidR="002A7481" w:rsidRPr="00FD6F01" w:rsidRDefault="002A7481" w:rsidP="00FD6F01">
      <w:pPr>
        <w:numPr>
          <w:ilvl w:val="0"/>
          <w:numId w:val="15"/>
        </w:numPr>
        <w:shd w:val="clear" w:color="auto" w:fill="FFFFFF"/>
        <w:spacing w:after="0" w:line="240" w:lineRule="auto"/>
        <w:ind w:left="600"/>
        <w:jc w:val="both"/>
        <w:rPr>
          <w:rFonts w:ascii="Verdana" w:hAnsi="Verdana" w:cs="Arial"/>
          <w:color w:val="222222"/>
          <w:sz w:val="18"/>
          <w:szCs w:val="18"/>
        </w:rPr>
      </w:pPr>
      <w:r w:rsidRPr="00FD6F01">
        <w:rPr>
          <w:rFonts w:ascii="Verdana" w:hAnsi="Verdana" w:cs="Arial"/>
          <w:color w:val="222222"/>
          <w:sz w:val="18"/>
          <w:szCs w:val="18"/>
        </w:rPr>
        <w:t>Collection of deposits</w:t>
      </w:r>
    </w:p>
    <w:p w:rsidR="002A7481" w:rsidRPr="00FD6F01" w:rsidRDefault="002A7481" w:rsidP="00FD6F01">
      <w:pPr>
        <w:numPr>
          <w:ilvl w:val="0"/>
          <w:numId w:val="15"/>
        </w:numPr>
        <w:shd w:val="clear" w:color="auto" w:fill="FFFFFF"/>
        <w:spacing w:after="100" w:afterAutospacing="1" w:line="240" w:lineRule="auto"/>
        <w:ind w:left="600"/>
        <w:jc w:val="both"/>
        <w:rPr>
          <w:rFonts w:ascii="Verdana" w:hAnsi="Verdana" w:cs="Arial"/>
          <w:color w:val="222222"/>
          <w:sz w:val="18"/>
          <w:szCs w:val="18"/>
        </w:rPr>
      </w:pPr>
      <w:r w:rsidRPr="00FD6F01">
        <w:rPr>
          <w:rFonts w:ascii="Verdana" w:hAnsi="Verdana" w:cs="Arial"/>
          <w:color w:val="222222"/>
          <w:sz w:val="18"/>
          <w:szCs w:val="18"/>
        </w:rPr>
        <w:t>Making loans and advances</w:t>
      </w:r>
    </w:p>
    <w:p w:rsidR="002A7481" w:rsidRPr="00FD6F01" w:rsidRDefault="002A7481" w:rsidP="00FD6F01">
      <w:pPr>
        <w:pStyle w:val="NormalWeb"/>
        <w:shd w:val="clear" w:color="auto" w:fill="FFFFFF"/>
        <w:spacing w:before="0" w:beforeAutospacing="0" w:after="0" w:afterAutospacing="0"/>
        <w:jc w:val="both"/>
        <w:rPr>
          <w:rFonts w:ascii="Verdana" w:hAnsi="Verdana" w:cs="Arial"/>
          <w:color w:val="222222"/>
          <w:sz w:val="18"/>
          <w:szCs w:val="18"/>
        </w:rPr>
      </w:pPr>
      <w:r w:rsidRPr="00FD6F01">
        <w:rPr>
          <w:rStyle w:val="Strong"/>
          <w:rFonts w:ascii="Verdana" w:hAnsi="Verdana" w:cs="Arial"/>
          <w:color w:val="222222"/>
          <w:sz w:val="18"/>
          <w:szCs w:val="18"/>
        </w:rPr>
        <w:t>Collection of deposits:</w:t>
      </w:r>
      <w:r w:rsidRPr="00FD6F01">
        <w:rPr>
          <w:rStyle w:val="apple-converted-space"/>
          <w:rFonts w:ascii="Verdana" w:hAnsi="Verdana" w:cs="Arial"/>
          <w:color w:val="222222"/>
          <w:sz w:val="18"/>
          <w:szCs w:val="18"/>
        </w:rPr>
        <w:t> </w:t>
      </w:r>
      <w:r w:rsidRPr="00FD6F01">
        <w:rPr>
          <w:rFonts w:ascii="Verdana" w:hAnsi="Verdana" w:cs="Arial"/>
          <w:color w:val="222222"/>
          <w:sz w:val="18"/>
          <w:szCs w:val="18"/>
        </w:rPr>
        <w:t>The primary function of commercial banks is to collect deposits from the public. Such deposits are of three main types: current, saving and fixed.</w:t>
      </w:r>
    </w:p>
    <w:p w:rsidR="002A7481" w:rsidRPr="00FD6F01" w:rsidRDefault="00FD6F01" w:rsidP="00FD6F01">
      <w:pPr>
        <w:pStyle w:val="NormalWeb"/>
        <w:shd w:val="clear" w:color="auto" w:fill="FFFFFF"/>
        <w:spacing w:before="0" w:beforeAutospacing="0" w:after="0" w:afterAutospacing="0"/>
        <w:jc w:val="both"/>
        <w:rPr>
          <w:rFonts w:ascii="Verdana" w:hAnsi="Verdana" w:cs="Arial"/>
          <w:color w:val="222222"/>
          <w:sz w:val="18"/>
          <w:szCs w:val="18"/>
        </w:rPr>
      </w:pPr>
      <w:r>
        <w:rPr>
          <w:rStyle w:val="Strong"/>
          <w:rFonts w:ascii="Verdana" w:hAnsi="Verdana" w:cs="Arial"/>
          <w:color w:val="222222"/>
          <w:sz w:val="18"/>
          <w:szCs w:val="18"/>
        </w:rPr>
        <w:t>C</w:t>
      </w:r>
      <w:r w:rsidR="002A7481" w:rsidRPr="00FD6F01">
        <w:rPr>
          <w:rStyle w:val="Strong"/>
          <w:rFonts w:ascii="Verdana" w:hAnsi="Verdana" w:cs="Arial"/>
          <w:color w:val="222222"/>
          <w:sz w:val="18"/>
          <w:szCs w:val="18"/>
        </w:rPr>
        <w:t>urrent accoun</w:t>
      </w:r>
      <w:r w:rsidR="002A7481" w:rsidRPr="00FD6F01">
        <w:rPr>
          <w:rFonts w:ascii="Verdana" w:hAnsi="Verdana" w:cs="Arial"/>
          <w:color w:val="222222"/>
          <w:sz w:val="18"/>
          <w:szCs w:val="18"/>
        </w:rPr>
        <w:t xml:space="preserve">t is used </w:t>
      </w:r>
      <w:r>
        <w:rPr>
          <w:rFonts w:ascii="Verdana" w:hAnsi="Verdana" w:cs="Arial"/>
          <w:color w:val="222222"/>
          <w:sz w:val="18"/>
          <w:szCs w:val="18"/>
        </w:rPr>
        <w:t>for business purposes</w:t>
      </w:r>
      <w:r w:rsidR="002A7481" w:rsidRPr="00FD6F01">
        <w:rPr>
          <w:rFonts w:ascii="Verdana" w:hAnsi="Verdana" w:cs="Arial"/>
          <w:color w:val="222222"/>
          <w:sz w:val="18"/>
          <w:szCs w:val="18"/>
        </w:rPr>
        <w:t>. A customer can deposit and withdraw money from the current account subject to a minimum required balance. If the customer overdraws the account, he may be required to pay interest to the bank. Cash credit facility is allowed in the current account.</w:t>
      </w:r>
    </w:p>
    <w:p w:rsidR="002A7481" w:rsidRPr="00FD6F01" w:rsidRDefault="002A7481" w:rsidP="00FD6F01">
      <w:pPr>
        <w:pStyle w:val="NormalWeb"/>
        <w:shd w:val="clear" w:color="auto" w:fill="FFFFFF"/>
        <w:spacing w:before="0" w:beforeAutospacing="0" w:after="0" w:afterAutospacing="0"/>
        <w:jc w:val="both"/>
        <w:rPr>
          <w:rFonts w:ascii="Verdana" w:hAnsi="Verdana" w:cs="Arial"/>
          <w:color w:val="222222"/>
          <w:sz w:val="18"/>
          <w:szCs w:val="18"/>
        </w:rPr>
      </w:pPr>
      <w:r w:rsidRPr="00FD6F01">
        <w:rPr>
          <w:rStyle w:val="Strong"/>
          <w:rFonts w:ascii="Verdana" w:hAnsi="Verdana" w:cs="Arial"/>
          <w:color w:val="222222"/>
          <w:sz w:val="18"/>
          <w:szCs w:val="18"/>
        </w:rPr>
        <w:t>Savings account</w:t>
      </w:r>
      <w:r w:rsidRPr="00FD6F01">
        <w:rPr>
          <w:rStyle w:val="apple-converted-space"/>
          <w:rFonts w:ascii="Verdana" w:hAnsi="Verdana" w:cs="Arial"/>
          <w:color w:val="222222"/>
          <w:sz w:val="18"/>
          <w:szCs w:val="18"/>
        </w:rPr>
        <w:t> </w:t>
      </w:r>
      <w:r w:rsidRPr="00FD6F01">
        <w:rPr>
          <w:rFonts w:ascii="Verdana" w:hAnsi="Verdana" w:cs="Arial"/>
          <w:color w:val="222222"/>
          <w:sz w:val="18"/>
          <w:szCs w:val="18"/>
        </w:rPr>
        <w:t>is an interest yielding account. Deposits in savings account are used for saving money. Savings bank account-holder is required to maintain a minimum balance in his account to avail of cheque facilities.</w:t>
      </w:r>
    </w:p>
    <w:p w:rsidR="002A7481" w:rsidRPr="00FD6F01" w:rsidRDefault="002A7481" w:rsidP="00FD6F01">
      <w:pPr>
        <w:pStyle w:val="NormalWeb"/>
        <w:shd w:val="clear" w:color="auto" w:fill="FFFFFF"/>
        <w:spacing w:before="0" w:beforeAutospacing="0" w:after="390" w:afterAutospacing="0"/>
        <w:jc w:val="both"/>
        <w:rPr>
          <w:rFonts w:ascii="Verdana" w:hAnsi="Verdana" w:cs="Arial"/>
          <w:color w:val="222222"/>
          <w:sz w:val="18"/>
          <w:szCs w:val="18"/>
        </w:rPr>
      </w:pPr>
      <w:r w:rsidRPr="00FD6F01">
        <w:rPr>
          <w:rStyle w:val="Strong"/>
          <w:rFonts w:ascii="Verdana" w:hAnsi="Verdana" w:cs="Arial"/>
          <w:color w:val="222222"/>
          <w:sz w:val="18"/>
          <w:szCs w:val="18"/>
        </w:rPr>
        <w:t>Fixed or term deposits</w:t>
      </w:r>
      <w:r w:rsidRPr="00FD6F01">
        <w:rPr>
          <w:rStyle w:val="apple-converted-space"/>
          <w:rFonts w:ascii="Verdana" w:hAnsi="Verdana" w:cs="Arial"/>
          <w:color w:val="222222"/>
          <w:sz w:val="18"/>
          <w:szCs w:val="18"/>
        </w:rPr>
        <w:t> </w:t>
      </w:r>
      <w:r w:rsidRPr="00FD6F01">
        <w:rPr>
          <w:rFonts w:ascii="Verdana" w:hAnsi="Verdana" w:cs="Arial"/>
          <w:color w:val="222222"/>
          <w:sz w:val="18"/>
          <w:szCs w:val="18"/>
        </w:rPr>
        <w:t>are used by the customers to save money for a specific period of time, ranging from 7 days to 3 years or more. The rate of interest is related to the period of deposit. For example, a fixed deposit with a maturity period of 3 years will give a higher rate of return than a deposit with a maturity period of 1 year. But money cannot be usually withdrawn before the due date. Some banks also impose penalty if the fixed deposits are withdrawn before the due date. However, the customer can obtain a loan from the bank against the fixed deposit receipt.</w:t>
      </w:r>
    </w:p>
    <w:p w:rsidR="002A7481" w:rsidRPr="00FD6F01" w:rsidRDefault="002A7481" w:rsidP="00FD6F01">
      <w:pPr>
        <w:pStyle w:val="NormalWeb"/>
        <w:shd w:val="clear" w:color="auto" w:fill="FFFFFF"/>
        <w:spacing w:before="0" w:beforeAutospacing="0" w:after="0" w:afterAutospacing="0"/>
        <w:jc w:val="both"/>
        <w:rPr>
          <w:rFonts w:ascii="Verdana" w:hAnsi="Verdana" w:cs="Arial"/>
          <w:color w:val="222222"/>
          <w:sz w:val="18"/>
          <w:szCs w:val="18"/>
        </w:rPr>
      </w:pPr>
      <w:r w:rsidRPr="00FD6F01">
        <w:rPr>
          <w:rStyle w:val="Strong"/>
          <w:rFonts w:ascii="Verdana" w:hAnsi="Verdana" w:cs="Arial"/>
          <w:color w:val="222222"/>
          <w:sz w:val="18"/>
          <w:szCs w:val="18"/>
        </w:rPr>
        <w:lastRenderedPageBreak/>
        <w:t>Loans and advances:</w:t>
      </w:r>
      <w:r w:rsidRPr="00FD6F01">
        <w:rPr>
          <w:rStyle w:val="apple-converted-space"/>
          <w:rFonts w:ascii="Verdana" w:hAnsi="Verdana" w:cs="Arial"/>
          <w:color w:val="222222"/>
          <w:sz w:val="18"/>
          <w:szCs w:val="18"/>
        </w:rPr>
        <w:t> </w:t>
      </w:r>
      <w:r w:rsidRPr="00FD6F01">
        <w:rPr>
          <w:rFonts w:ascii="Verdana" w:hAnsi="Verdana" w:cs="Arial"/>
          <w:color w:val="222222"/>
          <w:sz w:val="18"/>
          <w:szCs w:val="18"/>
        </w:rPr>
        <w:t>Commercial banks have to keep a certain portion of their deposits as legal reserves. The balance is used to make loans and advances to the borrowers. Individuals and firms can borrow this money and banks make profits by charging interest on these loans. Commercial banks make various types of loans such as:</w:t>
      </w:r>
    </w:p>
    <w:p w:rsidR="002A7481" w:rsidRPr="00FD6F01" w:rsidRDefault="002A7481" w:rsidP="00FD6F01">
      <w:pPr>
        <w:numPr>
          <w:ilvl w:val="0"/>
          <w:numId w:val="16"/>
        </w:numPr>
        <w:shd w:val="clear" w:color="auto" w:fill="FFFFFF"/>
        <w:spacing w:after="0" w:line="240" w:lineRule="auto"/>
        <w:ind w:left="600"/>
        <w:jc w:val="both"/>
        <w:rPr>
          <w:rFonts w:ascii="Verdana" w:hAnsi="Verdana" w:cs="Arial"/>
          <w:color w:val="222222"/>
          <w:sz w:val="18"/>
          <w:szCs w:val="18"/>
        </w:rPr>
      </w:pPr>
      <w:r w:rsidRPr="00FD6F01">
        <w:rPr>
          <w:rFonts w:ascii="Verdana" w:hAnsi="Verdana" w:cs="Arial"/>
          <w:color w:val="222222"/>
          <w:sz w:val="18"/>
          <w:szCs w:val="18"/>
        </w:rPr>
        <w:t>Loan to a person or to a firm against some collateral security;</w:t>
      </w:r>
    </w:p>
    <w:p w:rsidR="002A7481" w:rsidRPr="00FD6F01" w:rsidRDefault="002A7481" w:rsidP="00FD6F01">
      <w:pPr>
        <w:numPr>
          <w:ilvl w:val="0"/>
          <w:numId w:val="16"/>
        </w:numPr>
        <w:shd w:val="clear" w:color="auto" w:fill="FFFFFF"/>
        <w:spacing w:after="100" w:afterAutospacing="1" w:line="240" w:lineRule="auto"/>
        <w:ind w:left="600"/>
        <w:jc w:val="both"/>
        <w:rPr>
          <w:rFonts w:ascii="Verdana" w:hAnsi="Verdana" w:cs="Arial"/>
          <w:color w:val="222222"/>
          <w:sz w:val="18"/>
          <w:szCs w:val="18"/>
        </w:rPr>
      </w:pPr>
      <w:r w:rsidRPr="00FD6F01">
        <w:rPr>
          <w:rFonts w:ascii="Verdana" w:hAnsi="Verdana" w:cs="Arial"/>
          <w:color w:val="222222"/>
          <w:sz w:val="18"/>
          <w:szCs w:val="18"/>
        </w:rPr>
        <w:t>Cash credit (loan in installments against certain security);</w:t>
      </w:r>
    </w:p>
    <w:p w:rsidR="002A7481" w:rsidRPr="00FD6F01" w:rsidRDefault="002A7481" w:rsidP="00FD6F01">
      <w:pPr>
        <w:numPr>
          <w:ilvl w:val="0"/>
          <w:numId w:val="16"/>
        </w:numPr>
        <w:shd w:val="clear" w:color="auto" w:fill="FFFFFF"/>
        <w:spacing w:before="100" w:beforeAutospacing="1" w:after="100" w:afterAutospacing="1" w:line="240" w:lineRule="auto"/>
        <w:ind w:left="600"/>
        <w:jc w:val="both"/>
        <w:rPr>
          <w:rFonts w:ascii="Verdana" w:hAnsi="Verdana" w:cs="Arial"/>
          <w:color w:val="222222"/>
          <w:sz w:val="18"/>
          <w:szCs w:val="18"/>
        </w:rPr>
      </w:pPr>
      <w:r w:rsidRPr="00FD6F01">
        <w:rPr>
          <w:rFonts w:ascii="Verdana" w:hAnsi="Verdana" w:cs="Arial"/>
          <w:color w:val="222222"/>
          <w:sz w:val="18"/>
          <w:szCs w:val="18"/>
        </w:rPr>
        <w:t>Overdraft facilities (i.e. allowing the customers to withdraw more money than what their deposits permit); and</w:t>
      </w:r>
    </w:p>
    <w:p w:rsidR="002A7481" w:rsidRPr="00FD6F01" w:rsidRDefault="002A7481" w:rsidP="00FD6F01">
      <w:pPr>
        <w:numPr>
          <w:ilvl w:val="0"/>
          <w:numId w:val="16"/>
        </w:numPr>
        <w:shd w:val="clear" w:color="auto" w:fill="FFFFFF"/>
        <w:spacing w:before="100" w:beforeAutospacing="1" w:after="100" w:afterAutospacing="1" w:line="240" w:lineRule="auto"/>
        <w:ind w:left="600"/>
        <w:jc w:val="both"/>
        <w:rPr>
          <w:rFonts w:ascii="Verdana" w:hAnsi="Verdana" w:cs="Arial"/>
          <w:color w:val="222222"/>
          <w:sz w:val="18"/>
          <w:szCs w:val="18"/>
        </w:rPr>
      </w:pPr>
      <w:r w:rsidRPr="00FD6F01">
        <w:rPr>
          <w:rFonts w:ascii="Verdana" w:hAnsi="Verdana" w:cs="Arial"/>
          <w:color w:val="222222"/>
          <w:sz w:val="18"/>
          <w:szCs w:val="18"/>
        </w:rPr>
        <w:t>Loan by</w:t>
      </w:r>
      <w:r w:rsidR="00FD6F01">
        <w:rPr>
          <w:rFonts w:ascii="Verdana" w:hAnsi="Verdana" w:cs="Arial"/>
          <w:color w:val="222222"/>
          <w:sz w:val="18"/>
          <w:szCs w:val="18"/>
        </w:rPr>
        <w:t xml:space="preserve"> discounting bills of exchange.</w:t>
      </w:r>
    </w:p>
    <w:p w:rsidR="002A7481" w:rsidRPr="00FD6F01" w:rsidRDefault="002A7481" w:rsidP="00FD6F01">
      <w:pPr>
        <w:spacing w:after="0"/>
        <w:rPr>
          <w:rFonts w:ascii="Verdana" w:hAnsi="Verdana"/>
          <w:b/>
          <w:sz w:val="18"/>
        </w:rPr>
      </w:pPr>
      <w:r w:rsidRPr="00FD6F01">
        <w:rPr>
          <w:rFonts w:ascii="Verdana" w:hAnsi="Verdana"/>
          <w:b/>
          <w:sz w:val="18"/>
        </w:rPr>
        <w:t>Secondary functions</w:t>
      </w:r>
    </w:p>
    <w:p w:rsidR="002A7481" w:rsidRPr="00FD6F01" w:rsidRDefault="002A7481" w:rsidP="00FD6F01">
      <w:pPr>
        <w:numPr>
          <w:ilvl w:val="0"/>
          <w:numId w:val="17"/>
        </w:numPr>
        <w:shd w:val="clear" w:color="auto" w:fill="FFFFFF"/>
        <w:spacing w:after="0" w:line="240" w:lineRule="auto"/>
        <w:ind w:left="600"/>
        <w:jc w:val="both"/>
        <w:rPr>
          <w:rFonts w:ascii="Verdana" w:hAnsi="Verdana" w:cs="Arial"/>
          <w:color w:val="222222"/>
          <w:sz w:val="18"/>
          <w:szCs w:val="18"/>
        </w:rPr>
      </w:pPr>
      <w:r w:rsidRPr="00FD6F01">
        <w:rPr>
          <w:rFonts w:ascii="Verdana" w:hAnsi="Verdana" w:cs="Arial"/>
          <w:color w:val="222222"/>
          <w:sz w:val="18"/>
          <w:szCs w:val="18"/>
        </w:rPr>
        <w:t>Agency services</w:t>
      </w:r>
    </w:p>
    <w:p w:rsidR="002A7481" w:rsidRPr="00FD6F01" w:rsidRDefault="002A7481" w:rsidP="00FD6F01">
      <w:pPr>
        <w:numPr>
          <w:ilvl w:val="0"/>
          <w:numId w:val="17"/>
        </w:numPr>
        <w:shd w:val="clear" w:color="auto" w:fill="FFFFFF"/>
        <w:spacing w:after="100" w:afterAutospacing="1" w:line="240" w:lineRule="auto"/>
        <w:ind w:left="600"/>
        <w:jc w:val="both"/>
        <w:rPr>
          <w:rFonts w:ascii="Verdana" w:hAnsi="Verdana" w:cs="Arial"/>
          <w:color w:val="222222"/>
          <w:sz w:val="18"/>
          <w:szCs w:val="18"/>
        </w:rPr>
      </w:pPr>
      <w:r w:rsidRPr="00FD6F01">
        <w:rPr>
          <w:rFonts w:ascii="Verdana" w:hAnsi="Verdana" w:cs="Arial"/>
          <w:color w:val="222222"/>
          <w:sz w:val="18"/>
          <w:szCs w:val="18"/>
        </w:rPr>
        <w:t>General utility services</w:t>
      </w:r>
    </w:p>
    <w:p w:rsidR="002A7481" w:rsidRPr="00FD6F01" w:rsidRDefault="002A7481" w:rsidP="00FD6F01">
      <w:pPr>
        <w:pStyle w:val="NormalWeb"/>
        <w:shd w:val="clear" w:color="auto" w:fill="FFFFFF"/>
        <w:spacing w:before="0" w:beforeAutospacing="0" w:after="0" w:afterAutospacing="0"/>
        <w:jc w:val="both"/>
        <w:rPr>
          <w:rFonts w:ascii="Verdana" w:hAnsi="Verdana" w:cs="Arial"/>
          <w:color w:val="222222"/>
          <w:sz w:val="18"/>
          <w:szCs w:val="18"/>
        </w:rPr>
      </w:pPr>
      <w:r w:rsidRPr="00FD6F01">
        <w:rPr>
          <w:rStyle w:val="Strong"/>
          <w:rFonts w:ascii="Verdana" w:hAnsi="Verdana" w:cs="Arial"/>
          <w:color w:val="222222"/>
          <w:sz w:val="18"/>
          <w:szCs w:val="18"/>
        </w:rPr>
        <w:t>Agency Services:</w:t>
      </w:r>
      <w:r w:rsidRPr="00FD6F01">
        <w:rPr>
          <w:rStyle w:val="apple-converted-space"/>
          <w:rFonts w:ascii="Verdana" w:hAnsi="Verdana" w:cs="Arial"/>
          <w:color w:val="222222"/>
          <w:sz w:val="18"/>
          <w:szCs w:val="18"/>
        </w:rPr>
        <w:t> </w:t>
      </w:r>
      <w:r w:rsidRPr="00FD6F01">
        <w:rPr>
          <w:rFonts w:ascii="Verdana" w:hAnsi="Verdana" w:cs="Arial"/>
          <w:color w:val="222222"/>
          <w:sz w:val="18"/>
          <w:szCs w:val="18"/>
        </w:rPr>
        <w:t>The customers may give standing instruction to the banks to accept or make payments on their behalf. The relationship between the banker and customer is that of Principal and Agent. The following agency services are provided by the bankers:</w:t>
      </w:r>
    </w:p>
    <w:p w:rsidR="002A7481" w:rsidRPr="00FD6F01" w:rsidRDefault="002A7481" w:rsidP="00FD6F01">
      <w:pPr>
        <w:numPr>
          <w:ilvl w:val="0"/>
          <w:numId w:val="18"/>
        </w:numPr>
        <w:shd w:val="clear" w:color="auto" w:fill="FFFFFF"/>
        <w:spacing w:after="0" w:line="240" w:lineRule="auto"/>
        <w:ind w:left="600"/>
        <w:jc w:val="both"/>
        <w:rPr>
          <w:rFonts w:ascii="Verdana" w:hAnsi="Verdana" w:cs="Arial"/>
          <w:color w:val="222222"/>
          <w:sz w:val="18"/>
          <w:szCs w:val="18"/>
        </w:rPr>
      </w:pPr>
      <w:r w:rsidRPr="00FD6F01">
        <w:rPr>
          <w:rFonts w:ascii="Verdana" w:hAnsi="Verdana" w:cs="Arial"/>
          <w:color w:val="222222"/>
          <w:sz w:val="18"/>
          <w:szCs w:val="18"/>
        </w:rPr>
        <w:t>Payment of rent, insurance premium, telephone bills, installments on hire purchase, etc. The payments are obviously made from the customer’s account. The banks may also collect such receipts on behalf of the customer.</w:t>
      </w:r>
    </w:p>
    <w:p w:rsidR="002A7481" w:rsidRPr="00FD6F01" w:rsidRDefault="002A7481" w:rsidP="00FD6F01">
      <w:pPr>
        <w:numPr>
          <w:ilvl w:val="0"/>
          <w:numId w:val="18"/>
        </w:numPr>
        <w:shd w:val="clear" w:color="auto" w:fill="FFFFFF"/>
        <w:spacing w:before="100" w:beforeAutospacing="1" w:after="100" w:afterAutospacing="1" w:line="240" w:lineRule="auto"/>
        <w:ind w:left="600"/>
        <w:jc w:val="both"/>
        <w:rPr>
          <w:rFonts w:ascii="Verdana" w:hAnsi="Verdana" w:cs="Arial"/>
          <w:color w:val="222222"/>
          <w:sz w:val="18"/>
          <w:szCs w:val="18"/>
        </w:rPr>
      </w:pPr>
      <w:r w:rsidRPr="00FD6F01">
        <w:rPr>
          <w:rFonts w:ascii="Verdana" w:hAnsi="Verdana" w:cs="Arial"/>
          <w:color w:val="222222"/>
          <w:sz w:val="18"/>
          <w:szCs w:val="18"/>
        </w:rPr>
        <w:t>The bank collects cheques, drafts, and bills on behalf of the customer.</w:t>
      </w:r>
    </w:p>
    <w:p w:rsidR="002A7481" w:rsidRPr="00FD6F01" w:rsidRDefault="002A7481" w:rsidP="00FD6F01">
      <w:pPr>
        <w:numPr>
          <w:ilvl w:val="0"/>
          <w:numId w:val="18"/>
        </w:numPr>
        <w:shd w:val="clear" w:color="auto" w:fill="FFFFFF"/>
        <w:spacing w:before="100" w:beforeAutospacing="1" w:after="100" w:afterAutospacing="1" w:line="240" w:lineRule="auto"/>
        <w:ind w:left="600"/>
        <w:jc w:val="both"/>
        <w:rPr>
          <w:rFonts w:ascii="Verdana" w:hAnsi="Verdana" w:cs="Arial"/>
          <w:color w:val="222222"/>
          <w:sz w:val="18"/>
          <w:szCs w:val="18"/>
        </w:rPr>
      </w:pPr>
      <w:r w:rsidRPr="00FD6F01">
        <w:rPr>
          <w:rFonts w:ascii="Verdana" w:hAnsi="Verdana" w:cs="Arial"/>
          <w:color w:val="222222"/>
          <w:sz w:val="18"/>
          <w:szCs w:val="18"/>
        </w:rPr>
        <w:t>The banks can exchange domestic currency for foreign currencies as per the regulations.</w:t>
      </w:r>
    </w:p>
    <w:p w:rsidR="002A7481" w:rsidRPr="00FD6F01" w:rsidRDefault="002A7481" w:rsidP="00FD6F01">
      <w:pPr>
        <w:numPr>
          <w:ilvl w:val="0"/>
          <w:numId w:val="18"/>
        </w:numPr>
        <w:shd w:val="clear" w:color="auto" w:fill="FFFFFF"/>
        <w:spacing w:before="100" w:beforeAutospacing="1" w:after="100" w:afterAutospacing="1" w:line="240" w:lineRule="auto"/>
        <w:ind w:left="600"/>
        <w:jc w:val="both"/>
        <w:rPr>
          <w:rFonts w:ascii="Verdana" w:hAnsi="Verdana" w:cs="Arial"/>
          <w:color w:val="222222"/>
          <w:sz w:val="18"/>
          <w:szCs w:val="18"/>
        </w:rPr>
      </w:pPr>
      <w:r w:rsidRPr="00FD6F01">
        <w:rPr>
          <w:rFonts w:ascii="Verdana" w:hAnsi="Verdana" w:cs="Arial"/>
          <w:color w:val="222222"/>
          <w:sz w:val="18"/>
          <w:szCs w:val="18"/>
        </w:rPr>
        <w:t>The banks can act as trustees / executors to their customers. For example, banks can execute the will after the death of their clients, if so instructed by the latter.</w:t>
      </w:r>
    </w:p>
    <w:p w:rsidR="002A7481" w:rsidRPr="00FD6F01" w:rsidRDefault="002A7481" w:rsidP="00FD6F01">
      <w:pPr>
        <w:pStyle w:val="NormalWeb"/>
        <w:shd w:val="clear" w:color="auto" w:fill="FFFFFF"/>
        <w:spacing w:before="0" w:beforeAutospacing="0" w:after="0" w:afterAutospacing="0"/>
        <w:jc w:val="both"/>
        <w:rPr>
          <w:rFonts w:ascii="Verdana" w:hAnsi="Verdana" w:cs="Arial"/>
          <w:color w:val="222222"/>
          <w:sz w:val="18"/>
          <w:szCs w:val="18"/>
        </w:rPr>
      </w:pPr>
      <w:r w:rsidRPr="00FD6F01">
        <w:rPr>
          <w:rStyle w:val="Strong"/>
          <w:rFonts w:ascii="Verdana" w:hAnsi="Verdana" w:cs="Arial"/>
          <w:color w:val="222222"/>
          <w:sz w:val="18"/>
          <w:szCs w:val="18"/>
        </w:rPr>
        <w:t>General Utility Services:</w:t>
      </w:r>
      <w:r w:rsidRPr="00FD6F01">
        <w:rPr>
          <w:rStyle w:val="apple-converted-space"/>
          <w:rFonts w:ascii="Verdana" w:hAnsi="Verdana" w:cs="Arial"/>
          <w:color w:val="222222"/>
          <w:sz w:val="18"/>
          <w:szCs w:val="18"/>
        </w:rPr>
        <w:t> </w:t>
      </w:r>
      <w:r w:rsidRPr="00FD6F01">
        <w:rPr>
          <w:rFonts w:ascii="Verdana" w:hAnsi="Verdana" w:cs="Arial"/>
          <w:color w:val="222222"/>
          <w:sz w:val="18"/>
          <w:szCs w:val="18"/>
        </w:rPr>
        <w:t>The commercial banks also provide various general utility services to their customers. Some of these services are discussed below:</w:t>
      </w:r>
    </w:p>
    <w:p w:rsidR="002A7481" w:rsidRPr="00FD6F01" w:rsidRDefault="002A7481" w:rsidP="00FD6F01">
      <w:pPr>
        <w:numPr>
          <w:ilvl w:val="0"/>
          <w:numId w:val="19"/>
        </w:numPr>
        <w:shd w:val="clear" w:color="auto" w:fill="FFFFFF"/>
        <w:spacing w:after="0" w:line="240" w:lineRule="auto"/>
        <w:ind w:left="600"/>
        <w:jc w:val="both"/>
        <w:rPr>
          <w:rFonts w:ascii="Verdana" w:hAnsi="Verdana" w:cs="Arial"/>
          <w:color w:val="222222"/>
          <w:sz w:val="18"/>
          <w:szCs w:val="18"/>
        </w:rPr>
      </w:pPr>
      <w:r w:rsidRPr="00FD6F01">
        <w:rPr>
          <w:rStyle w:val="Strong"/>
          <w:rFonts w:ascii="Verdana" w:hAnsi="Verdana" w:cs="Arial"/>
          <w:color w:val="222222"/>
          <w:sz w:val="18"/>
          <w:szCs w:val="18"/>
        </w:rPr>
        <w:t>Safeguarding money and valuables:</w:t>
      </w:r>
      <w:r w:rsidRPr="00FD6F01">
        <w:rPr>
          <w:rStyle w:val="apple-converted-space"/>
          <w:rFonts w:ascii="Verdana" w:hAnsi="Verdana" w:cs="Arial"/>
          <w:color w:val="222222"/>
          <w:sz w:val="18"/>
          <w:szCs w:val="18"/>
        </w:rPr>
        <w:t> </w:t>
      </w:r>
      <w:r w:rsidRPr="00FD6F01">
        <w:rPr>
          <w:rFonts w:ascii="Verdana" w:hAnsi="Verdana" w:cs="Arial"/>
          <w:color w:val="222222"/>
          <w:sz w:val="18"/>
          <w:szCs w:val="18"/>
        </w:rPr>
        <w:t>People feel safe and secured by depositing their money and valuables in the safe custody of commercial banks. Many banks look after valuable documents like house deeds and property, and jewellery items.</w:t>
      </w:r>
    </w:p>
    <w:p w:rsidR="002A7481" w:rsidRPr="00FD6F01" w:rsidRDefault="002A7481" w:rsidP="00FD6F01">
      <w:pPr>
        <w:numPr>
          <w:ilvl w:val="0"/>
          <w:numId w:val="19"/>
        </w:numPr>
        <w:shd w:val="clear" w:color="auto" w:fill="FFFFFF"/>
        <w:spacing w:before="100" w:beforeAutospacing="1" w:after="100" w:afterAutospacing="1" w:line="240" w:lineRule="auto"/>
        <w:ind w:left="600"/>
        <w:jc w:val="both"/>
        <w:rPr>
          <w:rFonts w:ascii="Verdana" w:hAnsi="Verdana" w:cs="Arial"/>
          <w:color w:val="222222"/>
          <w:sz w:val="18"/>
          <w:szCs w:val="18"/>
        </w:rPr>
      </w:pPr>
      <w:r w:rsidRPr="00FD6F01">
        <w:rPr>
          <w:rStyle w:val="Strong"/>
          <w:rFonts w:ascii="Verdana" w:hAnsi="Verdana" w:cs="Arial"/>
          <w:color w:val="222222"/>
          <w:sz w:val="18"/>
          <w:szCs w:val="18"/>
        </w:rPr>
        <w:t>Transferring money:</w:t>
      </w:r>
      <w:r w:rsidRPr="00FD6F01">
        <w:rPr>
          <w:rFonts w:ascii="Verdana" w:hAnsi="Verdana" w:cs="Arial"/>
          <w:color w:val="222222"/>
          <w:sz w:val="18"/>
          <w:szCs w:val="18"/>
        </w:rPr>
        <w:t> Money can be transferred from one place to another. In the same way, banks collect funds of their customers from other banks and credit the same in the customer’s account.</w:t>
      </w:r>
    </w:p>
    <w:p w:rsidR="002A7481" w:rsidRPr="00FD6F01" w:rsidRDefault="002A7481" w:rsidP="00FD6F01">
      <w:pPr>
        <w:numPr>
          <w:ilvl w:val="0"/>
          <w:numId w:val="19"/>
        </w:numPr>
        <w:shd w:val="clear" w:color="auto" w:fill="FFFFFF"/>
        <w:spacing w:before="100" w:beforeAutospacing="1" w:after="100" w:afterAutospacing="1" w:line="240" w:lineRule="auto"/>
        <w:ind w:left="600"/>
        <w:jc w:val="both"/>
        <w:rPr>
          <w:rFonts w:ascii="Verdana" w:hAnsi="Verdana" w:cs="Arial"/>
          <w:color w:val="222222"/>
          <w:sz w:val="18"/>
          <w:szCs w:val="18"/>
        </w:rPr>
      </w:pPr>
      <w:r w:rsidRPr="00FD6F01">
        <w:rPr>
          <w:rStyle w:val="Strong"/>
          <w:rFonts w:ascii="Verdana" w:hAnsi="Verdana" w:cs="Arial"/>
          <w:color w:val="222222"/>
          <w:sz w:val="18"/>
          <w:szCs w:val="18"/>
        </w:rPr>
        <w:t>Merchant banking:</w:t>
      </w:r>
      <w:r w:rsidRPr="00FD6F01">
        <w:rPr>
          <w:rStyle w:val="apple-converted-space"/>
          <w:rFonts w:ascii="Verdana" w:hAnsi="Verdana" w:cs="Arial"/>
          <w:b/>
          <w:bCs/>
          <w:color w:val="222222"/>
          <w:sz w:val="18"/>
          <w:szCs w:val="18"/>
        </w:rPr>
        <w:t> </w:t>
      </w:r>
      <w:r w:rsidRPr="00FD6F01">
        <w:rPr>
          <w:rFonts w:ascii="Verdana" w:hAnsi="Verdana" w:cs="Arial"/>
          <w:color w:val="222222"/>
          <w:sz w:val="18"/>
          <w:szCs w:val="18"/>
        </w:rPr>
        <w:t>Many commercial banks provide merchant banking services to the investors and the firms. The merchant banking activity covers project advisory services and loan syndication, corporate advisory services such as advice on mergers and acquisitions, equity valuation, disinvestment, identification of joint venture partners and so on.</w:t>
      </w:r>
    </w:p>
    <w:p w:rsidR="002A7481" w:rsidRPr="00FD6F01" w:rsidRDefault="002A7481" w:rsidP="00FD6F01">
      <w:pPr>
        <w:numPr>
          <w:ilvl w:val="0"/>
          <w:numId w:val="19"/>
        </w:numPr>
        <w:shd w:val="clear" w:color="auto" w:fill="FFFFFF"/>
        <w:spacing w:before="100" w:beforeAutospacing="1" w:after="100" w:afterAutospacing="1" w:line="240" w:lineRule="auto"/>
        <w:ind w:left="600"/>
        <w:jc w:val="both"/>
        <w:rPr>
          <w:rFonts w:ascii="Verdana" w:hAnsi="Verdana" w:cs="Arial"/>
          <w:color w:val="222222"/>
          <w:sz w:val="18"/>
          <w:szCs w:val="18"/>
        </w:rPr>
      </w:pPr>
      <w:r w:rsidRPr="00FD6F01">
        <w:rPr>
          <w:rStyle w:val="Strong"/>
          <w:rFonts w:ascii="Verdana" w:hAnsi="Verdana" w:cs="Arial"/>
          <w:color w:val="222222"/>
          <w:sz w:val="18"/>
          <w:szCs w:val="18"/>
        </w:rPr>
        <w:t>Automatic Teller Machines (ATM):</w:t>
      </w:r>
      <w:r w:rsidRPr="00FD6F01">
        <w:rPr>
          <w:rStyle w:val="apple-converted-space"/>
          <w:rFonts w:ascii="Verdana" w:hAnsi="Verdana" w:cs="Arial"/>
          <w:color w:val="222222"/>
          <w:sz w:val="18"/>
          <w:szCs w:val="18"/>
        </w:rPr>
        <w:t> </w:t>
      </w:r>
      <w:r w:rsidRPr="00FD6F01">
        <w:rPr>
          <w:rFonts w:ascii="Verdana" w:hAnsi="Verdana" w:cs="Arial"/>
          <w:color w:val="222222"/>
          <w:sz w:val="18"/>
          <w:szCs w:val="18"/>
        </w:rPr>
        <w:t>The ATMs are machines for quick withdrawal of cash. In the last 10 years, most banks have introduced ATM facilities in metropolitan and semi-urban areas. The account holders as well as credit card holders can withdraw cash from ATMs.</w:t>
      </w:r>
    </w:p>
    <w:p w:rsidR="002A7481" w:rsidRPr="00FD6F01" w:rsidRDefault="002A7481" w:rsidP="00FD6F01">
      <w:pPr>
        <w:numPr>
          <w:ilvl w:val="0"/>
          <w:numId w:val="19"/>
        </w:numPr>
        <w:shd w:val="clear" w:color="auto" w:fill="FFFFFF"/>
        <w:spacing w:before="100" w:beforeAutospacing="1" w:after="100" w:afterAutospacing="1" w:line="240" w:lineRule="auto"/>
        <w:ind w:left="600"/>
        <w:jc w:val="both"/>
        <w:rPr>
          <w:rFonts w:ascii="Verdana" w:hAnsi="Verdana" w:cs="Arial"/>
          <w:color w:val="222222"/>
          <w:sz w:val="18"/>
          <w:szCs w:val="18"/>
        </w:rPr>
      </w:pPr>
      <w:r w:rsidRPr="00FD6F01">
        <w:rPr>
          <w:rStyle w:val="Strong"/>
          <w:rFonts w:ascii="Verdana" w:hAnsi="Verdana" w:cs="Arial"/>
          <w:color w:val="222222"/>
          <w:sz w:val="18"/>
          <w:szCs w:val="18"/>
        </w:rPr>
        <w:t>Traveler’s cheque:</w:t>
      </w:r>
      <w:r w:rsidRPr="00FD6F01">
        <w:rPr>
          <w:rStyle w:val="apple-converted-space"/>
          <w:rFonts w:ascii="Verdana" w:hAnsi="Verdana" w:cs="Arial"/>
          <w:color w:val="222222"/>
          <w:sz w:val="18"/>
          <w:szCs w:val="18"/>
        </w:rPr>
        <w:t> </w:t>
      </w:r>
      <w:r w:rsidRPr="00FD6F01">
        <w:rPr>
          <w:rFonts w:ascii="Verdana" w:hAnsi="Verdana" w:cs="Arial"/>
          <w:color w:val="222222"/>
          <w:sz w:val="18"/>
          <w:szCs w:val="18"/>
        </w:rPr>
        <w:t>A traveler’s cheque is a printed cheque of a specific denomination. The cheque may be purchased by a person from the bank after making the necessary payments. The customer may carry the traveler’s cheque while travelling. The traveler’s cheques are accepted in banks, hotels and other establishments.</w:t>
      </w:r>
    </w:p>
    <w:p w:rsidR="002A7481" w:rsidRPr="00FD6F01" w:rsidRDefault="002A7481" w:rsidP="00FD6F01">
      <w:pPr>
        <w:numPr>
          <w:ilvl w:val="0"/>
          <w:numId w:val="19"/>
        </w:numPr>
        <w:shd w:val="clear" w:color="auto" w:fill="FFFFFF"/>
        <w:spacing w:before="100" w:beforeAutospacing="1" w:after="100" w:afterAutospacing="1" w:line="240" w:lineRule="auto"/>
        <w:ind w:left="600"/>
        <w:jc w:val="both"/>
        <w:rPr>
          <w:rFonts w:ascii="Verdana" w:hAnsi="Verdana" w:cs="Arial"/>
          <w:color w:val="222222"/>
          <w:sz w:val="18"/>
          <w:szCs w:val="18"/>
        </w:rPr>
      </w:pPr>
      <w:r w:rsidRPr="00FD6F01">
        <w:rPr>
          <w:rStyle w:val="Strong"/>
          <w:rFonts w:ascii="Verdana" w:hAnsi="Verdana" w:cs="Arial"/>
          <w:color w:val="222222"/>
          <w:sz w:val="18"/>
          <w:szCs w:val="18"/>
        </w:rPr>
        <w:t>Credit Cards:</w:t>
      </w:r>
      <w:r w:rsidRPr="00FD6F01">
        <w:rPr>
          <w:rStyle w:val="apple-converted-space"/>
          <w:rFonts w:ascii="Verdana" w:hAnsi="Verdana" w:cs="Arial"/>
          <w:color w:val="222222"/>
          <w:sz w:val="18"/>
          <w:szCs w:val="18"/>
        </w:rPr>
        <w:t> </w:t>
      </w:r>
      <w:r w:rsidRPr="00FD6F01">
        <w:rPr>
          <w:rFonts w:ascii="Verdana" w:hAnsi="Verdana" w:cs="Arial"/>
          <w:color w:val="222222"/>
          <w:sz w:val="18"/>
          <w:szCs w:val="18"/>
        </w:rPr>
        <w:t>Credit cards are another important means of making payments. The Visa and Master Cards are operated by the commercial banks. A person can use a credit card to withdraw cash from ATMs as well as make payments to trade establishments.</w:t>
      </w:r>
    </w:p>
    <w:p w:rsidR="00E64F12" w:rsidRDefault="002A7481" w:rsidP="005C37CD">
      <w:pPr>
        <w:pStyle w:val="NormalWeb"/>
        <w:shd w:val="clear" w:color="auto" w:fill="FFFFFF"/>
        <w:spacing w:before="0" w:beforeAutospacing="0" w:after="390" w:afterAutospacing="0"/>
        <w:jc w:val="both"/>
        <w:rPr>
          <w:rFonts w:ascii="Verdana" w:hAnsi="Verdana" w:cs="Arial"/>
          <w:color w:val="222222"/>
          <w:sz w:val="18"/>
          <w:szCs w:val="18"/>
        </w:rPr>
      </w:pPr>
      <w:r w:rsidRPr="00FD6F01">
        <w:rPr>
          <w:rFonts w:ascii="Verdana" w:hAnsi="Verdana" w:cs="Arial"/>
          <w:color w:val="222222"/>
          <w:sz w:val="18"/>
          <w:szCs w:val="18"/>
        </w:rPr>
        <w:t>In developing countries like India commercial ban</w:t>
      </w:r>
      <w:r w:rsidR="00FD6F01">
        <w:rPr>
          <w:rFonts w:ascii="Verdana" w:hAnsi="Verdana" w:cs="Arial"/>
          <w:color w:val="222222"/>
          <w:sz w:val="18"/>
          <w:szCs w:val="18"/>
        </w:rPr>
        <w:t>ks perform certain promotional / developmental</w:t>
      </w:r>
      <w:r w:rsidRPr="00FD6F01">
        <w:rPr>
          <w:rFonts w:ascii="Verdana" w:hAnsi="Verdana" w:cs="Arial"/>
          <w:color w:val="222222"/>
          <w:sz w:val="18"/>
          <w:szCs w:val="18"/>
        </w:rPr>
        <w:t xml:space="preserve"> activities. For example, nationalized banks in India provide credit to the top priority sectors of the economy such as agriculture, and small-scale and cottage industries. In this way commercial banks help to promote the socio-economic development of the country.</w:t>
      </w:r>
    </w:p>
    <w:p w:rsidR="00C968C4" w:rsidRDefault="00C968C4" w:rsidP="005C37CD">
      <w:pPr>
        <w:pStyle w:val="NormalWeb"/>
        <w:shd w:val="clear" w:color="auto" w:fill="FFFFFF"/>
        <w:spacing w:before="0" w:beforeAutospacing="0" w:after="390" w:afterAutospacing="0"/>
        <w:jc w:val="both"/>
        <w:rPr>
          <w:rFonts w:ascii="Verdana" w:hAnsi="Verdana" w:cs="Arial"/>
          <w:color w:val="222222"/>
          <w:sz w:val="18"/>
          <w:szCs w:val="18"/>
        </w:rPr>
      </w:pPr>
    </w:p>
    <w:p w:rsidR="00C968C4" w:rsidRDefault="00C968C4" w:rsidP="005C37CD">
      <w:pPr>
        <w:pStyle w:val="NormalWeb"/>
        <w:shd w:val="clear" w:color="auto" w:fill="FFFFFF"/>
        <w:spacing w:before="0" w:beforeAutospacing="0" w:after="390" w:afterAutospacing="0"/>
        <w:jc w:val="both"/>
        <w:rPr>
          <w:rFonts w:ascii="Verdana" w:hAnsi="Verdana" w:cs="Arial"/>
          <w:color w:val="222222"/>
          <w:sz w:val="18"/>
          <w:szCs w:val="18"/>
        </w:rPr>
      </w:pPr>
    </w:p>
    <w:p w:rsidR="00430AF9" w:rsidRDefault="00430AF9" w:rsidP="00430AF9">
      <w:pPr>
        <w:spacing w:after="0"/>
        <w:jc w:val="both"/>
        <w:rPr>
          <w:rFonts w:ascii="Verdana" w:eastAsia="Times New Roman" w:hAnsi="Verdana" w:cs="Arial"/>
          <w:color w:val="222222"/>
          <w:sz w:val="18"/>
          <w:szCs w:val="18"/>
        </w:rPr>
      </w:pPr>
    </w:p>
    <w:p w:rsidR="00D31F10" w:rsidRDefault="00D31F10" w:rsidP="00430AF9">
      <w:pPr>
        <w:spacing w:after="0"/>
        <w:jc w:val="both"/>
        <w:rPr>
          <w:rFonts w:ascii="Verdana" w:hAnsi="Verdana"/>
          <w:b/>
          <w:sz w:val="20"/>
        </w:rPr>
      </w:pPr>
    </w:p>
    <w:p w:rsidR="00D31F10" w:rsidRDefault="00D31F10" w:rsidP="00430AF9">
      <w:pPr>
        <w:spacing w:after="0"/>
        <w:jc w:val="both"/>
        <w:rPr>
          <w:rFonts w:ascii="Verdana" w:hAnsi="Verdana"/>
          <w:b/>
          <w:sz w:val="20"/>
        </w:rPr>
      </w:pPr>
    </w:p>
    <w:p w:rsidR="00430AF9" w:rsidRDefault="00430AF9" w:rsidP="00430AF9">
      <w:pPr>
        <w:spacing w:after="0"/>
        <w:jc w:val="both"/>
        <w:rPr>
          <w:rFonts w:ascii="Verdana" w:hAnsi="Verdana"/>
          <w:b/>
          <w:sz w:val="20"/>
        </w:rPr>
      </w:pPr>
      <w:r>
        <w:rPr>
          <w:rFonts w:ascii="Verdana" w:hAnsi="Verdana"/>
          <w:b/>
          <w:sz w:val="20"/>
        </w:rPr>
        <w:lastRenderedPageBreak/>
        <w:t>Role of Commercial Banks in economic development</w:t>
      </w:r>
    </w:p>
    <w:p w:rsidR="00430AF9" w:rsidRDefault="00430AF9" w:rsidP="00430AF9">
      <w:pPr>
        <w:spacing w:after="0"/>
        <w:jc w:val="both"/>
        <w:rPr>
          <w:rFonts w:ascii="Verdana" w:hAnsi="Verdana"/>
          <w:b/>
          <w:sz w:val="20"/>
        </w:rPr>
      </w:pPr>
    </w:p>
    <w:p w:rsidR="00C968C4" w:rsidRPr="00430AF9" w:rsidRDefault="008E59C3" w:rsidP="00430AF9">
      <w:pPr>
        <w:spacing w:after="0"/>
        <w:jc w:val="both"/>
        <w:rPr>
          <w:rFonts w:ascii="Verdana" w:hAnsi="Verdana"/>
          <w:b/>
          <w:sz w:val="18"/>
        </w:rPr>
      </w:pPr>
      <w:r>
        <w:rPr>
          <w:rFonts w:ascii="Verdana" w:hAnsi="Verdana"/>
          <w:b/>
          <w:sz w:val="18"/>
        </w:rPr>
        <w:t>1. Mobilizing s</w:t>
      </w:r>
      <w:r w:rsidR="00C968C4" w:rsidRPr="00430AF9">
        <w:rPr>
          <w:rFonts w:ascii="Verdana" w:hAnsi="Verdana"/>
          <w:b/>
          <w:sz w:val="18"/>
        </w:rPr>
        <w:t>aving</w:t>
      </w:r>
      <w:r>
        <w:rPr>
          <w:rFonts w:ascii="Verdana" w:hAnsi="Verdana"/>
          <w:b/>
          <w:sz w:val="18"/>
        </w:rPr>
        <w:t>s</w:t>
      </w:r>
      <w:r w:rsidR="00C968C4" w:rsidRPr="00430AF9">
        <w:rPr>
          <w:rFonts w:ascii="Verdana" w:hAnsi="Verdana"/>
          <w:b/>
          <w:sz w:val="18"/>
        </w:rPr>
        <w:t xml:space="preserve"> </w:t>
      </w:r>
      <w:r>
        <w:rPr>
          <w:rFonts w:ascii="Verdana" w:hAnsi="Verdana"/>
          <w:b/>
          <w:sz w:val="18"/>
        </w:rPr>
        <w:t>for capital f</w:t>
      </w:r>
      <w:r w:rsidR="00C968C4" w:rsidRPr="00430AF9">
        <w:rPr>
          <w:rFonts w:ascii="Verdana" w:hAnsi="Verdana"/>
          <w:b/>
          <w:sz w:val="18"/>
        </w:rPr>
        <w:t>ormation:</w:t>
      </w:r>
    </w:p>
    <w:p w:rsidR="00C968C4" w:rsidRPr="00430AF9" w:rsidRDefault="00C968C4" w:rsidP="00430AF9">
      <w:pPr>
        <w:spacing w:after="0"/>
        <w:jc w:val="both"/>
        <w:rPr>
          <w:rFonts w:ascii="Verdana" w:hAnsi="Verdana"/>
          <w:sz w:val="18"/>
        </w:rPr>
      </w:pPr>
      <w:r w:rsidRPr="00430AF9">
        <w:rPr>
          <w:rFonts w:ascii="Verdana" w:hAnsi="Verdana"/>
          <w:sz w:val="18"/>
        </w:rPr>
        <w:t xml:space="preserve">The commercial banks help in </w:t>
      </w:r>
      <w:r w:rsidR="008E59C3" w:rsidRPr="00430AF9">
        <w:rPr>
          <w:rFonts w:ascii="Verdana" w:hAnsi="Verdana"/>
          <w:sz w:val="18"/>
        </w:rPr>
        <w:t>mobilizing</w:t>
      </w:r>
      <w:r w:rsidRPr="00430AF9">
        <w:rPr>
          <w:rFonts w:ascii="Verdana" w:hAnsi="Verdana"/>
          <w:sz w:val="18"/>
        </w:rPr>
        <w:t xml:space="preserve"> savings through network of branch banking. People in developing countries have low incomes but the banks induce them to save by introducing variety of deposit schemes to suit the needs of individual depositors. They also </w:t>
      </w:r>
      <w:r w:rsidR="008E59C3" w:rsidRPr="00430AF9">
        <w:rPr>
          <w:rFonts w:ascii="Verdana" w:hAnsi="Verdana"/>
          <w:sz w:val="18"/>
        </w:rPr>
        <w:t>mobilize</w:t>
      </w:r>
      <w:r w:rsidR="008E59C3">
        <w:rPr>
          <w:rFonts w:ascii="Verdana" w:hAnsi="Verdana"/>
          <w:sz w:val="18"/>
        </w:rPr>
        <w:t xml:space="preserve"> idle savings of the</w:t>
      </w:r>
      <w:r w:rsidRPr="00430AF9">
        <w:rPr>
          <w:rFonts w:ascii="Verdana" w:hAnsi="Verdana"/>
          <w:sz w:val="18"/>
        </w:rPr>
        <w:t xml:space="preserve"> rich</w:t>
      </w:r>
      <w:r w:rsidR="008E59C3">
        <w:rPr>
          <w:rFonts w:ascii="Verdana" w:hAnsi="Verdana"/>
          <w:sz w:val="18"/>
        </w:rPr>
        <w:t xml:space="preserve"> people</w:t>
      </w:r>
      <w:r w:rsidRPr="00430AF9">
        <w:rPr>
          <w:rFonts w:ascii="Verdana" w:hAnsi="Verdana"/>
          <w:sz w:val="18"/>
        </w:rPr>
        <w:t xml:space="preserve">. By </w:t>
      </w:r>
      <w:r w:rsidR="008E59C3" w:rsidRPr="00430AF9">
        <w:rPr>
          <w:rFonts w:ascii="Verdana" w:hAnsi="Verdana"/>
          <w:sz w:val="18"/>
        </w:rPr>
        <w:t>mobilizing</w:t>
      </w:r>
      <w:r w:rsidRPr="00430AF9">
        <w:rPr>
          <w:rFonts w:ascii="Verdana" w:hAnsi="Verdana"/>
          <w:sz w:val="18"/>
        </w:rPr>
        <w:t xml:space="preserve"> savings, the banks </w:t>
      </w:r>
      <w:r w:rsidR="008E59C3" w:rsidRPr="00430AF9">
        <w:rPr>
          <w:rFonts w:ascii="Verdana" w:hAnsi="Verdana"/>
          <w:sz w:val="18"/>
        </w:rPr>
        <w:t>channelize</w:t>
      </w:r>
      <w:r w:rsidRPr="00430AF9">
        <w:rPr>
          <w:rFonts w:ascii="Verdana" w:hAnsi="Verdana"/>
          <w:sz w:val="18"/>
        </w:rPr>
        <w:t xml:space="preserve"> them into productive investments. Thus they help in the capital formation of a developing country.</w:t>
      </w:r>
    </w:p>
    <w:p w:rsidR="00430AF9" w:rsidRDefault="00430AF9" w:rsidP="00430AF9">
      <w:pPr>
        <w:spacing w:after="0"/>
        <w:jc w:val="both"/>
        <w:rPr>
          <w:rFonts w:ascii="Verdana" w:hAnsi="Verdana"/>
          <w:b/>
          <w:sz w:val="18"/>
        </w:rPr>
      </w:pPr>
    </w:p>
    <w:p w:rsidR="00C968C4" w:rsidRPr="00430AF9" w:rsidRDefault="008E59C3" w:rsidP="00430AF9">
      <w:pPr>
        <w:spacing w:after="0"/>
        <w:jc w:val="both"/>
        <w:rPr>
          <w:rFonts w:ascii="Verdana" w:hAnsi="Verdana"/>
          <w:b/>
          <w:sz w:val="18"/>
        </w:rPr>
      </w:pPr>
      <w:r>
        <w:rPr>
          <w:rFonts w:ascii="Verdana" w:hAnsi="Verdana"/>
          <w:b/>
          <w:sz w:val="18"/>
        </w:rPr>
        <w:t>2. Financing i</w:t>
      </w:r>
      <w:r w:rsidR="00C968C4" w:rsidRPr="00430AF9">
        <w:rPr>
          <w:rFonts w:ascii="Verdana" w:hAnsi="Verdana"/>
          <w:b/>
          <w:sz w:val="18"/>
        </w:rPr>
        <w:t>ndustry:</w:t>
      </w:r>
    </w:p>
    <w:p w:rsidR="00C968C4" w:rsidRPr="00430AF9" w:rsidRDefault="00C968C4" w:rsidP="008E59C3">
      <w:pPr>
        <w:spacing w:after="0"/>
        <w:jc w:val="both"/>
        <w:rPr>
          <w:rFonts w:ascii="Verdana" w:hAnsi="Verdana"/>
          <w:sz w:val="18"/>
        </w:rPr>
      </w:pPr>
      <w:r w:rsidRPr="00430AF9">
        <w:rPr>
          <w:rFonts w:ascii="Verdana" w:hAnsi="Verdana"/>
          <w:sz w:val="18"/>
        </w:rPr>
        <w:t>The commercial banks finance the industrial sector in a number of ways. They provide short-term, medium-term and long-term loans to industry.</w:t>
      </w:r>
      <w:r w:rsidR="008E59C3">
        <w:rPr>
          <w:rFonts w:ascii="Verdana" w:hAnsi="Verdana"/>
          <w:sz w:val="18"/>
        </w:rPr>
        <w:t xml:space="preserve"> </w:t>
      </w:r>
      <w:r w:rsidRPr="00430AF9">
        <w:rPr>
          <w:rFonts w:ascii="Verdana" w:hAnsi="Verdana"/>
          <w:sz w:val="18"/>
        </w:rPr>
        <w:t xml:space="preserve">In India, the commercial banks undertake short-term and medium-term financing of small scale industries, and also provide hire- purchase finance. Besides, they underwrite the shares and debentures of large scale industries. Thus they not only provide finance for industry but also help in developing the capital market </w:t>
      </w:r>
      <w:r w:rsidR="008E59C3">
        <w:rPr>
          <w:rFonts w:ascii="Verdana" w:hAnsi="Verdana"/>
          <w:sz w:val="18"/>
        </w:rPr>
        <w:t>too</w:t>
      </w:r>
      <w:r w:rsidRPr="00430AF9">
        <w:rPr>
          <w:rFonts w:ascii="Verdana" w:hAnsi="Verdana"/>
          <w:sz w:val="18"/>
        </w:rPr>
        <w:t>.</w:t>
      </w:r>
    </w:p>
    <w:p w:rsidR="008E59C3" w:rsidRDefault="008E59C3" w:rsidP="00430AF9">
      <w:pPr>
        <w:spacing w:after="0"/>
        <w:jc w:val="both"/>
        <w:rPr>
          <w:rFonts w:ascii="Verdana" w:hAnsi="Verdana"/>
          <w:b/>
          <w:sz w:val="18"/>
        </w:rPr>
      </w:pPr>
    </w:p>
    <w:p w:rsidR="00C968C4" w:rsidRPr="00430AF9" w:rsidRDefault="008E59C3" w:rsidP="00430AF9">
      <w:pPr>
        <w:spacing w:after="0"/>
        <w:jc w:val="both"/>
        <w:rPr>
          <w:rFonts w:ascii="Verdana" w:hAnsi="Verdana"/>
          <w:b/>
          <w:sz w:val="18"/>
        </w:rPr>
      </w:pPr>
      <w:r>
        <w:rPr>
          <w:rFonts w:ascii="Verdana" w:hAnsi="Verdana"/>
          <w:b/>
          <w:sz w:val="18"/>
        </w:rPr>
        <w:t>3. Financing t</w:t>
      </w:r>
      <w:r w:rsidR="00C968C4" w:rsidRPr="00430AF9">
        <w:rPr>
          <w:rFonts w:ascii="Verdana" w:hAnsi="Verdana"/>
          <w:b/>
          <w:sz w:val="18"/>
        </w:rPr>
        <w:t>rade:</w:t>
      </w:r>
    </w:p>
    <w:p w:rsidR="00C968C4" w:rsidRPr="00430AF9" w:rsidRDefault="00C968C4" w:rsidP="00430AF9">
      <w:pPr>
        <w:spacing w:after="0"/>
        <w:jc w:val="both"/>
        <w:rPr>
          <w:rFonts w:ascii="Verdana" w:hAnsi="Verdana"/>
          <w:sz w:val="18"/>
        </w:rPr>
      </w:pPr>
      <w:r w:rsidRPr="00430AF9">
        <w:rPr>
          <w:rFonts w:ascii="Verdana" w:hAnsi="Verdana"/>
          <w:sz w:val="18"/>
        </w:rPr>
        <w:t xml:space="preserve">The commercial banks help in financing both internal and external trade. The banks provide loans to retailers and wholesalers to stock goods in which they deal. They also </w:t>
      </w:r>
      <w:r w:rsidR="008E59C3">
        <w:rPr>
          <w:rFonts w:ascii="Verdana" w:hAnsi="Verdana"/>
          <w:sz w:val="18"/>
        </w:rPr>
        <w:t>provide</w:t>
      </w:r>
      <w:r w:rsidRPr="00430AF9">
        <w:rPr>
          <w:rFonts w:ascii="Verdana" w:hAnsi="Verdana"/>
          <w:sz w:val="18"/>
        </w:rPr>
        <w:t xml:space="preserve"> facilities such as discounting and accepting bills of exchange, providing overdraft facilities, issuing drafts, etc. Moreover, they fina</w:t>
      </w:r>
      <w:r w:rsidR="008E59C3">
        <w:rPr>
          <w:rFonts w:ascii="Verdana" w:hAnsi="Verdana"/>
          <w:sz w:val="18"/>
        </w:rPr>
        <w:t xml:space="preserve">nce both exports and imports </w:t>
      </w:r>
      <w:r w:rsidRPr="00430AF9">
        <w:rPr>
          <w:rFonts w:ascii="Verdana" w:hAnsi="Verdana"/>
          <w:sz w:val="18"/>
        </w:rPr>
        <w:t>by providing foreign exchange facilities to importers and exporters of goods.</w:t>
      </w:r>
    </w:p>
    <w:p w:rsidR="00430AF9" w:rsidRPr="00430AF9" w:rsidRDefault="00430AF9" w:rsidP="00430AF9">
      <w:pPr>
        <w:spacing w:after="0"/>
        <w:jc w:val="both"/>
        <w:rPr>
          <w:rFonts w:ascii="Verdana" w:hAnsi="Verdana"/>
          <w:sz w:val="18"/>
        </w:rPr>
      </w:pPr>
    </w:p>
    <w:p w:rsidR="00C968C4" w:rsidRPr="00430AF9" w:rsidRDefault="008E59C3" w:rsidP="00430AF9">
      <w:pPr>
        <w:spacing w:after="0"/>
        <w:jc w:val="both"/>
        <w:rPr>
          <w:rFonts w:ascii="Verdana" w:hAnsi="Verdana"/>
          <w:b/>
          <w:sz w:val="18"/>
        </w:rPr>
      </w:pPr>
      <w:r>
        <w:rPr>
          <w:rFonts w:ascii="Verdana" w:hAnsi="Verdana"/>
          <w:b/>
          <w:sz w:val="18"/>
        </w:rPr>
        <w:t>4. Financing a</w:t>
      </w:r>
      <w:r w:rsidR="00C968C4" w:rsidRPr="00430AF9">
        <w:rPr>
          <w:rFonts w:ascii="Verdana" w:hAnsi="Verdana"/>
          <w:b/>
          <w:sz w:val="18"/>
        </w:rPr>
        <w:t>griculture:</w:t>
      </w:r>
    </w:p>
    <w:p w:rsidR="00C968C4" w:rsidRPr="00430AF9" w:rsidRDefault="00C968C4" w:rsidP="00430AF9">
      <w:pPr>
        <w:spacing w:after="0"/>
        <w:jc w:val="both"/>
        <w:rPr>
          <w:rFonts w:ascii="Verdana" w:hAnsi="Verdana"/>
          <w:sz w:val="18"/>
        </w:rPr>
      </w:pPr>
      <w:r w:rsidRPr="00430AF9">
        <w:rPr>
          <w:rFonts w:ascii="Verdana" w:hAnsi="Verdana"/>
          <w:sz w:val="18"/>
        </w:rPr>
        <w:t xml:space="preserve">The commercial banks help </w:t>
      </w:r>
      <w:r w:rsidR="008E59C3">
        <w:rPr>
          <w:rFonts w:ascii="Verdana" w:hAnsi="Verdana"/>
          <w:sz w:val="18"/>
        </w:rPr>
        <w:t>the large agricultural sector</w:t>
      </w:r>
      <w:r w:rsidRPr="00430AF9">
        <w:rPr>
          <w:rFonts w:ascii="Verdana" w:hAnsi="Verdana"/>
          <w:sz w:val="18"/>
        </w:rPr>
        <w:t xml:space="preserve"> in a number of ways. They provide loans to traders in agricultural commodities. They open a network of branches in rural areas to provide agricultural credit. They provide finance directly to agriculturists for the marketing of their produce, for the </w:t>
      </w:r>
      <w:r w:rsidR="008E59C3" w:rsidRPr="00430AF9">
        <w:rPr>
          <w:rFonts w:ascii="Verdana" w:hAnsi="Verdana"/>
          <w:sz w:val="18"/>
        </w:rPr>
        <w:t>modernization</w:t>
      </w:r>
      <w:r w:rsidRPr="00430AF9">
        <w:rPr>
          <w:rFonts w:ascii="Verdana" w:hAnsi="Verdana"/>
          <w:sz w:val="18"/>
        </w:rPr>
        <w:t xml:space="preserve"> and </w:t>
      </w:r>
      <w:r w:rsidR="008E59C3" w:rsidRPr="00430AF9">
        <w:rPr>
          <w:rFonts w:ascii="Verdana" w:hAnsi="Verdana"/>
          <w:sz w:val="18"/>
        </w:rPr>
        <w:t>mechanization</w:t>
      </w:r>
      <w:r w:rsidRPr="00430AF9">
        <w:rPr>
          <w:rFonts w:ascii="Verdana" w:hAnsi="Verdana"/>
          <w:sz w:val="18"/>
        </w:rPr>
        <w:t xml:space="preserve"> of their farms, for providing irrigation facilities, for developing land, etc.</w:t>
      </w:r>
    </w:p>
    <w:p w:rsidR="00C968C4" w:rsidRPr="00430AF9" w:rsidRDefault="00C968C4" w:rsidP="00430AF9">
      <w:pPr>
        <w:jc w:val="both"/>
        <w:rPr>
          <w:rFonts w:ascii="Verdana" w:hAnsi="Verdana"/>
          <w:sz w:val="18"/>
        </w:rPr>
      </w:pPr>
      <w:r w:rsidRPr="00430AF9">
        <w:rPr>
          <w:rFonts w:ascii="Verdana" w:hAnsi="Verdana"/>
          <w:sz w:val="18"/>
        </w:rPr>
        <w:t>They also provide financial assistance for animal husbandry, dairy farming, sheep breeding, poultry farming, pisciculture and horticulture. The small and marginal farmers and landless agricultural workers, artisans and petty shopkeepers in rural areas are provided financial assistance through the regional rural banks in India. These regional rural banks operate under a commercial bank. Thus the commercial banks meet the credit requirements of all types of rural people.</w:t>
      </w:r>
    </w:p>
    <w:p w:rsidR="00C968C4" w:rsidRPr="00430AF9" w:rsidRDefault="008E59C3" w:rsidP="00430AF9">
      <w:pPr>
        <w:spacing w:after="0"/>
        <w:jc w:val="both"/>
        <w:rPr>
          <w:rFonts w:ascii="Verdana" w:hAnsi="Verdana"/>
          <w:b/>
          <w:sz w:val="18"/>
        </w:rPr>
      </w:pPr>
      <w:r>
        <w:rPr>
          <w:rFonts w:ascii="Verdana" w:hAnsi="Verdana"/>
          <w:b/>
          <w:sz w:val="18"/>
        </w:rPr>
        <w:t>5. Financing c</w:t>
      </w:r>
      <w:r w:rsidR="00C968C4" w:rsidRPr="00430AF9">
        <w:rPr>
          <w:rFonts w:ascii="Verdana" w:hAnsi="Verdana"/>
          <w:b/>
          <w:sz w:val="18"/>
        </w:rPr>
        <w:t xml:space="preserve">onsumer </w:t>
      </w:r>
      <w:r>
        <w:rPr>
          <w:rFonts w:ascii="Verdana" w:hAnsi="Verdana"/>
          <w:b/>
          <w:sz w:val="18"/>
        </w:rPr>
        <w:t>a</w:t>
      </w:r>
      <w:r w:rsidR="00C968C4" w:rsidRPr="00430AF9">
        <w:rPr>
          <w:rFonts w:ascii="Verdana" w:hAnsi="Verdana"/>
          <w:b/>
          <w:sz w:val="18"/>
        </w:rPr>
        <w:t>ctivities:</w:t>
      </w:r>
    </w:p>
    <w:p w:rsidR="00C968C4" w:rsidRPr="00430AF9" w:rsidRDefault="008E59C3" w:rsidP="00430AF9">
      <w:pPr>
        <w:spacing w:after="0"/>
        <w:jc w:val="both"/>
        <w:rPr>
          <w:rFonts w:ascii="Verdana" w:hAnsi="Verdana"/>
          <w:sz w:val="18"/>
        </w:rPr>
      </w:pPr>
      <w:r>
        <w:rPr>
          <w:rFonts w:ascii="Verdana" w:hAnsi="Verdana"/>
          <w:sz w:val="18"/>
        </w:rPr>
        <w:t xml:space="preserve">Majority of the population </w:t>
      </w:r>
      <w:r w:rsidR="00C968C4" w:rsidRPr="00430AF9">
        <w:rPr>
          <w:rFonts w:ascii="Verdana" w:hAnsi="Verdana"/>
          <w:sz w:val="18"/>
        </w:rPr>
        <w:t xml:space="preserve">in </w:t>
      </w:r>
      <w:r>
        <w:rPr>
          <w:rFonts w:ascii="Verdana" w:hAnsi="Verdana"/>
          <w:sz w:val="18"/>
        </w:rPr>
        <w:t>developing</w:t>
      </w:r>
      <w:r w:rsidR="00C968C4" w:rsidRPr="00430AF9">
        <w:rPr>
          <w:rFonts w:ascii="Verdana" w:hAnsi="Verdana"/>
          <w:sz w:val="18"/>
        </w:rPr>
        <w:t xml:space="preserve"> countries </w:t>
      </w:r>
      <w:r>
        <w:rPr>
          <w:rFonts w:ascii="Verdana" w:hAnsi="Verdana"/>
          <w:sz w:val="18"/>
        </w:rPr>
        <w:t xml:space="preserve">have </w:t>
      </w:r>
      <w:r w:rsidR="00C968C4" w:rsidRPr="00430AF9">
        <w:rPr>
          <w:rFonts w:ascii="Verdana" w:hAnsi="Verdana"/>
          <w:sz w:val="18"/>
        </w:rPr>
        <w:t xml:space="preserve">low incomes </w:t>
      </w:r>
      <w:r>
        <w:rPr>
          <w:rFonts w:ascii="Verdana" w:hAnsi="Verdana"/>
          <w:sz w:val="18"/>
        </w:rPr>
        <w:t xml:space="preserve">and </w:t>
      </w:r>
      <w:r w:rsidR="00C968C4" w:rsidRPr="00430AF9">
        <w:rPr>
          <w:rFonts w:ascii="Verdana" w:hAnsi="Verdana"/>
          <w:sz w:val="18"/>
        </w:rPr>
        <w:t xml:space="preserve">do not possess sufficient financial resources to buy durable consumer goods. The commercial banks advance loans to consumers for the purchase of such items as </w:t>
      </w:r>
      <w:r>
        <w:rPr>
          <w:rFonts w:ascii="Verdana" w:hAnsi="Verdana"/>
          <w:sz w:val="18"/>
        </w:rPr>
        <w:t>two-wheelers,</w:t>
      </w:r>
      <w:r w:rsidR="00C968C4" w:rsidRPr="00430AF9">
        <w:rPr>
          <w:rFonts w:ascii="Verdana" w:hAnsi="Verdana"/>
          <w:sz w:val="18"/>
        </w:rPr>
        <w:t xml:space="preserve"> refrigerators, etc. </w:t>
      </w:r>
      <w:r>
        <w:rPr>
          <w:rFonts w:ascii="Verdana" w:hAnsi="Verdana"/>
          <w:sz w:val="18"/>
        </w:rPr>
        <w:t>Home loans are also provided so that people can purchase or construct their own homes. In this way commercial banks</w:t>
      </w:r>
      <w:r w:rsidR="00C968C4" w:rsidRPr="00430AF9">
        <w:rPr>
          <w:rFonts w:ascii="Verdana" w:hAnsi="Verdana"/>
          <w:sz w:val="18"/>
        </w:rPr>
        <w:t xml:space="preserve"> help in raising the standard of living of the people</w:t>
      </w:r>
      <w:r>
        <w:rPr>
          <w:rFonts w:ascii="Verdana" w:hAnsi="Verdana"/>
          <w:sz w:val="18"/>
        </w:rPr>
        <w:t>.</w:t>
      </w:r>
    </w:p>
    <w:p w:rsidR="00430AF9" w:rsidRPr="00430AF9" w:rsidRDefault="00430AF9" w:rsidP="00430AF9">
      <w:pPr>
        <w:spacing w:after="0"/>
        <w:jc w:val="both"/>
        <w:rPr>
          <w:rFonts w:ascii="Verdana" w:hAnsi="Verdana"/>
          <w:b/>
          <w:sz w:val="18"/>
        </w:rPr>
      </w:pPr>
    </w:p>
    <w:p w:rsidR="00C968C4" w:rsidRPr="00430AF9" w:rsidRDefault="008E59C3" w:rsidP="00430AF9">
      <w:pPr>
        <w:spacing w:after="0"/>
        <w:jc w:val="both"/>
        <w:rPr>
          <w:rFonts w:ascii="Verdana" w:hAnsi="Verdana"/>
          <w:b/>
          <w:sz w:val="18"/>
        </w:rPr>
      </w:pPr>
      <w:r>
        <w:rPr>
          <w:rFonts w:ascii="Verdana" w:hAnsi="Verdana"/>
          <w:b/>
          <w:sz w:val="18"/>
        </w:rPr>
        <w:t>6. Financing employment generating a</w:t>
      </w:r>
      <w:r w:rsidR="00C968C4" w:rsidRPr="00430AF9">
        <w:rPr>
          <w:rFonts w:ascii="Verdana" w:hAnsi="Verdana"/>
          <w:b/>
          <w:sz w:val="18"/>
        </w:rPr>
        <w:t>ctivities:</w:t>
      </w:r>
    </w:p>
    <w:p w:rsidR="00C968C4" w:rsidRPr="00430AF9" w:rsidRDefault="00C968C4" w:rsidP="00430AF9">
      <w:pPr>
        <w:spacing w:after="0"/>
        <w:jc w:val="both"/>
        <w:rPr>
          <w:rFonts w:ascii="Verdana" w:hAnsi="Verdana"/>
          <w:sz w:val="18"/>
        </w:rPr>
      </w:pPr>
      <w:r w:rsidRPr="00430AF9">
        <w:rPr>
          <w:rFonts w:ascii="Verdana" w:hAnsi="Verdana"/>
          <w:sz w:val="18"/>
        </w:rPr>
        <w:t>The commercial banks finance employment generating</w:t>
      </w:r>
      <w:r w:rsidR="008E59C3">
        <w:rPr>
          <w:rFonts w:ascii="Verdana" w:hAnsi="Verdana"/>
          <w:sz w:val="18"/>
        </w:rPr>
        <w:t xml:space="preserve"> like</w:t>
      </w:r>
      <w:r w:rsidRPr="00430AF9">
        <w:rPr>
          <w:rFonts w:ascii="Verdana" w:hAnsi="Verdana"/>
          <w:sz w:val="18"/>
        </w:rPr>
        <w:t xml:space="preserve"> loans for the education of young person’s studying in engineering, medical and other vocational institutes of higher learning. They advance loans to young entrepreneurs, medical and engineering graduates, and other technically trained persons in establishing their own business. Such loan facilities are being provided by a number of commercial banks in India. Thus the banks not only help in</w:t>
      </w:r>
      <w:r w:rsidR="007C2CC5">
        <w:rPr>
          <w:rFonts w:ascii="Verdana" w:hAnsi="Verdana"/>
          <w:sz w:val="18"/>
        </w:rPr>
        <w:t xml:space="preserve"> </w:t>
      </w:r>
      <w:r w:rsidRPr="00430AF9">
        <w:rPr>
          <w:rFonts w:ascii="Verdana" w:hAnsi="Verdana"/>
          <w:sz w:val="18"/>
        </w:rPr>
        <w:t>human capital formation but also in increasing entrepreneurial activities in developing countries.</w:t>
      </w:r>
    </w:p>
    <w:p w:rsidR="00430AF9" w:rsidRPr="00430AF9" w:rsidRDefault="00430AF9" w:rsidP="00430AF9">
      <w:pPr>
        <w:spacing w:after="0"/>
        <w:jc w:val="both"/>
        <w:rPr>
          <w:rFonts w:ascii="Verdana" w:hAnsi="Verdana"/>
          <w:sz w:val="18"/>
        </w:rPr>
      </w:pPr>
    </w:p>
    <w:p w:rsidR="00C968C4" w:rsidRPr="00430AF9" w:rsidRDefault="00C17A4A" w:rsidP="00430AF9">
      <w:pPr>
        <w:spacing w:after="0"/>
        <w:jc w:val="both"/>
        <w:rPr>
          <w:rFonts w:ascii="Verdana" w:hAnsi="Verdana"/>
          <w:b/>
          <w:sz w:val="18"/>
        </w:rPr>
      </w:pPr>
      <w:r>
        <w:rPr>
          <w:rFonts w:ascii="Verdana" w:hAnsi="Verdana"/>
          <w:b/>
          <w:sz w:val="18"/>
        </w:rPr>
        <w:t>7. Help in monetary p</w:t>
      </w:r>
      <w:r w:rsidR="00C968C4" w:rsidRPr="00430AF9">
        <w:rPr>
          <w:rFonts w:ascii="Verdana" w:hAnsi="Verdana"/>
          <w:b/>
          <w:sz w:val="18"/>
        </w:rPr>
        <w:t>olicy:</w:t>
      </w:r>
    </w:p>
    <w:p w:rsidR="00C968C4" w:rsidRPr="00430AF9" w:rsidRDefault="00C968C4" w:rsidP="00430AF9">
      <w:pPr>
        <w:spacing w:after="0"/>
        <w:jc w:val="both"/>
        <w:rPr>
          <w:rFonts w:ascii="Verdana" w:hAnsi="Verdana"/>
          <w:sz w:val="18"/>
        </w:rPr>
      </w:pPr>
      <w:r w:rsidRPr="00430AF9">
        <w:rPr>
          <w:rFonts w:ascii="Verdana" w:hAnsi="Verdana"/>
          <w:sz w:val="18"/>
        </w:rPr>
        <w:t>The commercial banks help the economic development of a country by faithfully following the monetary policy of the central bank. In fact, the central bank depends upon the commercial banks for the success of its policy of monetary management in keeping with requirements of a developing economy.</w:t>
      </w:r>
    </w:p>
    <w:p w:rsidR="00C17A4A" w:rsidRDefault="00C17A4A" w:rsidP="00430AF9">
      <w:pPr>
        <w:jc w:val="both"/>
        <w:rPr>
          <w:rFonts w:ascii="Verdana" w:hAnsi="Verdana"/>
          <w:sz w:val="18"/>
        </w:rPr>
      </w:pPr>
    </w:p>
    <w:p w:rsidR="00C968C4" w:rsidRPr="00430AF9" w:rsidRDefault="00C968C4" w:rsidP="00430AF9">
      <w:pPr>
        <w:jc w:val="both"/>
        <w:rPr>
          <w:rFonts w:ascii="Verdana" w:hAnsi="Verdana"/>
          <w:sz w:val="18"/>
        </w:rPr>
      </w:pPr>
      <w:r w:rsidRPr="00430AF9">
        <w:rPr>
          <w:rFonts w:ascii="Verdana" w:hAnsi="Verdana"/>
          <w:sz w:val="18"/>
        </w:rPr>
        <w:t>Thus the commercial banks contribute much to the growth of a developing economy by granting loans to agriculture, trade and industry, by helping in physical and human capital formation and by following the monetary policy of the country.</w:t>
      </w:r>
    </w:p>
    <w:sectPr w:rsidR="00C968C4" w:rsidRPr="00430AF9" w:rsidSect="00652124">
      <w:headerReference w:type="default" r:id="rId7"/>
      <w:footerReference w:type="default" r:id="rId8"/>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2D7A" w:rsidRDefault="00272D7A" w:rsidP="003D59F8">
      <w:pPr>
        <w:spacing w:after="0" w:line="240" w:lineRule="auto"/>
      </w:pPr>
      <w:r>
        <w:separator/>
      </w:r>
    </w:p>
  </w:endnote>
  <w:endnote w:type="continuationSeparator" w:id="1">
    <w:p w:rsidR="00272D7A" w:rsidRDefault="00272D7A" w:rsidP="003D59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4002419"/>
      <w:docPartObj>
        <w:docPartGallery w:val="Page Numbers (Bottom of Page)"/>
        <w:docPartUnique/>
      </w:docPartObj>
    </w:sdtPr>
    <w:sdtContent>
      <w:sdt>
        <w:sdtPr>
          <w:id w:val="565050477"/>
          <w:docPartObj>
            <w:docPartGallery w:val="Page Numbers (Top of Page)"/>
            <w:docPartUnique/>
          </w:docPartObj>
        </w:sdtPr>
        <w:sdtContent>
          <w:p w:rsidR="005F602E" w:rsidRDefault="005F602E">
            <w:pPr>
              <w:pStyle w:val="Footer"/>
              <w:jc w:val="center"/>
            </w:pPr>
            <w:r>
              <w:t xml:space="preserve">Page </w:t>
            </w:r>
            <w:r w:rsidR="00E10903">
              <w:rPr>
                <w:b/>
                <w:sz w:val="24"/>
                <w:szCs w:val="24"/>
              </w:rPr>
              <w:fldChar w:fldCharType="begin"/>
            </w:r>
            <w:r>
              <w:rPr>
                <w:b/>
              </w:rPr>
              <w:instrText xml:space="preserve"> PAGE </w:instrText>
            </w:r>
            <w:r w:rsidR="00E10903">
              <w:rPr>
                <w:b/>
                <w:sz w:val="24"/>
                <w:szCs w:val="24"/>
              </w:rPr>
              <w:fldChar w:fldCharType="separate"/>
            </w:r>
            <w:r w:rsidR="00D31F10">
              <w:rPr>
                <w:b/>
                <w:noProof/>
              </w:rPr>
              <w:t>1</w:t>
            </w:r>
            <w:r w:rsidR="00E10903">
              <w:rPr>
                <w:b/>
                <w:sz w:val="24"/>
                <w:szCs w:val="24"/>
              </w:rPr>
              <w:fldChar w:fldCharType="end"/>
            </w:r>
            <w:r>
              <w:t xml:space="preserve"> of </w:t>
            </w:r>
            <w:r w:rsidR="00E10903">
              <w:rPr>
                <w:b/>
                <w:sz w:val="24"/>
                <w:szCs w:val="24"/>
              </w:rPr>
              <w:fldChar w:fldCharType="begin"/>
            </w:r>
            <w:r>
              <w:rPr>
                <w:b/>
              </w:rPr>
              <w:instrText xml:space="preserve"> NUMPAGES  </w:instrText>
            </w:r>
            <w:r w:rsidR="00E10903">
              <w:rPr>
                <w:b/>
                <w:sz w:val="24"/>
                <w:szCs w:val="24"/>
              </w:rPr>
              <w:fldChar w:fldCharType="separate"/>
            </w:r>
            <w:r w:rsidR="00D31F10">
              <w:rPr>
                <w:b/>
                <w:noProof/>
              </w:rPr>
              <w:t>3</w:t>
            </w:r>
            <w:r w:rsidR="00E10903">
              <w:rPr>
                <w:b/>
                <w:sz w:val="24"/>
                <w:szCs w:val="24"/>
              </w:rPr>
              <w:fldChar w:fldCharType="end"/>
            </w:r>
          </w:p>
        </w:sdtContent>
      </w:sdt>
    </w:sdtContent>
  </w:sdt>
  <w:p w:rsidR="005F602E" w:rsidRDefault="005F60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2D7A" w:rsidRDefault="00272D7A" w:rsidP="003D59F8">
      <w:pPr>
        <w:spacing w:after="0" w:line="240" w:lineRule="auto"/>
      </w:pPr>
      <w:r>
        <w:separator/>
      </w:r>
    </w:p>
  </w:footnote>
  <w:footnote w:type="continuationSeparator" w:id="1">
    <w:p w:rsidR="00272D7A" w:rsidRDefault="00272D7A" w:rsidP="003D59F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602E" w:rsidRPr="00E64F12" w:rsidRDefault="005F602E" w:rsidP="00E64F12">
    <w:pPr>
      <w:pStyle w:val="Header"/>
      <w:jc w:val="right"/>
      <w:rPr>
        <w:rFonts w:ascii="Georgia" w:hAnsi="Georgia"/>
        <w:sz w:val="20"/>
      </w:rPr>
    </w:pPr>
    <w:r w:rsidRPr="00E64F12">
      <w:rPr>
        <w:rFonts w:ascii="Georgia" w:hAnsi="Georgia"/>
        <w:sz w:val="20"/>
      </w:rPr>
      <w:t>© 2016 CA Jaideep Gupta, All rights reserved</w:t>
    </w:r>
  </w:p>
  <w:p w:rsidR="005F602E" w:rsidRDefault="005F602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71490"/>
    <w:multiLevelType w:val="hybridMultilevel"/>
    <w:tmpl w:val="0F2A1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01640"/>
    <w:multiLevelType w:val="hybridMultilevel"/>
    <w:tmpl w:val="829AEE1A"/>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206A68"/>
    <w:multiLevelType w:val="hybridMultilevel"/>
    <w:tmpl w:val="B1187DF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AAF6783"/>
    <w:multiLevelType w:val="hybridMultilevel"/>
    <w:tmpl w:val="B60A4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730CFA"/>
    <w:multiLevelType w:val="hybridMultilevel"/>
    <w:tmpl w:val="22429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DF1CB8"/>
    <w:multiLevelType w:val="hybridMultilevel"/>
    <w:tmpl w:val="1C7E8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56719C"/>
    <w:multiLevelType w:val="hybridMultilevel"/>
    <w:tmpl w:val="9294C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D37427"/>
    <w:multiLevelType w:val="multilevel"/>
    <w:tmpl w:val="89BEC1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19367A"/>
    <w:multiLevelType w:val="hybridMultilevel"/>
    <w:tmpl w:val="CDC21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0714E0"/>
    <w:multiLevelType w:val="multilevel"/>
    <w:tmpl w:val="2FF8A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E9B5DCB"/>
    <w:multiLevelType w:val="hybridMultilevel"/>
    <w:tmpl w:val="B546BF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687174"/>
    <w:multiLevelType w:val="hybridMultilevel"/>
    <w:tmpl w:val="74C87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6A354A"/>
    <w:multiLevelType w:val="hybridMultilevel"/>
    <w:tmpl w:val="616CE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535003"/>
    <w:multiLevelType w:val="multilevel"/>
    <w:tmpl w:val="9B8CE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28E22A2"/>
    <w:multiLevelType w:val="multilevel"/>
    <w:tmpl w:val="2E54CF5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CC03EF7"/>
    <w:multiLevelType w:val="hybridMultilevel"/>
    <w:tmpl w:val="56C062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FD45F0D"/>
    <w:multiLevelType w:val="hybridMultilevel"/>
    <w:tmpl w:val="E942050A"/>
    <w:lvl w:ilvl="0" w:tplc="C8E459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D43526"/>
    <w:multiLevelType w:val="hybridMultilevel"/>
    <w:tmpl w:val="63A41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3AC65B5"/>
    <w:multiLevelType w:val="hybridMultilevel"/>
    <w:tmpl w:val="1BDAC8F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A222AF0"/>
    <w:multiLevelType w:val="multilevel"/>
    <w:tmpl w:val="F56CE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D167D83"/>
    <w:multiLevelType w:val="multilevel"/>
    <w:tmpl w:val="DC94D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0"/>
  </w:num>
  <w:num w:numId="3">
    <w:abstractNumId w:val="6"/>
  </w:num>
  <w:num w:numId="4">
    <w:abstractNumId w:val="11"/>
  </w:num>
  <w:num w:numId="5">
    <w:abstractNumId w:val="4"/>
  </w:num>
  <w:num w:numId="6">
    <w:abstractNumId w:val="15"/>
  </w:num>
  <w:num w:numId="7">
    <w:abstractNumId w:val="16"/>
  </w:num>
  <w:num w:numId="8">
    <w:abstractNumId w:val="1"/>
  </w:num>
  <w:num w:numId="9">
    <w:abstractNumId w:val="17"/>
  </w:num>
  <w:num w:numId="10">
    <w:abstractNumId w:val="8"/>
  </w:num>
  <w:num w:numId="11">
    <w:abstractNumId w:val="3"/>
  </w:num>
  <w:num w:numId="12">
    <w:abstractNumId w:val="12"/>
  </w:num>
  <w:num w:numId="13">
    <w:abstractNumId w:val="10"/>
  </w:num>
  <w:num w:numId="14">
    <w:abstractNumId w:val="5"/>
  </w:num>
  <w:num w:numId="15">
    <w:abstractNumId w:val="19"/>
  </w:num>
  <w:num w:numId="16">
    <w:abstractNumId w:val="20"/>
  </w:num>
  <w:num w:numId="17">
    <w:abstractNumId w:val="7"/>
  </w:num>
  <w:num w:numId="18">
    <w:abstractNumId w:val="14"/>
  </w:num>
  <w:num w:numId="19">
    <w:abstractNumId w:val="13"/>
  </w:num>
  <w:num w:numId="20">
    <w:abstractNumId w:val="2"/>
  </w:num>
  <w:num w:numId="2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580749"/>
    <w:rsid w:val="00002D24"/>
    <w:rsid w:val="0002424E"/>
    <w:rsid w:val="00084271"/>
    <w:rsid w:val="0009363C"/>
    <w:rsid w:val="00135D8F"/>
    <w:rsid w:val="00137748"/>
    <w:rsid w:val="001817D3"/>
    <w:rsid w:val="00190830"/>
    <w:rsid w:val="001D56CD"/>
    <w:rsid w:val="00207FF0"/>
    <w:rsid w:val="00211B77"/>
    <w:rsid w:val="002442D9"/>
    <w:rsid w:val="00272D7A"/>
    <w:rsid w:val="002A7481"/>
    <w:rsid w:val="002B2B4C"/>
    <w:rsid w:val="002D0FF5"/>
    <w:rsid w:val="002D5F4D"/>
    <w:rsid w:val="0037282A"/>
    <w:rsid w:val="003D59F8"/>
    <w:rsid w:val="003F24FD"/>
    <w:rsid w:val="0041328B"/>
    <w:rsid w:val="00430AF9"/>
    <w:rsid w:val="0046112E"/>
    <w:rsid w:val="004B141A"/>
    <w:rsid w:val="004B4E36"/>
    <w:rsid w:val="004C7210"/>
    <w:rsid w:val="004F51C4"/>
    <w:rsid w:val="00580749"/>
    <w:rsid w:val="005C37CD"/>
    <w:rsid w:val="005E0D8B"/>
    <w:rsid w:val="005F602E"/>
    <w:rsid w:val="00626C60"/>
    <w:rsid w:val="00647906"/>
    <w:rsid w:val="00652124"/>
    <w:rsid w:val="006650BB"/>
    <w:rsid w:val="00665C5E"/>
    <w:rsid w:val="00675630"/>
    <w:rsid w:val="006B6F1B"/>
    <w:rsid w:val="006C6C61"/>
    <w:rsid w:val="006D272B"/>
    <w:rsid w:val="006F4820"/>
    <w:rsid w:val="007001BC"/>
    <w:rsid w:val="00702F56"/>
    <w:rsid w:val="007C2CC5"/>
    <w:rsid w:val="007F51B4"/>
    <w:rsid w:val="0082136B"/>
    <w:rsid w:val="00840D58"/>
    <w:rsid w:val="008526BF"/>
    <w:rsid w:val="008539CF"/>
    <w:rsid w:val="008D2093"/>
    <w:rsid w:val="008D4BF1"/>
    <w:rsid w:val="008E59C3"/>
    <w:rsid w:val="009149AA"/>
    <w:rsid w:val="009161BC"/>
    <w:rsid w:val="00925464"/>
    <w:rsid w:val="009455EB"/>
    <w:rsid w:val="00946B4B"/>
    <w:rsid w:val="00965503"/>
    <w:rsid w:val="00977601"/>
    <w:rsid w:val="00992EB4"/>
    <w:rsid w:val="009C50F6"/>
    <w:rsid w:val="009E749A"/>
    <w:rsid w:val="009F46E4"/>
    <w:rsid w:val="00A05B45"/>
    <w:rsid w:val="00A12092"/>
    <w:rsid w:val="00AD52E2"/>
    <w:rsid w:val="00B4554D"/>
    <w:rsid w:val="00B53C02"/>
    <w:rsid w:val="00B64257"/>
    <w:rsid w:val="00B73BF7"/>
    <w:rsid w:val="00BD299F"/>
    <w:rsid w:val="00BD2E36"/>
    <w:rsid w:val="00BF25DF"/>
    <w:rsid w:val="00C17A4A"/>
    <w:rsid w:val="00C505FA"/>
    <w:rsid w:val="00C968C4"/>
    <w:rsid w:val="00CC75B6"/>
    <w:rsid w:val="00CF45C0"/>
    <w:rsid w:val="00D00D1F"/>
    <w:rsid w:val="00D279AC"/>
    <w:rsid w:val="00D31F10"/>
    <w:rsid w:val="00D65448"/>
    <w:rsid w:val="00D8404F"/>
    <w:rsid w:val="00E0567B"/>
    <w:rsid w:val="00E07D79"/>
    <w:rsid w:val="00E10903"/>
    <w:rsid w:val="00E32FB5"/>
    <w:rsid w:val="00E340E7"/>
    <w:rsid w:val="00E548A9"/>
    <w:rsid w:val="00E64F12"/>
    <w:rsid w:val="00E75245"/>
    <w:rsid w:val="00E87243"/>
    <w:rsid w:val="00EB2779"/>
    <w:rsid w:val="00F6233E"/>
    <w:rsid w:val="00F770CC"/>
    <w:rsid w:val="00FB2E36"/>
    <w:rsid w:val="00FD33C3"/>
    <w:rsid w:val="00FD6F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22" type="connector" idref="#_x0000_s1049"/>
        <o:r id="V:Rule23" type="connector" idref="#_x0000_s1035"/>
        <o:r id="V:Rule24" type="connector" idref="#_x0000_s1028"/>
        <o:r id="V:Rule25" type="connector" idref="#_x0000_s1036"/>
        <o:r id="V:Rule26" type="connector" idref="#_x0000_s1040"/>
        <o:r id="V:Rule27" type="connector" idref="#_x0000_s1044"/>
        <o:r id="V:Rule28" type="connector" idref="#_x0000_s1045"/>
        <o:r id="V:Rule29" type="connector" idref="#_x0000_s1029"/>
        <o:r id="V:Rule30" type="connector" idref="#_x0000_s1027"/>
        <o:r id="V:Rule31" type="connector" idref="#_x0000_s1038"/>
        <o:r id="V:Rule32" type="connector" idref="#_x0000_s1031"/>
        <o:r id="V:Rule33" type="connector" idref="#_x0000_s1046"/>
        <o:r id="V:Rule34" type="connector" idref="#_x0000_s1039"/>
        <o:r id="V:Rule35" type="connector" idref="#_x0000_s1048"/>
        <o:r id="V:Rule36" type="connector" idref="#_x0000_s1033"/>
        <o:r id="V:Rule37" type="connector" idref="#_x0000_s1032"/>
        <o:r id="V:Rule38" type="connector" idref="#_x0000_s1037"/>
        <o:r id="V:Rule39" type="connector" idref="#_x0000_s1041"/>
        <o:r id="V:Rule40" type="connector" idref="#_x0000_s1034"/>
        <o:r id="V:Rule41" type="connector" idref="#_x0000_s1042"/>
        <o:r id="V:Rule42" type="connector" idref="#_x0000_s10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124"/>
  </w:style>
  <w:style w:type="paragraph" w:styleId="Heading1">
    <w:name w:val="heading 1"/>
    <w:basedOn w:val="Normal"/>
    <w:next w:val="Normal"/>
    <w:link w:val="Heading1Char"/>
    <w:uiPriority w:val="9"/>
    <w:qFormat/>
    <w:rsid w:val="00652124"/>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652124"/>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652124"/>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652124"/>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652124"/>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652124"/>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652124"/>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65212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652124"/>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2124"/>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652124"/>
    <w:rPr>
      <w:rFonts w:eastAsiaTheme="majorEastAsia" w:cstheme="majorBidi"/>
      <w:caps/>
      <w:color w:val="622423" w:themeColor="accent2" w:themeShade="7F"/>
      <w:sz w:val="24"/>
      <w:szCs w:val="24"/>
    </w:rPr>
  </w:style>
  <w:style w:type="paragraph" w:customStyle="1" w:styleId="tro">
    <w:name w:val="tro"/>
    <w:basedOn w:val="Normal"/>
    <w:rsid w:val="0058074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5807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80749"/>
  </w:style>
  <w:style w:type="character" w:styleId="Emphasis">
    <w:name w:val="Emphasis"/>
    <w:uiPriority w:val="20"/>
    <w:qFormat/>
    <w:rsid w:val="00652124"/>
    <w:rPr>
      <w:caps/>
      <w:spacing w:val="5"/>
      <w:sz w:val="20"/>
      <w:szCs w:val="20"/>
    </w:rPr>
  </w:style>
  <w:style w:type="character" w:styleId="Hyperlink">
    <w:name w:val="Hyperlink"/>
    <w:basedOn w:val="DefaultParagraphFont"/>
    <w:uiPriority w:val="99"/>
    <w:semiHidden/>
    <w:unhideWhenUsed/>
    <w:rsid w:val="00D00D1F"/>
    <w:rPr>
      <w:color w:val="0000FF"/>
      <w:u w:val="single"/>
    </w:rPr>
  </w:style>
  <w:style w:type="paragraph" w:styleId="BalloonText">
    <w:name w:val="Balloon Text"/>
    <w:basedOn w:val="Normal"/>
    <w:link w:val="BalloonTextChar"/>
    <w:uiPriority w:val="99"/>
    <w:semiHidden/>
    <w:unhideWhenUsed/>
    <w:rsid w:val="00FB2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E36"/>
    <w:rPr>
      <w:rFonts w:ascii="Tahoma" w:hAnsi="Tahoma" w:cs="Tahoma"/>
      <w:sz w:val="16"/>
      <w:szCs w:val="16"/>
    </w:rPr>
  </w:style>
  <w:style w:type="character" w:customStyle="1" w:styleId="Heading1Char">
    <w:name w:val="Heading 1 Char"/>
    <w:basedOn w:val="DefaultParagraphFont"/>
    <w:link w:val="Heading1"/>
    <w:uiPriority w:val="9"/>
    <w:rsid w:val="00652124"/>
    <w:rPr>
      <w:rFonts w:eastAsiaTheme="majorEastAsia" w:cstheme="majorBidi"/>
      <w:caps/>
      <w:color w:val="632423" w:themeColor="accent2" w:themeShade="80"/>
      <w:spacing w:val="20"/>
      <w:sz w:val="28"/>
      <w:szCs w:val="28"/>
    </w:rPr>
  </w:style>
  <w:style w:type="character" w:customStyle="1" w:styleId="Heading4Char">
    <w:name w:val="Heading 4 Char"/>
    <w:basedOn w:val="DefaultParagraphFont"/>
    <w:link w:val="Heading4"/>
    <w:uiPriority w:val="9"/>
    <w:semiHidden/>
    <w:rsid w:val="00652124"/>
    <w:rPr>
      <w:rFonts w:eastAsiaTheme="majorEastAsia" w:cstheme="majorBidi"/>
      <w:caps/>
      <w:color w:val="622423" w:themeColor="accent2" w:themeShade="7F"/>
      <w:spacing w:val="10"/>
    </w:rPr>
  </w:style>
  <w:style w:type="character" w:customStyle="1" w:styleId="Heading5Char">
    <w:name w:val="Heading 5 Char"/>
    <w:basedOn w:val="DefaultParagraphFont"/>
    <w:link w:val="Heading5"/>
    <w:uiPriority w:val="9"/>
    <w:semiHidden/>
    <w:rsid w:val="00652124"/>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semiHidden/>
    <w:rsid w:val="00652124"/>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semiHidden/>
    <w:rsid w:val="00652124"/>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652124"/>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652124"/>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652124"/>
    <w:rPr>
      <w:caps/>
      <w:spacing w:val="10"/>
      <w:sz w:val="18"/>
      <w:szCs w:val="18"/>
    </w:rPr>
  </w:style>
  <w:style w:type="paragraph" w:styleId="Title">
    <w:name w:val="Title"/>
    <w:basedOn w:val="Normal"/>
    <w:next w:val="Normal"/>
    <w:link w:val="TitleChar"/>
    <w:uiPriority w:val="10"/>
    <w:qFormat/>
    <w:rsid w:val="00652124"/>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652124"/>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uiPriority w:val="11"/>
    <w:qFormat/>
    <w:rsid w:val="00652124"/>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652124"/>
    <w:rPr>
      <w:rFonts w:eastAsiaTheme="majorEastAsia" w:cstheme="majorBidi"/>
      <w:caps/>
      <w:spacing w:val="20"/>
      <w:sz w:val="18"/>
      <w:szCs w:val="18"/>
    </w:rPr>
  </w:style>
  <w:style w:type="character" w:styleId="Strong">
    <w:name w:val="Strong"/>
    <w:uiPriority w:val="22"/>
    <w:qFormat/>
    <w:rsid w:val="00652124"/>
    <w:rPr>
      <w:b/>
      <w:bCs/>
      <w:color w:val="943634" w:themeColor="accent2" w:themeShade="BF"/>
      <w:spacing w:val="5"/>
    </w:rPr>
  </w:style>
  <w:style w:type="paragraph" w:styleId="NoSpacing">
    <w:name w:val="No Spacing"/>
    <w:basedOn w:val="Normal"/>
    <w:link w:val="NoSpacingChar"/>
    <w:uiPriority w:val="1"/>
    <w:qFormat/>
    <w:rsid w:val="00652124"/>
    <w:pPr>
      <w:spacing w:after="0" w:line="240" w:lineRule="auto"/>
    </w:pPr>
  </w:style>
  <w:style w:type="character" w:customStyle="1" w:styleId="NoSpacingChar">
    <w:name w:val="No Spacing Char"/>
    <w:basedOn w:val="DefaultParagraphFont"/>
    <w:link w:val="NoSpacing"/>
    <w:uiPriority w:val="1"/>
    <w:rsid w:val="00652124"/>
  </w:style>
  <w:style w:type="paragraph" w:styleId="ListParagraph">
    <w:name w:val="List Paragraph"/>
    <w:basedOn w:val="Normal"/>
    <w:uiPriority w:val="34"/>
    <w:qFormat/>
    <w:rsid w:val="00652124"/>
    <w:pPr>
      <w:ind w:left="720"/>
      <w:contextualSpacing/>
    </w:pPr>
  </w:style>
  <w:style w:type="paragraph" w:styleId="Quote">
    <w:name w:val="Quote"/>
    <w:basedOn w:val="Normal"/>
    <w:next w:val="Normal"/>
    <w:link w:val="QuoteChar"/>
    <w:uiPriority w:val="29"/>
    <w:qFormat/>
    <w:rsid w:val="00652124"/>
    <w:rPr>
      <w:i/>
      <w:iCs/>
    </w:rPr>
  </w:style>
  <w:style w:type="character" w:customStyle="1" w:styleId="QuoteChar">
    <w:name w:val="Quote Char"/>
    <w:basedOn w:val="DefaultParagraphFont"/>
    <w:link w:val="Quote"/>
    <w:uiPriority w:val="29"/>
    <w:rsid w:val="00652124"/>
    <w:rPr>
      <w:rFonts w:eastAsiaTheme="majorEastAsia" w:cstheme="majorBidi"/>
      <w:i/>
      <w:iCs/>
    </w:rPr>
  </w:style>
  <w:style w:type="paragraph" w:styleId="IntenseQuote">
    <w:name w:val="Intense Quote"/>
    <w:basedOn w:val="Normal"/>
    <w:next w:val="Normal"/>
    <w:link w:val="IntenseQuoteChar"/>
    <w:uiPriority w:val="30"/>
    <w:qFormat/>
    <w:rsid w:val="00652124"/>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652124"/>
    <w:rPr>
      <w:rFonts w:eastAsiaTheme="majorEastAsia" w:cstheme="majorBidi"/>
      <w:caps/>
      <w:color w:val="622423" w:themeColor="accent2" w:themeShade="7F"/>
      <w:spacing w:val="5"/>
      <w:sz w:val="20"/>
      <w:szCs w:val="20"/>
    </w:rPr>
  </w:style>
  <w:style w:type="character" w:styleId="SubtleEmphasis">
    <w:name w:val="Subtle Emphasis"/>
    <w:uiPriority w:val="19"/>
    <w:qFormat/>
    <w:rsid w:val="00652124"/>
    <w:rPr>
      <w:i/>
      <w:iCs/>
    </w:rPr>
  </w:style>
  <w:style w:type="character" w:styleId="IntenseEmphasis">
    <w:name w:val="Intense Emphasis"/>
    <w:uiPriority w:val="21"/>
    <w:qFormat/>
    <w:rsid w:val="00652124"/>
    <w:rPr>
      <w:i/>
      <w:iCs/>
      <w:caps/>
      <w:spacing w:val="10"/>
      <w:sz w:val="20"/>
      <w:szCs w:val="20"/>
    </w:rPr>
  </w:style>
  <w:style w:type="character" w:styleId="SubtleReference">
    <w:name w:val="Subtle Reference"/>
    <w:basedOn w:val="DefaultParagraphFont"/>
    <w:uiPriority w:val="31"/>
    <w:qFormat/>
    <w:rsid w:val="00652124"/>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652124"/>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652124"/>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652124"/>
    <w:pPr>
      <w:outlineLvl w:val="9"/>
    </w:pPr>
  </w:style>
  <w:style w:type="table" w:styleId="TableGrid">
    <w:name w:val="Table Grid"/>
    <w:basedOn w:val="TableNormal"/>
    <w:uiPriority w:val="59"/>
    <w:rsid w:val="0013774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3D59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59F8"/>
  </w:style>
  <w:style w:type="paragraph" w:styleId="Footer">
    <w:name w:val="footer"/>
    <w:basedOn w:val="Normal"/>
    <w:link w:val="FooterChar"/>
    <w:uiPriority w:val="99"/>
    <w:unhideWhenUsed/>
    <w:rsid w:val="003D59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9F8"/>
  </w:style>
</w:styles>
</file>

<file path=word/webSettings.xml><?xml version="1.0" encoding="utf-8"?>
<w:webSettings xmlns:r="http://schemas.openxmlformats.org/officeDocument/2006/relationships" xmlns:w="http://schemas.openxmlformats.org/wordprocessingml/2006/main">
  <w:divs>
    <w:div w:id="33164539">
      <w:bodyDiv w:val="1"/>
      <w:marLeft w:val="0"/>
      <w:marRight w:val="0"/>
      <w:marTop w:val="0"/>
      <w:marBottom w:val="0"/>
      <w:divBdr>
        <w:top w:val="none" w:sz="0" w:space="0" w:color="auto"/>
        <w:left w:val="none" w:sz="0" w:space="0" w:color="auto"/>
        <w:bottom w:val="none" w:sz="0" w:space="0" w:color="auto"/>
        <w:right w:val="none" w:sz="0" w:space="0" w:color="auto"/>
      </w:divBdr>
    </w:div>
    <w:div w:id="520319594">
      <w:bodyDiv w:val="1"/>
      <w:marLeft w:val="0"/>
      <w:marRight w:val="0"/>
      <w:marTop w:val="0"/>
      <w:marBottom w:val="0"/>
      <w:divBdr>
        <w:top w:val="none" w:sz="0" w:space="0" w:color="auto"/>
        <w:left w:val="none" w:sz="0" w:space="0" w:color="auto"/>
        <w:bottom w:val="none" w:sz="0" w:space="0" w:color="auto"/>
        <w:right w:val="none" w:sz="0" w:space="0" w:color="auto"/>
      </w:divBdr>
    </w:div>
    <w:div w:id="1300499925">
      <w:bodyDiv w:val="1"/>
      <w:marLeft w:val="0"/>
      <w:marRight w:val="0"/>
      <w:marTop w:val="0"/>
      <w:marBottom w:val="0"/>
      <w:divBdr>
        <w:top w:val="none" w:sz="0" w:space="0" w:color="auto"/>
        <w:left w:val="none" w:sz="0" w:space="0" w:color="auto"/>
        <w:bottom w:val="none" w:sz="0" w:space="0" w:color="auto"/>
        <w:right w:val="none" w:sz="0" w:space="0" w:color="auto"/>
      </w:divBdr>
      <w:divsChild>
        <w:div w:id="1597179226">
          <w:marLeft w:val="0"/>
          <w:marRight w:val="0"/>
          <w:marTop w:val="0"/>
          <w:marBottom w:val="0"/>
          <w:divBdr>
            <w:top w:val="none" w:sz="0" w:space="0" w:color="auto"/>
            <w:left w:val="none" w:sz="0" w:space="0" w:color="auto"/>
            <w:bottom w:val="none" w:sz="0" w:space="0" w:color="auto"/>
            <w:right w:val="none" w:sz="0" w:space="0" w:color="auto"/>
          </w:divBdr>
        </w:div>
      </w:divsChild>
    </w:div>
    <w:div w:id="1553542043">
      <w:bodyDiv w:val="1"/>
      <w:marLeft w:val="0"/>
      <w:marRight w:val="0"/>
      <w:marTop w:val="0"/>
      <w:marBottom w:val="0"/>
      <w:divBdr>
        <w:top w:val="none" w:sz="0" w:space="0" w:color="auto"/>
        <w:left w:val="none" w:sz="0" w:space="0" w:color="auto"/>
        <w:bottom w:val="none" w:sz="0" w:space="0" w:color="auto"/>
        <w:right w:val="none" w:sz="0" w:space="0" w:color="auto"/>
      </w:divBdr>
    </w:div>
    <w:div w:id="1862625107">
      <w:bodyDiv w:val="1"/>
      <w:marLeft w:val="0"/>
      <w:marRight w:val="0"/>
      <w:marTop w:val="0"/>
      <w:marBottom w:val="0"/>
      <w:divBdr>
        <w:top w:val="none" w:sz="0" w:space="0" w:color="auto"/>
        <w:left w:val="none" w:sz="0" w:space="0" w:color="auto"/>
        <w:bottom w:val="none" w:sz="0" w:space="0" w:color="auto"/>
        <w:right w:val="none" w:sz="0" w:space="0" w:color="auto"/>
      </w:divBdr>
    </w:div>
    <w:div w:id="1942178209">
      <w:bodyDiv w:val="1"/>
      <w:marLeft w:val="0"/>
      <w:marRight w:val="0"/>
      <w:marTop w:val="0"/>
      <w:marBottom w:val="0"/>
      <w:divBdr>
        <w:top w:val="none" w:sz="0" w:space="0" w:color="auto"/>
        <w:left w:val="none" w:sz="0" w:space="0" w:color="auto"/>
        <w:bottom w:val="none" w:sz="0" w:space="0" w:color="auto"/>
        <w:right w:val="none" w:sz="0" w:space="0" w:color="auto"/>
      </w:divBdr>
    </w:div>
    <w:div w:id="210923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3</Pages>
  <Words>1542</Words>
  <Characters>8796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cp:revision>
  <dcterms:created xsi:type="dcterms:W3CDTF">2016-07-13T06:31:00Z</dcterms:created>
  <dcterms:modified xsi:type="dcterms:W3CDTF">2016-08-19T16:08:00Z</dcterms:modified>
</cp:coreProperties>
</file>