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Calibri" w:hAnsi="Calibri"/>
          <w:b/>
          <w:sz w:val="32"/>
        </w:rPr>
        <w:t>Jack Harbeson Hagler</w:t>
      </w:r>
    </w:p>
    <w:p>
      <w:pPr>
        <w:spacing w:after="40"/>
        <w:jc w:val="center"/>
      </w:pPr>
      <w:r>
        <w:rPr>
          <w:rFonts w:ascii="Calibri" w:hAnsi="Calibri"/>
          <w:sz w:val="18"/>
        </w:rPr>
        <w:t>Columbus, GA | (470) 230-3985 | jackhagler14@gmail.com | jackhagler.com | linkedin.com/in/jackharbesonhag</w:t>
      </w:r>
    </w:p>
    <w:p>
      <w:pPr>
        <w:spacing w:before="80" w:after="20"/>
        <w:pBdr>
          <w:bottom w:val="single" w:sz="4" w:space="1" w:color="000000"/>
        </w:pBdr>
      </w:pPr>
      <w:r>
        <w:rPr>
          <w:rFonts w:ascii="Calibri" w:hAnsi="Calibri"/>
          <w:b/>
          <w:sz w:val="21"/>
        </w:rPr>
        <w:t>PROFESSIONAL SUMMARY</w:t>
      </w:r>
    </w:p>
    <w:p>
      <w:pPr>
        <w:spacing w:after="20"/>
      </w:pPr>
      <w:r>
        <w:rPr>
          <w:rFonts w:ascii="Calibri" w:hAnsi="Calibri"/>
          <w:b w:val="0"/>
          <w:sz w:val="18"/>
        </w:rPr>
        <w:t>Results-driven Project Coordinator with 5+ years managing 750+ accounts across seven states for a $750M corporation. Proven expertise in project management, CRM operations (Microsoft Dynamics, TaxDome), data analysis (Tableau, Excel Pivot Tables), and cross-functional stakeholder communication. Skilled in vendor coordination, budget reconciliation, digital transformation, and client success management.</w:t>
      </w:r>
    </w:p>
    <w:p>
      <w:pPr>
        <w:spacing w:before="80" w:after="20"/>
        <w:pBdr>
          <w:bottom w:val="single" w:sz="4" w:space="1" w:color="000000"/>
        </w:pBdr>
      </w:pPr>
      <w:r>
        <w:rPr>
          <w:rFonts w:ascii="Calibri" w:hAnsi="Calibri"/>
          <w:b/>
          <w:sz w:val="21"/>
        </w:rPr>
        <w:t>EXPERIENCE</w:t>
      </w:r>
    </w:p>
    <w:p>
      <w:pPr>
        <w:tabs>
          <w:tab w:pos="10800" w:val="right"/>
        </w:tabs>
        <w:spacing w:before="60" w:after="0"/>
      </w:pPr>
      <w:r>
        <w:rPr>
          <w:rFonts w:ascii="Calibri" w:hAnsi="Calibri"/>
          <w:b/>
          <w:sz w:val="19"/>
        </w:rPr>
        <w:t>Project Coordinator</w:t>
      </w:r>
      <w:r>
        <w:tab/>
      </w:r>
      <w:r>
        <w:rPr>
          <w:rFonts w:ascii="Calibri" w:hAnsi="Calibri"/>
          <w:sz w:val="18"/>
        </w:rPr>
        <w:t>July 2020 - Present</w:t>
      </w:r>
    </w:p>
    <w:p>
      <w:pPr>
        <w:spacing w:after="10"/>
      </w:pPr>
      <w:r>
        <w:rPr>
          <w:rFonts w:ascii="Calibri" w:hAnsi="Calibri"/>
          <w:sz w:val="18"/>
        </w:rPr>
        <w:t>MPH Sales, Inc.</w:t>
      </w:r>
    </w:p>
    <w:p>
      <w:pPr>
        <w:spacing w:after="10"/>
        <w:ind w:left="259" w:hanging="216"/>
      </w:pPr>
      <w:r>
        <w:rPr>
          <w:rFonts w:ascii="Calibri" w:hAnsi="Calibri"/>
          <w:sz w:val="18"/>
        </w:rPr>
        <w:t>• Managed 750+ active accounts across seven states, coordinating project inception, execution, and analysis for software implementations at a $750M corporation, providing logistical oversight and stakeholder alignment.</w:t>
      </w:r>
    </w:p>
    <w:p>
      <w:pPr>
        <w:spacing w:after="10"/>
        <w:ind w:left="259" w:hanging="216"/>
      </w:pPr>
      <w:r>
        <w:rPr>
          <w:rFonts w:ascii="Calibri" w:hAnsi="Calibri"/>
          <w:sz w:val="18"/>
        </w:rPr>
        <w:t>• Oversaw timelines, vendor coordination, and budget reconciliation using Microsoft Dynamics, Excel Pivot Tables, and Tableau; conducted post-project reviews to gather feedback and ensure compliance.</w:t>
      </w:r>
    </w:p>
    <w:p>
      <w:pPr>
        <w:spacing w:after="10"/>
        <w:ind w:left="259" w:hanging="216"/>
      </w:pPr>
      <w:r>
        <w:rPr>
          <w:rFonts w:ascii="Calibri" w:hAnsi="Calibri"/>
          <w:sz w:val="18"/>
        </w:rPr>
        <w:t>• Led website and server migrations (Google Workspace to Microsoft 365) and social initiatives, negotiating specifications and managing changing priorities as primary contact for executives and teams.</w:t>
      </w:r>
    </w:p>
    <w:p>
      <w:pPr>
        <w:tabs>
          <w:tab w:pos="10800" w:val="right"/>
        </w:tabs>
        <w:spacing w:before="60" w:after="0"/>
      </w:pPr>
      <w:r>
        <w:rPr>
          <w:rFonts w:ascii="Calibri" w:hAnsi="Calibri"/>
          <w:b/>
          <w:sz w:val="19"/>
        </w:rPr>
        <w:t>Client Success Manager</w:t>
      </w:r>
      <w:r>
        <w:tab/>
      </w:r>
      <w:r>
        <w:rPr>
          <w:rFonts w:ascii="Calibri" w:hAnsi="Calibri"/>
          <w:sz w:val="18"/>
        </w:rPr>
        <w:t>May 2023 - May 2025</w:t>
      </w:r>
    </w:p>
    <w:p>
      <w:pPr>
        <w:spacing w:after="10"/>
      </w:pPr>
      <w:r>
        <w:rPr>
          <w:rFonts w:ascii="Calibri" w:hAnsi="Calibri"/>
          <w:sz w:val="18"/>
        </w:rPr>
        <w:t>Red Clay CPAs</w:t>
      </w:r>
    </w:p>
    <w:p>
      <w:pPr>
        <w:spacing w:after="10"/>
        <w:ind w:left="259" w:hanging="216"/>
      </w:pPr>
      <w:r>
        <w:rPr>
          <w:rFonts w:ascii="Calibri" w:hAnsi="Calibri"/>
          <w:sz w:val="18"/>
        </w:rPr>
        <w:t>• Managed client relationships, project milestones, and communications using TaxDome CRM and Google Suite, serving as primary escalation contact to drive retention through excellent service.</w:t>
      </w:r>
    </w:p>
    <w:p>
      <w:pPr>
        <w:spacing w:after="10"/>
        <w:ind w:left="259" w:hanging="216"/>
      </w:pPr>
      <w:r>
        <w:rPr>
          <w:rFonts w:ascii="Calibri" w:hAnsi="Calibri"/>
          <w:sz w:val="18"/>
        </w:rPr>
        <w:t>• Tracked progress, reconciled accounts, and delivered data-driven reports to all management levels, increasing client satisfaction in a high-accountability environment.</w:t>
      </w:r>
    </w:p>
    <w:p>
      <w:pPr>
        <w:tabs>
          <w:tab w:pos="10800" w:val="right"/>
        </w:tabs>
        <w:spacing w:before="60" w:after="0"/>
      </w:pPr>
      <w:r>
        <w:rPr>
          <w:rFonts w:ascii="Calibri" w:hAnsi="Calibri"/>
          <w:b/>
          <w:sz w:val="19"/>
        </w:rPr>
        <w:t>Digital Media Strategist</w:t>
      </w:r>
      <w:r>
        <w:tab/>
      </w:r>
      <w:r>
        <w:rPr>
          <w:rFonts w:ascii="Calibri" w:hAnsi="Calibri"/>
          <w:sz w:val="18"/>
        </w:rPr>
        <w:t>June 2019 - December 2020</w:t>
      </w:r>
    </w:p>
    <w:p>
      <w:pPr>
        <w:spacing w:after="10"/>
      </w:pPr>
      <w:r>
        <w:rPr>
          <w:rFonts w:ascii="Calibri" w:hAnsi="Calibri"/>
          <w:sz w:val="18"/>
        </w:rPr>
        <w:t>Roswell City Council</w:t>
      </w:r>
    </w:p>
    <w:p>
      <w:pPr>
        <w:spacing w:after="10"/>
        <w:ind w:left="259" w:hanging="216"/>
      </w:pPr>
      <w:r>
        <w:rPr>
          <w:rFonts w:ascii="Calibri" w:hAnsi="Calibri"/>
          <w:sz w:val="18"/>
        </w:rPr>
        <w:t>• Led campaign strategy and content creation for city council candidates; developed campaign websites, coordinated social media outreach, and provided actionable digital recommendations to improve engagement.</w:t>
      </w:r>
    </w:p>
    <w:p>
      <w:pPr>
        <w:tabs>
          <w:tab w:pos="10800" w:val="right"/>
        </w:tabs>
        <w:spacing w:before="60" w:after="0"/>
      </w:pPr>
      <w:r>
        <w:rPr>
          <w:rFonts w:ascii="Calibri" w:hAnsi="Calibri"/>
          <w:b/>
          <w:sz w:val="19"/>
        </w:rPr>
        <w:t>Owner</w:t>
      </w:r>
      <w:r>
        <w:tab/>
      </w:r>
      <w:r>
        <w:rPr>
          <w:rFonts w:ascii="Calibri" w:hAnsi="Calibri"/>
          <w:sz w:val="18"/>
        </w:rPr>
        <w:t>October 2017 - October 2019</w:t>
      </w:r>
    </w:p>
    <w:p>
      <w:pPr>
        <w:spacing w:after="10"/>
      </w:pPr>
      <w:r>
        <w:rPr>
          <w:rFonts w:ascii="Calibri" w:hAnsi="Calibri"/>
          <w:sz w:val="18"/>
        </w:rPr>
        <w:t>Jack Hagler Services, LLC.</w:t>
      </w:r>
    </w:p>
    <w:p>
      <w:pPr>
        <w:spacing w:after="10"/>
        <w:ind w:left="259" w:hanging="216"/>
      </w:pPr>
      <w:r>
        <w:rPr>
          <w:rFonts w:ascii="Calibri" w:hAnsi="Calibri"/>
          <w:sz w:val="18"/>
        </w:rPr>
        <w:t>• Founded and scaled home services business to $50K annual sales, coordinating client scheduling, online payments, and vendor relationships while reconciling expenses and maintaining compliance.</w:t>
      </w:r>
    </w:p>
    <w:p>
      <w:pPr>
        <w:tabs>
          <w:tab w:pos="10800" w:val="right"/>
        </w:tabs>
        <w:spacing w:before="60" w:after="0"/>
      </w:pPr>
      <w:r>
        <w:rPr>
          <w:rFonts w:ascii="Calibri" w:hAnsi="Calibri"/>
          <w:b/>
          <w:sz w:val="19"/>
        </w:rPr>
        <w:t>Distribution and Logistics Consultant</w:t>
      </w:r>
      <w:r>
        <w:tab/>
      </w:r>
      <w:r>
        <w:rPr>
          <w:rFonts w:ascii="Calibri" w:hAnsi="Calibri"/>
          <w:sz w:val="18"/>
        </w:rPr>
        <w:t>October 2015 - October 2017</w:t>
      </w:r>
    </w:p>
    <w:p>
      <w:pPr>
        <w:spacing w:after="10"/>
      </w:pPr>
      <w:r>
        <w:rPr>
          <w:rFonts w:ascii="Calibri" w:hAnsi="Calibri"/>
          <w:sz w:val="18"/>
        </w:rPr>
        <w:t>Sebia USA, Norcross, GA</w:t>
      </w:r>
    </w:p>
    <w:p>
      <w:pPr>
        <w:spacing w:after="10"/>
        <w:ind w:left="259" w:hanging="216"/>
      </w:pPr>
      <w:r>
        <w:rPr>
          <w:rFonts w:ascii="Calibri" w:hAnsi="Calibri"/>
          <w:sz w:val="18"/>
        </w:rPr>
        <w:t>• Managed domestic and international distribution of medical diagnostic equipment using UPS WorldShip for the $75 million U.S. headquarters; spearheaded 15,000 sq. ft. warehouse expansion planning.</w:t>
      </w:r>
    </w:p>
    <w:p>
      <w:pPr>
        <w:spacing w:after="10"/>
        <w:ind w:left="259" w:hanging="216"/>
      </w:pPr>
      <w:r>
        <w:rPr>
          <w:rFonts w:ascii="Calibri" w:hAnsi="Calibri"/>
          <w:sz w:val="18"/>
        </w:rPr>
        <w:t>• Implemented Lean Six Sigma methodologies to optimize warehouse operations, reducing waste, improving inventory accuracy, and increasing overall process efficiency.</w:t>
      </w:r>
    </w:p>
    <w:p>
      <w:pPr>
        <w:spacing w:before="80" w:after="20"/>
        <w:pBdr>
          <w:bottom w:val="single" w:sz="4" w:space="1" w:color="000000"/>
        </w:pBdr>
      </w:pPr>
      <w:r>
        <w:rPr>
          <w:rFonts w:ascii="Calibri" w:hAnsi="Calibri"/>
          <w:b/>
          <w:sz w:val="21"/>
        </w:rPr>
        <w:t>EDUCATION</w:t>
      </w:r>
    </w:p>
    <w:p>
      <w:pPr>
        <w:spacing w:before="40" w:after="0"/>
      </w:pPr>
      <w:r>
        <w:rPr>
          <w:rFonts w:ascii="Calibri" w:hAnsi="Calibri"/>
          <w:b/>
          <w:sz w:val="18"/>
        </w:rPr>
        <w:t>Bachelor of Science in Public Relations, 2020</w:t>
      </w:r>
    </w:p>
    <w:p>
      <w:pPr>
        <w:spacing w:after="10"/>
      </w:pPr>
      <w:r>
        <w:rPr>
          <w:rFonts w:ascii="Calibri" w:hAnsi="Calibri"/>
          <w:sz w:val="18"/>
        </w:rPr>
        <w:t>Kennesaw State University</w:t>
      </w:r>
    </w:p>
    <w:p>
      <w:pPr>
        <w:spacing w:after="10"/>
        <w:ind w:left="259" w:hanging="216"/>
      </w:pPr>
      <w:r>
        <w:rPr>
          <w:rFonts w:ascii="Calibri" w:hAnsi="Calibri"/>
          <w:sz w:val="18"/>
        </w:rPr>
        <w:t>• Published Researcher and Co-Author, National Conference of Undergraduate Research (NCUR) 2019</w:t>
      </w:r>
    </w:p>
    <w:p>
      <w:pPr>
        <w:spacing w:before="40" w:after="0"/>
      </w:pPr>
      <w:r>
        <w:rPr>
          <w:rFonts w:ascii="Calibri" w:hAnsi="Calibri"/>
          <w:b/>
          <w:sz w:val="18"/>
        </w:rPr>
        <w:t>Public Relations, 2015 - 2017</w:t>
      </w:r>
    </w:p>
    <w:p>
      <w:pPr>
        <w:spacing w:after="10"/>
      </w:pPr>
      <w:r>
        <w:rPr>
          <w:rFonts w:ascii="Calibri" w:hAnsi="Calibri"/>
          <w:sz w:val="18"/>
        </w:rPr>
        <w:t>Georgia Southern University</w:t>
      </w:r>
    </w:p>
    <w:p>
      <w:pPr>
        <w:spacing w:after="10"/>
        <w:ind w:left="259" w:hanging="216"/>
      </w:pPr>
      <w:r>
        <w:rPr>
          <w:rFonts w:ascii="Calibri" w:hAnsi="Calibri"/>
          <w:sz w:val="18"/>
        </w:rPr>
        <w:t>• Re-Founding Father, Phi Delta Theta (Executive Officer, Scholarship Chairman)</w:t>
      </w:r>
    </w:p>
    <w:p>
      <w:pPr>
        <w:spacing w:before="80" w:after="20"/>
        <w:pBdr>
          <w:bottom w:val="single" w:sz="4" w:space="1" w:color="000000"/>
        </w:pBdr>
      </w:pPr>
      <w:r>
        <w:rPr>
          <w:rFonts w:ascii="Calibri" w:hAnsi="Calibri"/>
          <w:b/>
          <w:sz w:val="21"/>
        </w:rPr>
        <w:t>CERTIFICATIONS</w:t>
      </w:r>
    </w:p>
    <w:p>
      <w:pPr>
        <w:spacing w:after="0"/>
        <w:ind w:left="259" w:hanging="216"/>
      </w:pPr>
      <w:r>
        <w:rPr>
          <w:rFonts w:ascii="Calibri" w:hAnsi="Calibri"/>
          <w:sz w:val="17"/>
        </w:rPr>
        <w:t>• Project Management Professional Certificate - Google</w:t>
      </w:r>
    </w:p>
    <w:p>
      <w:pPr>
        <w:spacing w:after="0"/>
        <w:ind w:left="259" w:hanging="216"/>
      </w:pPr>
      <w:r>
        <w:rPr>
          <w:rFonts w:ascii="Calibri" w:hAnsi="Calibri"/>
          <w:sz w:val="17"/>
        </w:rPr>
        <w:t>• Google and Gies College of Business Dual Credential - Google and UIUC</w:t>
      </w:r>
    </w:p>
    <w:p>
      <w:pPr>
        <w:spacing w:after="0"/>
        <w:ind w:left="259" w:hanging="216"/>
      </w:pPr>
      <w:r>
        <w:rPr>
          <w:rFonts w:ascii="Calibri" w:hAnsi="Calibri"/>
          <w:sz w:val="17"/>
        </w:rPr>
        <w:t>• Customer Engagement Fundamentals - IBM</w:t>
      </w:r>
    </w:p>
    <w:p>
      <w:pPr>
        <w:spacing w:after="0"/>
        <w:ind w:left="259" w:hanging="216"/>
      </w:pPr>
      <w:r>
        <w:rPr>
          <w:rFonts w:ascii="Calibri" w:hAnsi="Calibri"/>
          <w:sz w:val="17"/>
        </w:rPr>
        <w:t>• Global Challenges in Business Specialization - University of Illinois at Urbana-Champaign (UIUC)</w:t>
      </w:r>
    </w:p>
    <w:p>
      <w:pPr>
        <w:spacing w:after="0"/>
        <w:ind w:left="259" w:hanging="216"/>
      </w:pPr>
      <w:r>
        <w:rPr>
          <w:rFonts w:ascii="Calibri" w:hAnsi="Calibri"/>
          <w:sz w:val="17"/>
        </w:rPr>
        <w:t>• Innovation: From Creativity to Entrepreneurship Specialization - UIUC</w:t>
      </w:r>
    </w:p>
    <w:p>
      <w:pPr>
        <w:spacing w:after="0"/>
        <w:ind w:left="259" w:hanging="216"/>
      </w:pPr>
      <w:r>
        <w:rPr>
          <w:rFonts w:ascii="Calibri" w:hAnsi="Calibri"/>
          <w:sz w:val="17"/>
        </w:rPr>
        <w:t>• Microsoft 365 Fundamentals Specialization - Microsoft</w:t>
      </w:r>
    </w:p>
    <w:p>
      <w:pPr>
        <w:spacing w:after="0"/>
        <w:ind w:left="259" w:hanging="216"/>
      </w:pPr>
      <w:r>
        <w:rPr>
          <w:rFonts w:ascii="Calibri" w:hAnsi="Calibri"/>
          <w:sz w:val="17"/>
        </w:rPr>
        <w:t>• Customer Service Professional Certificate - Zendesk</w:t>
      </w:r>
    </w:p>
    <w:p>
      <w:pPr>
        <w:spacing w:after="0"/>
        <w:ind w:left="259" w:hanging="216"/>
      </w:pPr>
      <w:r>
        <w:rPr>
          <w:rFonts w:ascii="Calibri" w:hAnsi="Calibri"/>
          <w:sz w:val="17"/>
        </w:rPr>
        <w:t>• Supply Chain Foundations: CRM (Customer Relationship Management) Professional Certificate - CSCMP</w:t>
      </w:r>
    </w:p>
    <w:p>
      <w:pPr>
        <w:spacing w:before="80" w:after="20"/>
        <w:pBdr>
          <w:bottom w:val="single" w:sz="4" w:space="1" w:color="000000"/>
        </w:pBdr>
      </w:pPr>
      <w:r>
        <w:rPr>
          <w:rFonts w:ascii="Calibri" w:hAnsi="Calibri"/>
          <w:b/>
          <w:sz w:val="21"/>
        </w:rPr>
        <w:t>SKILLS</w:t>
      </w:r>
    </w:p>
    <w:p>
      <w:pPr>
        <w:spacing w:after="0"/>
      </w:pPr>
      <w:r>
        <w:rPr>
          <w:rFonts w:ascii="Calibri" w:hAnsi="Calibri"/>
          <w:b w:val="0"/>
          <w:sz w:val="17"/>
        </w:rPr>
        <w:t>Project Management, CRM (Customer Relationship Management), Stakeholder Communication, Cross-Functional Collaboration, Vendor Coordination, Budget Reconciliation, Data Analysis, Data Visualization, Microsoft Dynamics, Tableau, Excel Pivot Tables, Microsoft 365, Google Workspace, TaxDome, Change Management, Digital Transformation, Lean Six Sigma, AI Literacy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576" w:right="720" w:bottom="432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Calibri" w:hAnsi="Calibri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Jack Harbeson Hagler Resume</dc:title>
  <dc:subject/>
  <dc:creator>Jack Harbeson Hagler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