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015740" cy="1129665"/>
            <wp:effectExtent l="0" t="0" r="762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父类里不可以有构造函数，到子类里构造去。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007485" cy="735330"/>
            <wp:effectExtent l="0" t="0" r="63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父类public要改为protected才能被外界访问。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super和this类似，可以在子类里super直接调用父类方法。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6"/>
          <w:szCs w:val="16"/>
          <w:shd w:val="clear" w:fill="FFFFFF"/>
        </w:rPr>
        <w:t>super 可以理解为是指向自己超（父）类对象的一个指针，而这个超类指的是离自己最近的一个父类。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直接输入“@over”+ “父类方法其中几个正序的字母”，再tab可自动把函数补全为@override。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static后的方法不能再被重载。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51F41"/>
    <w:rsid w:val="09071B5F"/>
    <w:rsid w:val="09A54B7F"/>
    <w:rsid w:val="0C9703AB"/>
    <w:rsid w:val="0EBF74C8"/>
    <w:rsid w:val="46974422"/>
    <w:rsid w:val="51D10F7A"/>
    <w:rsid w:val="5AEE7087"/>
    <w:rsid w:val="796E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2024-11-26T12:23:00Z</dcterms:created>
  <dc:creator>17820</dc:creator>
  <cp:lastModifiedBy>憨憨的强酸柠檬</cp:lastModifiedBy>
  <dcterms:modified xsi:type="dcterms:W3CDTF">2024-11-26T13:52:52Z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