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40205" w14:textId="77777777" w:rsidR="006D4652" w:rsidRPr="006D4652" w:rsidRDefault="006D4652" w:rsidP="006D4652">
      <w:pPr>
        <w:rPr>
          <w:b/>
          <w:bCs/>
        </w:rPr>
      </w:pPr>
      <w:r w:rsidRPr="006D4652">
        <w:rPr>
          <w:b/>
          <w:bCs/>
        </w:rPr>
        <w:t xml:space="preserve">Scoring guide (Rubric) - Classification and Hypothesis </w:t>
      </w:r>
      <w:proofErr w:type="spellStart"/>
      <w:r w:rsidRPr="006D4652">
        <w:rPr>
          <w:b/>
          <w:bCs/>
        </w:rPr>
        <w:t>TestingEvaluated</w:t>
      </w:r>
      <w:proofErr w:type="spellEnd"/>
    </w:p>
    <w:tbl>
      <w:tblPr>
        <w:tblW w:w="12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6"/>
        <w:gridCol w:w="4172"/>
        <w:gridCol w:w="2822"/>
      </w:tblGrid>
      <w:tr w:rsidR="006D4652" w:rsidRPr="006D4652" w14:paraId="3DDBA88F" w14:textId="77777777" w:rsidTr="006D4652">
        <w:trPr>
          <w:tblHeader/>
        </w:trPr>
        <w:tc>
          <w:tcPr>
            <w:tcW w:w="5276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2E51A2" w14:textId="77777777" w:rsidR="006D4652" w:rsidRPr="006D4652" w:rsidRDefault="006D4652" w:rsidP="006D4652">
            <w:pPr>
              <w:rPr>
                <w:b/>
                <w:bCs/>
              </w:rPr>
            </w:pPr>
            <w:r w:rsidRPr="006D4652">
              <w:rPr>
                <w:b/>
                <w:bCs/>
              </w:rPr>
              <w:t>Criteria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FE8931" w14:textId="77777777" w:rsidR="006D4652" w:rsidRPr="006D4652" w:rsidRDefault="006D4652" w:rsidP="006D4652">
            <w:pPr>
              <w:rPr>
                <w:b/>
                <w:bCs/>
              </w:rPr>
            </w:pPr>
            <w:r w:rsidRPr="006D4652">
              <w:rPr>
                <w:b/>
                <w:bCs/>
              </w:rPr>
              <w:t>Ratings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E218BC" w14:textId="77777777" w:rsidR="006D4652" w:rsidRPr="006D4652" w:rsidRDefault="006D4652" w:rsidP="006D4652">
            <w:pPr>
              <w:rPr>
                <w:b/>
                <w:bCs/>
              </w:rPr>
            </w:pPr>
            <w:r w:rsidRPr="006D4652">
              <w:rPr>
                <w:b/>
                <w:bCs/>
              </w:rPr>
              <w:t>Points</w:t>
            </w:r>
          </w:p>
        </w:tc>
      </w:tr>
      <w:tr w:rsidR="006D4652" w:rsidRPr="006D4652" w14:paraId="2D2B6A5B" w14:textId="77777777" w:rsidTr="006D4652">
        <w:tc>
          <w:tcPr>
            <w:tcW w:w="5276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DE3BA2" w14:textId="77777777" w:rsidR="006D4652" w:rsidRPr="006D4652" w:rsidRDefault="006D4652" w:rsidP="006D4652">
            <w:pPr>
              <w:rPr>
                <w:b/>
                <w:bCs/>
              </w:rPr>
            </w:pPr>
            <w:r w:rsidRPr="006D4652">
              <w:rPr>
                <w:b/>
                <w:bCs/>
              </w:rPr>
              <w:t>Exploratory Data Analysis</w:t>
            </w:r>
          </w:p>
          <w:p w14:paraId="1EA28CD8" w14:textId="77777777" w:rsidR="006D4652" w:rsidRPr="006D4652" w:rsidRDefault="006D4652" w:rsidP="006D4652">
            <w:r w:rsidRPr="006D4652">
              <w:t>- Problem definition - Univariate analysis - Bivariate analysis - Provide comments on the visualization such as range of attributes, outliers of various attributes. - Provide comments on the distribution of the variables - Use appropriate visualizations to identify the patterns and insights - Key meaningful observations on individual variables and the relationship between variables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020FE3" w14:textId="77777777" w:rsidR="006D4652" w:rsidRPr="006D4652" w:rsidRDefault="006D4652" w:rsidP="006D4652">
            <w:r w:rsidRPr="006D4652">
              <w:t xml:space="preserve">Problem definition is clearly mentioned, both univariate and bivariate analysis is performed. Comments are clearly mentioned for all the plots, outliers </w:t>
            </w:r>
            <w:proofErr w:type="spellStart"/>
            <w:r w:rsidRPr="006D4652">
              <w:t>arre</w:t>
            </w:r>
            <w:proofErr w:type="spellEnd"/>
            <w:r w:rsidRPr="006D4652">
              <w:t xml:space="preserve"> also clearly observed. comments about distribution of variables </w:t>
            </w:r>
            <w:proofErr w:type="gramStart"/>
            <w:r w:rsidRPr="006D4652">
              <w:t>is</w:t>
            </w:r>
            <w:proofErr w:type="gramEnd"/>
            <w:r w:rsidRPr="006D4652">
              <w:t xml:space="preserve"> also clearly mentioned. Appropriate visualizations are used to find patterns, observations about relationship between different features </w:t>
            </w:r>
            <w:proofErr w:type="gramStart"/>
            <w:r w:rsidRPr="006D4652">
              <w:t>is</w:t>
            </w:r>
            <w:proofErr w:type="gramEnd"/>
            <w:r w:rsidRPr="006D4652">
              <w:t xml:space="preserve"> also clearly mentioned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285401" w14:textId="77777777" w:rsidR="006D4652" w:rsidRPr="006D4652" w:rsidRDefault="006D4652" w:rsidP="006D4652">
            <w:r w:rsidRPr="006D4652">
              <w:t>6/6</w:t>
            </w:r>
          </w:p>
        </w:tc>
      </w:tr>
      <w:tr w:rsidR="006D4652" w:rsidRPr="006D4652" w14:paraId="21463E4C" w14:textId="77777777" w:rsidTr="006D4652">
        <w:tc>
          <w:tcPr>
            <w:tcW w:w="5276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9BDD2D" w14:textId="77777777" w:rsidR="006D4652" w:rsidRPr="006D4652" w:rsidRDefault="006D4652" w:rsidP="006D4652">
            <w:pPr>
              <w:rPr>
                <w:b/>
                <w:bCs/>
              </w:rPr>
            </w:pPr>
            <w:r w:rsidRPr="006D4652">
              <w:rPr>
                <w:b/>
                <w:bCs/>
              </w:rPr>
              <w:t>Data pre-processing</w:t>
            </w:r>
          </w:p>
          <w:p w14:paraId="7781096C" w14:textId="77777777" w:rsidR="006D4652" w:rsidRPr="006D4652" w:rsidRDefault="006D4652" w:rsidP="006D4652">
            <w:r w:rsidRPr="006D4652">
              <w:t xml:space="preserve">Prepare the data for modelling: - Dropping insignificant variables with comments - Missing value Treatment (if needed) with comments - Outlier </w:t>
            </w:r>
            <w:proofErr w:type="gramStart"/>
            <w:r w:rsidRPr="006D4652">
              <w:t>Detection(</w:t>
            </w:r>
            <w:proofErr w:type="gramEnd"/>
            <w:r w:rsidRPr="006D4652">
              <w:t>treat, if needed) with comments - Feature Engineering (if possible) with comments - Data split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535AAA" w14:textId="77777777" w:rsidR="006D4652" w:rsidRPr="006D4652" w:rsidRDefault="006D4652" w:rsidP="006D4652">
            <w:r w:rsidRPr="006D4652">
              <w:t xml:space="preserve">Data preprocessing is clearly done by dropping insignificant features and the comments are also clearly mentioned regarding the same, outlier detection is also </w:t>
            </w:r>
            <w:proofErr w:type="spellStart"/>
            <w:r w:rsidRPr="006D4652">
              <w:t>correectly</w:t>
            </w:r>
            <w:proofErr w:type="spellEnd"/>
            <w:r w:rsidRPr="006D4652">
              <w:t xml:space="preserve"> performed with well written comments, other feature engineering steps like splitting of data and scaling is also correctly done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C9EAED" w14:textId="77777777" w:rsidR="006D4652" w:rsidRPr="006D4652" w:rsidRDefault="006D4652" w:rsidP="006D4652">
            <w:r w:rsidRPr="006D4652">
              <w:t>4/4</w:t>
            </w:r>
          </w:p>
        </w:tc>
      </w:tr>
      <w:tr w:rsidR="006D4652" w:rsidRPr="006D4652" w14:paraId="03BBAD35" w14:textId="77777777" w:rsidTr="006D4652">
        <w:tc>
          <w:tcPr>
            <w:tcW w:w="5276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D0A5EE" w14:textId="77777777" w:rsidR="006D4652" w:rsidRPr="006D4652" w:rsidRDefault="006D4652" w:rsidP="006D4652">
            <w:pPr>
              <w:rPr>
                <w:b/>
                <w:bCs/>
              </w:rPr>
            </w:pPr>
            <w:r w:rsidRPr="006D4652">
              <w:rPr>
                <w:b/>
                <w:bCs/>
              </w:rPr>
              <w:t>Model building - Decision Tree</w:t>
            </w:r>
          </w:p>
          <w:p w14:paraId="457A5767" w14:textId="77777777" w:rsidR="006D4652" w:rsidRPr="006D4652" w:rsidRDefault="006D4652" w:rsidP="006D4652">
            <w:r w:rsidRPr="006D4652">
              <w:t xml:space="preserve">- Build the model and comment on the </w:t>
            </w:r>
            <w:proofErr w:type="gramStart"/>
            <w:r w:rsidRPr="006D4652">
              <w:t>model</w:t>
            </w:r>
            <w:proofErr w:type="gramEnd"/>
            <w:r w:rsidRPr="006D4652">
              <w:t xml:space="preserve"> performance. - Comment on model performance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77F040" w14:textId="77777777" w:rsidR="006D4652" w:rsidRPr="006D4652" w:rsidRDefault="006D4652" w:rsidP="006D4652">
            <w:r w:rsidRPr="006D4652">
              <w:t xml:space="preserve">Decision Tree model is correctly </w:t>
            </w:r>
            <w:proofErr w:type="gramStart"/>
            <w:r w:rsidRPr="006D4652">
              <w:t>built</w:t>
            </w:r>
            <w:proofErr w:type="gramEnd"/>
            <w:r w:rsidRPr="006D4652">
              <w:t xml:space="preserve"> and the comments are written well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4874F4" w14:textId="77777777" w:rsidR="006D4652" w:rsidRPr="006D4652" w:rsidRDefault="006D4652" w:rsidP="006D4652">
            <w:r w:rsidRPr="006D4652">
              <w:t>5/5</w:t>
            </w:r>
          </w:p>
        </w:tc>
      </w:tr>
      <w:tr w:rsidR="006D4652" w:rsidRPr="006D4652" w14:paraId="1864BEB7" w14:textId="77777777" w:rsidTr="006D4652">
        <w:tc>
          <w:tcPr>
            <w:tcW w:w="5276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F06CF2" w14:textId="77777777" w:rsidR="006D4652" w:rsidRPr="006D4652" w:rsidRDefault="006D4652" w:rsidP="006D4652">
            <w:pPr>
              <w:rPr>
                <w:b/>
                <w:bCs/>
              </w:rPr>
            </w:pPr>
            <w:r w:rsidRPr="006D4652">
              <w:rPr>
                <w:b/>
                <w:bCs/>
              </w:rPr>
              <w:lastRenderedPageBreak/>
              <w:t>Model Performance evaluation and improvement</w:t>
            </w:r>
          </w:p>
          <w:p w14:paraId="0F905D94" w14:textId="77777777" w:rsidR="006D4652" w:rsidRPr="006D4652" w:rsidRDefault="006D4652" w:rsidP="006D4652">
            <w:r w:rsidRPr="006D4652">
              <w:t xml:space="preserve">- Tune the model hyperparameters using </w:t>
            </w:r>
            <w:proofErr w:type="spellStart"/>
            <w:r w:rsidRPr="006D4652">
              <w:t>GridSearchCV</w:t>
            </w:r>
            <w:proofErr w:type="spellEnd"/>
            <w:r w:rsidRPr="006D4652">
              <w:t xml:space="preserve"> - Evaluate the model on appropriate metric - Comment on model performance - Check the Feature Importance and comment on important features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62AC31" w14:textId="77777777" w:rsidR="006D4652" w:rsidRPr="006D4652" w:rsidRDefault="006D4652" w:rsidP="006D4652">
            <w:r w:rsidRPr="006D4652">
              <w:t xml:space="preserve">Model evaluation is correctly performed. Confusion matrix and classification report are correctly shown. Hyperparameter tuning is also correctly </w:t>
            </w:r>
            <w:proofErr w:type="gramStart"/>
            <w:r w:rsidRPr="006D4652">
              <w:t>performed</w:t>
            </w:r>
            <w:proofErr w:type="gramEnd"/>
            <w:r w:rsidRPr="006D4652">
              <w:t xml:space="preserve"> and the tuned models </w:t>
            </w:r>
            <w:proofErr w:type="gramStart"/>
            <w:r w:rsidRPr="006D4652">
              <w:t>is</w:t>
            </w:r>
            <w:proofErr w:type="gramEnd"/>
            <w:r w:rsidRPr="006D4652">
              <w:t xml:space="preserve"> also evaluated correctly and the decision tree is also observed, feature importance is also shown clearly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749AD5" w14:textId="77777777" w:rsidR="006D4652" w:rsidRPr="006D4652" w:rsidRDefault="006D4652" w:rsidP="006D4652">
            <w:r w:rsidRPr="006D4652">
              <w:t>5/5</w:t>
            </w:r>
          </w:p>
        </w:tc>
      </w:tr>
      <w:tr w:rsidR="006D4652" w:rsidRPr="006D4652" w14:paraId="5F6F4062" w14:textId="77777777" w:rsidTr="006D4652">
        <w:tc>
          <w:tcPr>
            <w:tcW w:w="5276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F52415" w14:textId="77777777" w:rsidR="006D4652" w:rsidRPr="006D4652" w:rsidRDefault="006D4652" w:rsidP="006D4652">
            <w:pPr>
              <w:rPr>
                <w:b/>
                <w:bCs/>
              </w:rPr>
            </w:pPr>
            <w:r w:rsidRPr="006D4652">
              <w:rPr>
                <w:b/>
                <w:bCs/>
              </w:rPr>
              <w:t>Model building - Random Forest</w:t>
            </w:r>
          </w:p>
          <w:p w14:paraId="36761CE9" w14:textId="77777777" w:rsidR="006D4652" w:rsidRPr="006D4652" w:rsidRDefault="006D4652" w:rsidP="006D4652">
            <w:r w:rsidRPr="006D4652">
              <w:t xml:space="preserve">- Build the model and comment on the </w:t>
            </w:r>
            <w:proofErr w:type="gramStart"/>
            <w:r w:rsidRPr="006D4652">
              <w:t>model</w:t>
            </w:r>
            <w:proofErr w:type="gramEnd"/>
            <w:r w:rsidRPr="006D4652">
              <w:t xml:space="preserve"> performance. - Comment on model performance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3FE40B" w14:textId="77777777" w:rsidR="006D4652" w:rsidRPr="006D4652" w:rsidRDefault="006D4652" w:rsidP="006D4652">
            <w:r w:rsidRPr="006D4652">
              <w:t xml:space="preserve">Random Forest model is correctly </w:t>
            </w:r>
            <w:proofErr w:type="gramStart"/>
            <w:r w:rsidRPr="006D4652">
              <w:t>built</w:t>
            </w:r>
            <w:proofErr w:type="gramEnd"/>
            <w:r w:rsidRPr="006D4652">
              <w:t xml:space="preserve"> and the comments are written well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1C6C2F" w14:textId="77777777" w:rsidR="006D4652" w:rsidRPr="006D4652" w:rsidRDefault="006D4652" w:rsidP="006D4652">
            <w:r w:rsidRPr="006D4652">
              <w:t>5/5</w:t>
            </w:r>
          </w:p>
        </w:tc>
      </w:tr>
      <w:tr w:rsidR="006D4652" w:rsidRPr="006D4652" w14:paraId="643B0A57" w14:textId="77777777" w:rsidTr="006D4652">
        <w:tc>
          <w:tcPr>
            <w:tcW w:w="5276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05CC5D" w14:textId="77777777" w:rsidR="006D4652" w:rsidRPr="006D4652" w:rsidRDefault="006D4652" w:rsidP="006D4652">
            <w:pPr>
              <w:rPr>
                <w:b/>
                <w:bCs/>
              </w:rPr>
            </w:pPr>
            <w:r w:rsidRPr="006D4652">
              <w:rPr>
                <w:b/>
                <w:bCs/>
              </w:rPr>
              <w:t>Model Performance evaluation and improvement</w:t>
            </w:r>
          </w:p>
          <w:p w14:paraId="5B7DE0AD" w14:textId="77777777" w:rsidR="006D4652" w:rsidRPr="006D4652" w:rsidRDefault="006D4652" w:rsidP="006D4652">
            <w:r w:rsidRPr="006D4652">
              <w:t xml:space="preserve">- Tune the model hyperparameters using </w:t>
            </w:r>
            <w:proofErr w:type="spellStart"/>
            <w:r w:rsidRPr="006D4652">
              <w:t>GridSearchCV</w:t>
            </w:r>
            <w:proofErr w:type="spellEnd"/>
            <w:r w:rsidRPr="006D4652">
              <w:t xml:space="preserve"> - Evaluate the model on appropriate metric - Comment on model performance - Check the Feature Importance and comment on important features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214556" w14:textId="77777777" w:rsidR="006D4652" w:rsidRPr="006D4652" w:rsidRDefault="006D4652" w:rsidP="006D4652">
            <w:r w:rsidRPr="006D4652">
              <w:t>Model is also evaluated correctly with required metrics and pruning is also correctly performed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6DAAB8" w14:textId="77777777" w:rsidR="006D4652" w:rsidRPr="006D4652" w:rsidRDefault="006D4652" w:rsidP="006D4652">
            <w:r w:rsidRPr="006D4652">
              <w:t>5/5</w:t>
            </w:r>
          </w:p>
        </w:tc>
      </w:tr>
      <w:tr w:rsidR="006D4652" w:rsidRPr="006D4652" w14:paraId="1EA3EF8B" w14:textId="77777777" w:rsidTr="006D4652">
        <w:tc>
          <w:tcPr>
            <w:tcW w:w="5276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089FF8" w14:textId="77777777" w:rsidR="006D4652" w:rsidRPr="006D4652" w:rsidRDefault="006D4652" w:rsidP="006D4652">
            <w:pPr>
              <w:rPr>
                <w:b/>
                <w:bCs/>
              </w:rPr>
            </w:pPr>
            <w:r w:rsidRPr="006D4652">
              <w:rPr>
                <w:b/>
                <w:bCs/>
              </w:rPr>
              <w:t>Actionable Insights &amp; Recommendations</w:t>
            </w:r>
          </w:p>
          <w:p w14:paraId="0DEDCA4F" w14:textId="77777777" w:rsidR="006D4652" w:rsidRPr="006D4652" w:rsidRDefault="006D4652" w:rsidP="006D4652">
            <w:r w:rsidRPr="006D4652">
              <w:t xml:space="preserve">- Conclude with the key takeaways in </w:t>
            </w:r>
            <w:proofErr w:type="gramStart"/>
            <w:r w:rsidRPr="006D4652">
              <w:t>form</w:t>
            </w:r>
            <w:proofErr w:type="gramEnd"/>
            <w:r w:rsidRPr="006D4652">
              <w:t xml:space="preserve"> of important features identified. - Provide Recommendations such that the business can </w:t>
            </w:r>
            <w:proofErr w:type="gramStart"/>
            <w:r w:rsidRPr="006D4652">
              <w:t>take action</w:t>
            </w:r>
            <w:proofErr w:type="gramEnd"/>
            <w:r w:rsidRPr="006D4652">
              <w:t xml:space="preserve"> upon them.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76EAAC" w14:textId="77777777" w:rsidR="006D4652" w:rsidRPr="006D4652" w:rsidRDefault="006D4652" w:rsidP="006D4652">
            <w:r w:rsidRPr="006D4652">
              <w:t xml:space="preserve">Areas Performed well: 1) Good job on providing actionable insights and recommendations Insights are </w:t>
            </w:r>
            <w:proofErr w:type="gramStart"/>
            <w:r w:rsidRPr="006D4652">
              <w:t>elaborative</w:t>
            </w:r>
            <w:proofErr w:type="gramEnd"/>
            <w:r w:rsidRPr="006D4652">
              <w:t xml:space="preserve"> as required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15CE9B" w14:textId="77777777" w:rsidR="006D4652" w:rsidRPr="006D4652" w:rsidRDefault="006D4652" w:rsidP="006D4652">
            <w:r w:rsidRPr="006D4652">
              <w:t>5/5</w:t>
            </w:r>
          </w:p>
        </w:tc>
      </w:tr>
      <w:tr w:rsidR="006D4652" w:rsidRPr="006D4652" w14:paraId="43A67373" w14:textId="77777777" w:rsidTr="006D4652">
        <w:tc>
          <w:tcPr>
            <w:tcW w:w="5276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297C2B" w14:textId="77777777" w:rsidR="006D4652" w:rsidRPr="006D4652" w:rsidRDefault="006D4652" w:rsidP="006D4652">
            <w:pPr>
              <w:rPr>
                <w:b/>
                <w:bCs/>
              </w:rPr>
            </w:pPr>
            <w:r w:rsidRPr="006D4652">
              <w:rPr>
                <w:b/>
                <w:bCs/>
              </w:rPr>
              <w:lastRenderedPageBreak/>
              <w:t>Presentation - Overall quality/ Notebook - Overall</w:t>
            </w:r>
          </w:p>
          <w:p w14:paraId="5C8D3AD6" w14:textId="77777777" w:rsidR="006D4652" w:rsidRPr="006D4652" w:rsidRDefault="006D4652" w:rsidP="006D4652">
            <w:r w:rsidRPr="006D4652">
              <w:t>Low Code (Business Presentation): - Structure and flow - Crispness - Visual appeal Full Code: - Structure and flow - Well commented code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170CF1" w14:textId="77777777" w:rsidR="006D4652" w:rsidRPr="006D4652" w:rsidRDefault="006D4652" w:rsidP="006D4652">
            <w:proofErr w:type="gramStart"/>
            <w:r w:rsidRPr="006D4652">
              <w:t>Overall</w:t>
            </w:r>
            <w:proofErr w:type="gramEnd"/>
            <w:r w:rsidRPr="006D4652">
              <w:t xml:space="preserve"> the notebook is good with well written comments and observations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58544A" w14:textId="77777777" w:rsidR="006D4652" w:rsidRPr="006D4652" w:rsidRDefault="006D4652" w:rsidP="006D4652">
            <w:r w:rsidRPr="006D4652">
              <w:t>5/5</w:t>
            </w:r>
          </w:p>
        </w:tc>
      </w:tr>
      <w:tr w:rsidR="006D4652" w:rsidRPr="006D4652" w14:paraId="2F21BB76" w14:textId="77777777" w:rsidTr="006D4652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A7D113" w14:textId="77777777" w:rsidR="006D4652" w:rsidRPr="006D4652" w:rsidRDefault="006D4652" w:rsidP="006D4652"/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0CBEFD" w14:textId="77777777" w:rsidR="006D4652" w:rsidRPr="006D4652" w:rsidRDefault="006D4652" w:rsidP="006D4652">
            <w:r w:rsidRPr="006D4652">
              <w:t>Points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07B7C4" w14:textId="77777777" w:rsidR="006D4652" w:rsidRPr="006D4652" w:rsidRDefault="006D4652" w:rsidP="006D4652">
            <w:r w:rsidRPr="006D4652">
              <w:t>40/40</w:t>
            </w:r>
          </w:p>
        </w:tc>
      </w:tr>
    </w:tbl>
    <w:p w14:paraId="159EA509" w14:textId="77777777" w:rsidR="003E3EF7" w:rsidRDefault="003E3EF7"/>
    <w:sectPr w:rsidR="003E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2"/>
    <w:rsid w:val="00334142"/>
    <w:rsid w:val="00347851"/>
    <w:rsid w:val="003E3EF7"/>
    <w:rsid w:val="006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9D66"/>
  <w15:chartTrackingRefBased/>
  <w15:docId w15:val="{F80664FD-4DFD-4501-A1AD-2168E08F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26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652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0878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420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039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99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795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52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412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388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08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8951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206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67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458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0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Hung</dc:creator>
  <cp:keywords/>
  <dc:description/>
  <cp:lastModifiedBy>Jack Hung</cp:lastModifiedBy>
  <cp:revision>1</cp:revision>
  <dcterms:created xsi:type="dcterms:W3CDTF">2024-11-12T08:43:00Z</dcterms:created>
  <dcterms:modified xsi:type="dcterms:W3CDTF">2024-11-12T08:45:00Z</dcterms:modified>
</cp:coreProperties>
</file>