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D52D" w14:textId="77777777" w:rsidR="002A1034" w:rsidRPr="00424E1A" w:rsidRDefault="006D02E8">
      <w:pPr>
        <w:rPr>
          <w:rFonts w:ascii="Times New Roman" w:hAnsi="Times New Roman" w:cs="Times New Roman"/>
          <w:b/>
          <w:sz w:val="24"/>
          <w:szCs w:val="24"/>
        </w:rPr>
      </w:pPr>
      <w:r w:rsidRPr="00424E1A">
        <w:rPr>
          <w:rFonts w:ascii="Times New Roman" w:hAnsi="Times New Roman" w:cs="Times New Roman"/>
          <w:b/>
          <w:sz w:val="24"/>
          <w:szCs w:val="24"/>
        </w:rPr>
        <w:t xml:space="preserve">Active Learning–Driven </w:t>
      </w:r>
      <w:r w:rsidR="00A718B6" w:rsidRPr="00424E1A">
        <w:rPr>
          <w:rFonts w:ascii="Times New Roman" w:hAnsi="Times New Roman" w:cs="Times New Roman"/>
          <w:b/>
          <w:sz w:val="24"/>
          <w:szCs w:val="24"/>
        </w:rPr>
        <w:t xml:space="preserve">Condition </w:t>
      </w:r>
      <w:r w:rsidRPr="00424E1A">
        <w:rPr>
          <w:rFonts w:ascii="Times New Roman" w:hAnsi="Times New Roman" w:cs="Times New Roman"/>
          <w:b/>
          <w:sz w:val="24"/>
          <w:szCs w:val="24"/>
        </w:rPr>
        <w:t>Optimization of Stepwise and Controlled Boryl Radical–</w:t>
      </w:r>
      <w:r w:rsidR="00A718B6" w:rsidRPr="00424E1A">
        <w:rPr>
          <w:rFonts w:ascii="Times New Roman" w:hAnsi="Times New Roman" w:cs="Times New Roman"/>
          <w:b/>
          <w:sz w:val="24"/>
          <w:szCs w:val="24"/>
        </w:rPr>
        <w:t>Catalyzed</w:t>
      </w:r>
      <w:r w:rsidRPr="00424E1A">
        <w:rPr>
          <w:rFonts w:ascii="Times New Roman" w:hAnsi="Times New Roman" w:cs="Times New Roman"/>
          <w:b/>
          <w:sz w:val="24"/>
          <w:szCs w:val="24"/>
        </w:rPr>
        <w:t xml:space="preserve"> Dechlorination</w:t>
      </w:r>
      <w:r w:rsidR="00A718B6" w:rsidRPr="00424E1A">
        <w:rPr>
          <w:rFonts w:ascii="Times New Roman" w:hAnsi="Times New Roman" w:cs="Times New Roman"/>
          <w:b/>
          <w:sz w:val="24"/>
          <w:szCs w:val="24"/>
        </w:rPr>
        <w:t xml:space="preserve"> of</w:t>
      </w:r>
      <w:r w:rsidR="00A718B6" w:rsidRPr="00424E1A">
        <w:rPr>
          <w:sz w:val="24"/>
          <w:szCs w:val="24"/>
        </w:rPr>
        <w:t xml:space="preserve"> </w:t>
      </w:r>
      <w:r w:rsidR="00A718B6" w:rsidRPr="00424E1A">
        <w:rPr>
          <w:rFonts w:ascii="Times New Roman" w:hAnsi="Times New Roman" w:cs="Times New Roman"/>
          <w:b/>
          <w:sz w:val="24"/>
          <w:szCs w:val="24"/>
        </w:rPr>
        <w:t>Polychlorinated Arenes</w:t>
      </w:r>
    </w:p>
    <w:p w14:paraId="3A14D153" w14:textId="77777777" w:rsidR="002A1034" w:rsidRPr="00424E1A" w:rsidRDefault="002A1034">
      <w:pPr>
        <w:rPr>
          <w:rFonts w:ascii="Times New Roman" w:hAnsi="Times New Roman" w:cs="Times New Roman"/>
          <w:sz w:val="24"/>
          <w:szCs w:val="24"/>
        </w:rPr>
      </w:pPr>
    </w:p>
    <w:p w14:paraId="4BAF3CE9" w14:textId="77777777" w:rsidR="002A1034" w:rsidRPr="00424E1A" w:rsidRDefault="002A1034">
      <w:pPr>
        <w:rPr>
          <w:rFonts w:ascii="Times New Roman" w:hAnsi="Times New Roman" w:cs="Times New Roman"/>
          <w:sz w:val="24"/>
          <w:szCs w:val="24"/>
        </w:rPr>
      </w:pPr>
    </w:p>
    <w:p w14:paraId="1CC095BB" w14:textId="77777777" w:rsidR="002A1034" w:rsidRPr="00424E1A" w:rsidRDefault="002A1034">
      <w:pPr>
        <w:rPr>
          <w:rFonts w:ascii="Times New Roman" w:hAnsi="Times New Roman" w:cs="Times New Roman"/>
          <w:b/>
          <w:sz w:val="24"/>
          <w:szCs w:val="24"/>
        </w:rPr>
      </w:pPr>
      <w:r w:rsidRPr="00424E1A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233CEDAB" w14:textId="77777777" w:rsidR="002A1034" w:rsidRPr="00424E1A" w:rsidRDefault="002A1034">
      <w:pPr>
        <w:rPr>
          <w:rFonts w:ascii="Times New Roman" w:hAnsi="Times New Roman" w:cs="Times New Roman"/>
          <w:sz w:val="24"/>
          <w:szCs w:val="24"/>
        </w:rPr>
      </w:pPr>
    </w:p>
    <w:p w14:paraId="73767E94" w14:textId="77777777" w:rsidR="00D85791" w:rsidRPr="00424E1A" w:rsidRDefault="00D85791" w:rsidP="00D857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24E1A">
        <w:rPr>
          <w:rFonts w:ascii="宋体" w:eastAsia="宋体" w:hAnsi="宋体" w:cs="宋体"/>
          <w:b/>
          <w:bCs/>
          <w:kern w:val="0"/>
          <w:sz w:val="24"/>
          <w:szCs w:val="24"/>
        </w:rPr>
        <w:t>第一段：合成方法学背景——硼自由基在碳卤键活化中的兴起</w:t>
      </w:r>
      <w:r w:rsidRPr="00424E1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</w:t>
      </w:r>
      <w:r w:rsidRPr="00424E1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（汪）</w:t>
      </w:r>
    </w:p>
    <w:p w14:paraId="23E2DC38" w14:textId="77777777" w:rsidR="00D85791" w:rsidRPr="00424E1A" w:rsidRDefault="00D85791" w:rsidP="00D857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4E1A">
        <w:rPr>
          <w:rFonts w:ascii="宋体" w:eastAsia="宋体" w:hAnsi="宋体" w:cs="宋体"/>
          <w:b/>
          <w:bCs/>
          <w:kern w:val="0"/>
          <w:sz w:val="24"/>
          <w:szCs w:val="24"/>
        </w:rPr>
        <w:t>中心意思</w:t>
      </w:r>
      <w:r w:rsidRPr="00424E1A">
        <w:rPr>
          <w:rFonts w:ascii="宋体" w:eastAsia="宋体" w:hAnsi="宋体" w:cs="宋体"/>
          <w:kern w:val="0"/>
          <w:sz w:val="24"/>
          <w:szCs w:val="24"/>
        </w:rPr>
        <w:t>：硼自由基因其反应温和、选择性好、适用范围广，正成为碳–卤键活化的重要策略之一，尤其适用于多氯芳烃等惰性底物的转化。</w:t>
      </w:r>
    </w:p>
    <w:p w14:paraId="51270BE9" w14:textId="77777777" w:rsidR="00D85791" w:rsidRPr="00424E1A" w:rsidRDefault="00D85791" w:rsidP="00D85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4E1A">
        <w:rPr>
          <w:rFonts w:ascii="宋体" w:eastAsia="宋体" w:hAnsi="宋体" w:cs="宋体"/>
          <w:kern w:val="0"/>
          <w:sz w:val="24"/>
          <w:szCs w:val="24"/>
        </w:rPr>
        <w:t>简要回顾碳–卤键活化在合成中的重要性；</w:t>
      </w:r>
    </w:p>
    <w:p w14:paraId="6200D2FE" w14:textId="77777777" w:rsidR="00D85791" w:rsidRPr="00424E1A" w:rsidRDefault="00D85791" w:rsidP="00D85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4E1A">
        <w:rPr>
          <w:rFonts w:ascii="宋体" w:eastAsia="宋体" w:hAnsi="宋体" w:cs="宋体"/>
          <w:kern w:val="0"/>
          <w:sz w:val="24"/>
          <w:szCs w:val="24"/>
        </w:rPr>
        <w:t>引入 boryl radicals 的形成方式和反应特性；</w:t>
      </w:r>
    </w:p>
    <w:p w14:paraId="54AB42F3" w14:textId="77777777" w:rsidR="00D85791" w:rsidRPr="00424E1A" w:rsidRDefault="00D85791" w:rsidP="00D85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4E1A">
        <w:rPr>
          <w:rFonts w:ascii="宋体" w:eastAsia="宋体" w:hAnsi="宋体" w:cs="宋体"/>
          <w:kern w:val="0"/>
          <w:sz w:val="24"/>
          <w:szCs w:val="24"/>
        </w:rPr>
        <w:t>说明其在 C–Cl 键活化中的潜力与挑战；</w:t>
      </w:r>
    </w:p>
    <w:p w14:paraId="4934349A" w14:textId="77777777" w:rsidR="00D85791" w:rsidRPr="00424E1A" w:rsidRDefault="00D85791" w:rsidP="00D85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4E1A">
        <w:rPr>
          <w:rFonts w:ascii="宋体" w:eastAsia="宋体" w:hAnsi="宋体" w:cs="宋体"/>
          <w:kern w:val="0"/>
          <w:sz w:val="24"/>
          <w:szCs w:val="24"/>
        </w:rPr>
        <w:t>为下文中“选择性控制”和“条件敏感性”的问题埋下伏笔。</w:t>
      </w:r>
    </w:p>
    <w:p w14:paraId="72D2C6FE" w14:textId="77777777" w:rsidR="00D85791" w:rsidRPr="00424E1A" w:rsidRDefault="00D85791" w:rsidP="00D85791">
      <w:pPr>
        <w:pStyle w:val="4"/>
        <w:rPr>
          <w:rStyle w:val="a3"/>
          <w:b/>
          <w:bCs/>
        </w:rPr>
      </w:pPr>
    </w:p>
    <w:p w14:paraId="1B28F051" w14:textId="77777777" w:rsidR="00D85791" w:rsidRPr="00424E1A" w:rsidRDefault="00D85791" w:rsidP="00D85791">
      <w:pPr>
        <w:pStyle w:val="4"/>
      </w:pPr>
      <w:r w:rsidRPr="00424E1A">
        <w:rPr>
          <w:rStyle w:val="a3"/>
          <w:b/>
          <w:bCs/>
        </w:rPr>
        <w:t>第二段：应用挑战——多氯芳烃的逐级脱氯难题</w:t>
      </w:r>
      <w:r w:rsidR="00901D99" w:rsidRPr="00424E1A">
        <w:rPr>
          <w:rFonts w:hint="eastAsia"/>
          <w:color w:val="FF0000"/>
        </w:rPr>
        <w:t>（汪）</w:t>
      </w:r>
    </w:p>
    <w:p w14:paraId="0C981897" w14:textId="77777777" w:rsidR="00D85791" w:rsidRPr="00424E1A" w:rsidRDefault="00D85791" w:rsidP="00D85791">
      <w:pPr>
        <w:spacing w:before="100" w:beforeAutospacing="1" w:after="100" w:afterAutospacing="1"/>
        <w:rPr>
          <w:rFonts w:ascii="宋体" w:eastAsia="宋体" w:hAnsi="宋体"/>
          <w:sz w:val="24"/>
          <w:szCs w:val="24"/>
        </w:rPr>
      </w:pPr>
      <w:r w:rsidRPr="00424E1A">
        <w:rPr>
          <w:rStyle w:val="a3"/>
          <w:rFonts w:ascii="宋体" w:eastAsia="宋体" w:hAnsi="宋体"/>
          <w:sz w:val="24"/>
          <w:szCs w:val="24"/>
        </w:rPr>
        <w:t>中心意思</w:t>
      </w:r>
      <w:r w:rsidRPr="00424E1A">
        <w:rPr>
          <w:rFonts w:ascii="宋体" w:eastAsia="宋体" w:hAnsi="宋体"/>
          <w:sz w:val="24"/>
          <w:szCs w:val="24"/>
        </w:rPr>
        <w:t>：在多氯芳烃中实现逐级、可控的脱氯具有重要价值，但因底物位点多、反应路径复杂，选择性调控非常困难。</w:t>
      </w:r>
    </w:p>
    <w:p w14:paraId="41F3FF12" w14:textId="77777777" w:rsidR="00D85791" w:rsidRPr="00424E1A" w:rsidRDefault="00D85791" w:rsidP="00D857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描述多氯芳烃的化学复杂性和逐级活化的需求；</w:t>
      </w:r>
    </w:p>
    <w:p w14:paraId="488D2171" w14:textId="77777777" w:rsidR="00D85791" w:rsidRPr="00424E1A" w:rsidRDefault="00D85791" w:rsidP="00D857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指出当前脱氯策略存在选择性差、过反应等问题；</w:t>
      </w:r>
    </w:p>
    <w:p w14:paraId="6948C5F6" w14:textId="77777777" w:rsidR="00901D99" w:rsidRPr="00424E1A" w:rsidRDefault="00D85791" w:rsidP="00901D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引出问题：缺乏系统手段探索并调控不同位点的反应性。</w:t>
      </w:r>
    </w:p>
    <w:p w14:paraId="27DF6D5F" w14:textId="77777777" w:rsidR="00901D99" w:rsidRPr="00424E1A" w:rsidRDefault="00901D99" w:rsidP="00901D9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/>
          <w:sz w:val="24"/>
          <w:szCs w:val="24"/>
        </w:rPr>
      </w:pPr>
    </w:p>
    <w:p w14:paraId="4173AAC8" w14:textId="77777777" w:rsidR="00901D99" w:rsidRPr="00424E1A" w:rsidRDefault="00901D99" w:rsidP="00901D99">
      <w:pPr>
        <w:pStyle w:val="4"/>
      </w:pPr>
      <w:r w:rsidRPr="00424E1A">
        <w:rPr>
          <w:rStyle w:val="a3"/>
          <w:b/>
          <w:bCs/>
        </w:rPr>
        <w:t>第三段：AI兴起背景——人工智能为复杂合成问题提供新范式</w:t>
      </w:r>
      <w:r w:rsidRPr="00424E1A">
        <w:rPr>
          <w:rFonts w:hint="eastAsia"/>
          <w:color w:val="FF0000"/>
        </w:rPr>
        <w:t>（洪）</w:t>
      </w:r>
    </w:p>
    <w:p w14:paraId="0D6B8942" w14:textId="77777777" w:rsidR="00901D99" w:rsidRPr="00424E1A" w:rsidRDefault="00901D99" w:rsidP="00901D99">
      <w:pPr>
        <w:spacing w:before="100" w:beforeAutospacing="1" w:after="100" w:afterAutospacing="1"/>
        <w:rPr>
          <w:rFonts w:ascii="宋体" w:eastAsia="宋体" w:hAnsi="宋体"/>
          <w:sz w:val="24"/>
          <w:szCs w:val="24"/>
        </w:rPr>
      </w:pPr>
      <w:r w:rsidRPr="00424E1A">
        <w:rPr>
          <w:rStyle w:val="a3"/>
          <w:rFonts w:ascii="宋体" w:eastAsia="宋体" w:hAnsi="宋体"/>
          <w:sz w:val="24"/>
          <w:szCs w:val="24"/>
        </w:rPr>
        <w:t>中心意思</w:t>
      </w:r>
      <w:r w:rsidRPr="00424E1A">
        <w:rPr>
          <w:rFonts w:ascii="宋体" w:eastAsia="宋体" w:hAnsi="宋体"/>
          <w:sz w:val="24"/>
          <w:szCs w:val="24"/>
        </w:rPr>
        <w:t>：近年来，人工智能，尤其是机器学习，在有机合成领域崛起，为反应预测、条件优化和自动化实验提供了新的研究框架。主动学习等方法特别适合解决样本受限下的高维优化问题。</w:t>
      </w:r>
    </w:p>
    <w:p w14:paraId="717D7134" w14:textId="77777777" w:rsidR="00901D99" w:rsidRPr="00424E1A" w:rsidRDefault="00901D99" w:rsidP="00901D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简要回顾“AI for organic synthesis”的发展；</w:t>
      </w:r>
    </w:p>
    <w:p w14:paraId="746CDBFD" w14:textId="77777777" w:rsidR="00901D99" w:rsidRPr="00424E1A" w:rsidRDefault="00901D99" w:rsidP="00901D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举例主动学习/贝叶斯优化在反应条件探索中的应用；</w:t>
      </w:r>
    </w:p>
    <w:p w14:paraId="0F405BBE" w14:textId="77777777" w:rsidR="00901D99" w:rsidRPr="00424E1A" w:rsidRDefault="00901D99" w:rsidP="00901D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为本研究的策略引入做铺垫。</w:t>
      </w:r>
    </w:p>
    <w:p w14:paraId="330C51FB" w14:textId="77777777" w:rsidR="00D85791" w:rsidRPr="00424E1A" w:rsidRDefault="00D85791" w:rsidP="00D857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B1C85F" w14:textId="77777777" w:rsidR="006D02E8" w:rsidRPr="00424E1A" w:rsidRDefault="006D02E8">
      <w:pPr>
        <w:rPr>
          <w:rFonts w:ascii="宋体" w:eastAsia="宋体" w:hAnsi="宋体" w:cs="Times New Roman"/>
          <w:sz w:val="24"/>
          <w:szCs w:val="24"/>
        </w:rPr>
      </w:pPr>
    </w:p>
    <w:p w14:paraId="1160DB93" w14:textId="77777777" w:rsidR="00424E1A" w:rsidRPr="00424E1A" w:rsidRDefault="00424E1A">
      <w:pPr>
        <w:rPr>
          <w:rFonts w:ascii="宋体" w:eastAsia="宋体" w:hAnsi="宋体" w:cs="Times New Roman"/>
          <w:sz w:val="24"/>
          <w:szCs w:val="24"/>
        </w:rPr>
      </w:pPr>
    </w:p>
    <w:p w14:paraId="4BD46201" w14:textId="77777777" w:rsidR="00424E1A" w:rsidRPr="00424E1A" w:rsidRDefault="00424E1A">
      <w:pPr>
        <w:rPr>
          <w:rFonts w:ascii="宋体" w:eastAsia="宋体" w:hAnsi="宋体" w:cs="Times New Roman"/>
          <w:sz w:val="24"/>
          <w:szCs w:val="24"/>
        </w:rPr>
      </w:pPr>
    </w:p>
    <w:p w14:paraId="2DC0A4C5" w14:textId="77777777" w:rsidR="00424E1A" w:rsidRPr="00424E1A" w:rsidRDefault="00424E1A" w:rsidP="00424E1A">
      <w:pPr>
        <w:pStyle w:val="4"/>
      </w:pPr>
      <w:r w:rsidRPr="00424E1A">
        <w:rPr>
          <w:rStyle w:val="a3"/>
          <w:b/>
          <w:bCs/>
        </w:rPr>
        <w:lastRenderedPageBreak/>
        <w:t>第四段：本研究的策略与创新</w:t>
      </w:r>
      <w:r w:rsidRPr="00424E1A">
        <w:rPr>
          <w:rFonts w:hint="eastAsia"/>
          <w:color w:val="FF0000"/>
        </w:rPr>
        <w:t>（洪）</w:t>
      </w:r>
    </w:p>
    <w:p w14:paraId="527DDC54" w14:textId="77777777" w:rsidR="00424E1A" w:rsidRPr="00424E1A" w:rsidRDefault="00424E1A" w:rsidP="00424E1A">
      <w:pPr>
        <w:spacing w:before="100" w:beforeAutospacing="1" w:after="100" w:afterAutospacing="1"/>
        <w:rPr>
          <w:rFonts w:ascii="宋体" w:eastAsia="宋体" w:hAnsi="宋体"/>
          <w:sz w:val="24"/>
          <w:szCs w:val="24"/>
        </w:rPr>
      </w:pPr>
      <w:r w:rsidRPr="00424E1A">
        <w:rPr>
          <w:rStyle w:val="a3"/>
          <w:rFonts w:ascii="宋体" w:eastAsia="宋体" w:hAnsi="宋体"/>
          <w:sz w:val="24"/>
          <w:szCs w:val="24"/>
        </w:rPr>
        <w:t>中心意思</w:t>
      </w:r>
      <w:r w:rsidRPr="00424E1A">
        <w:rPr>
          <w:rFonts w:ascii="宋体" w:eastAsia="宋体" w:hAnsi="宋体"/>
          <w:sz w:val="24"/>
          <w:szCs w:val="24"/>
        </w:rPr>
        <w:t>：本研究构建了一个结合主动学习与实验验证的优化</w:t>
      </w:r>
      <w:r w:rsidRPr="00424E1A">
        <w:rPr>
          <w:rFonts w:ascii="宋体" w:eastAsia="宋体" w:hAnsi="宋体" w:hint="eastAsia"/>
          <w:sz w:val="24"/>
          <w:szCs w:val="24"/>
        </w:rPr>
        <w:t>策略</w:t>
      </w:r>
      <w:r w:rsidRPr="00424E1A">
        <w:rPr>
          <w:rFonts w:ascii="宋体" w:eastAsia="宋体" w:hAnsi="宋体"/>
          <w:sz w:val="24"/>
          <w:szCs w:val="24"/>
        </w:rPr>
        <w:t>，系统探索硼自由基介导下的条件空间，成功识别出三种具有互补化学选择性的逐级脱氯条件。</w:t>
      </w:r>
    </w:p>
    <w:p w14:paraId="417A5649" w14:textId="77777777" w:rsidR="00424E1A" w:rsidRPr="00424E1A" w:rsidRDefault="00424E1A" w:rsidP="00424E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强调该方法不仅提升了筛选效率；</w:t>
      </w:r>
    </w:p>
    <w:p w14:paraId="0D4D0B36" w14:textId="77777777" w:rsidR="00424E1A" w:rsidRPr="00424E1A" w:rsidRDefault="00424E1A" w:rsidP="00424E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还揭示了硼自由基体系中的多重选择性调控路径；</w:t>
      </w:r>
    </w:p>
    <w:p w14:paraId="5FB3BE2D" w14:textId="77777777" w:rsidR="00424E1A" w:rsidRPr="00424E1A" w:rsidRDefault="00424E1A" w:rsidP="00424E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24E1A">
        <w:rPr>
          <w:rFonts w:ascii="宋体" w:eastAsia="宋体" w:hAnsi="宋体"/>
          <w:sz w:val="24"/>
          <w:szCs w:val="24"/>
        </w:rPr>
        <w:t>表明 AI 策略在复杂合成体系中具有实际引导能力。</w:t>
      </w:r>
    </w:p>
    <w:p w14:paraId="0D93C0F5" w14:textId="77777777" w:rsidR="00D85791" w:rsidRPr="00424E1A" w:rsidRDefault="00D85791">
      <w:pPr>
        <w:rPr>
          <w:rFonts w:ascii="Times New Roman" w:hAnsi="Times New Roman" w:cs="Times New Roman"/>
          <w:sz w:val="24"/>
          <w:szCs w:val="24"/>
        </w:rPr>
      </w:pPr>
    </w:p>
    <w:p w14:paraId="785E2D19" w14:textId="77777777" w:rsidR="006D02E8" w:rsidRPr="00424E1A" w:rsidRDefault="006D02E8">
      <w:pPr>
        <w:rPr>
          <w:rFonts w:ascii="Times New Roman" w:hAnsi="Times New Roman" w:cs="Times New Roman"/>
          <w:sz w:val="24"/>
          <w:szCs w:val="24"/>
        </w:rPr>
      </w:pPr>
    </w:p>
    <w:p w14:paraId="4FF51DD4" w14:textId="77777777" w:rsidR="006D02E8" w:rsidRPr="00424E1A" w:rsidRDefault="006D02E8">
      <w:pPr>
        <w:rPr>
          <w:rFonts w:ascii="Times New Roman" w:hAnsi="Times New Roman" w:cs="Times New Roman"/>
          <w:sz w:val="24"/>
          <w:szCs w:val="24"/>
        </w:rPr>
      </w:pPr>
    </w:p>
    <w:p w14:paraId="098630B3" w14:textId="77777777" w:rsidR="002A1034" w:rsidRPr="00424E1A" w:rsidRDefault="002A1034">
      <w:pPr>
        <w:rPr>
          <w:rFonts w:ascii="Times New Roman" w:hAnsi="Times New Roman" w:cs="Times New Roman"/>
          <w:b/>
          <w:sz w:val="24"/>
          <w:szCs w:val="24"/>
        </w:rPr>
      </w:pPr>
      <w:r w:rsidRPr="00424E1A">
        <w:rPr>
          <w:rFonts w:ascii="Times New Roman" w:hAnsi="Times New Roman" w:cs="Times New Roman"/>
          <w:b/>
          <w:sz w:val="24"/>
          <w:szCs w:val="24"/>
        </w:rPr>
        <w:t>Results and Discussion</w:t>
      </w:r>
    </w:p>
    <w:p w14:paraId="7C06FEF7" w14:textId="77777777" w:rsidR="002A1034" w:rsidRPr="00424E1A" w:rsidRDefault="002A1034">
      <w:pPr>
        <w:rPr>
          <w:rFonts w:ascii="Times New Roman" w:hAnsi="Times New Roman" w:cs="Times New Roman"/>
          <w:sz w:val="24"/>
          <w:szCs w:val="24"/>
        </w:rPr>
      </w:pPr>
    </w:p>
    <w:p w14:paraId="337055EC" w14:textId="77777777" w:rsidR="006D02E8" w:rsidRPr="00424E1A" w:rsidRDefault="006D02E8">
      <w:pPr>
        <w:rPr>
          <w:rFonts w:ascii="Times New Roman" w:hAnsi="Times New Roman" w:cs="Times New Roman"/>
          <w:sz w:val="24"/>
          <w:szCs w:val="24"/>
        </w:rPr>
      </w:pPr>
    </w:p>
    <w:p w14:paraId="779D12E0" w14:textId="77777777" w:rsidR="00344FC0" w:rsidRPr="00344FC0" w:rsidRDefault="00344FC0" w:rsidP="00344FC0">
      <w:pPr>
        <w:pStyle w:val="4"/>
        <w:rPr>
          <w:rFonts w:ascii="Times New Roman" w:hAnsi="Times New Roman" w:cs="Times New Roman"/>
        </w:rPr>
      </w:pPr>
      <w:r w:rsidRPr="00344FC0">
        <w:rPr>
          <w:rStyle w:val="a3"/>
          <w:rFonts w:ascii="Times New Roman" w:hAnsi="Times New Roman" w:cs="Times New Roman"/>
          <w:b/>
          <w:bCs/>
        </w:rPr>
        <w:t>1. A Strategy-Oriented Optimization Framework for Stepwise C–Cl Activation</w:t>
      </w:r>
      <w:r w:rsidR="00FC6973" w:rsidRPr="00424E1A">
        <w:rPr>
          <w:rFonts w:hint="eastAsia"/>
          <w:color w:val="FF0000"/>
        </w:rPr>
        <w:t>（洪）</w:t>
      </w:r>
    </w:p>
    <w:p w14:paraId="5FEA1AE7" w14:textId="77777777" w:rsidR="00344FC0" w:rsidRPr="00344FC0" w:rsidRDefault="00344FC0" w:rsidP="00344FC0">
      <w:pPr>
        <w:spacing w:before="100" w:beforeAutospacing="1" w:after="100" w:afterAutospacing="1"/>
        <w:rPr>
          <w:rFonts w:ascii="Times New Roman" w:eastAsia="宋体" w:hAnsi="Times New Roman" w:cs="Times New Roman"/>
        </w:rPr>
      </w:pPr>
      <w:r w:rsidRPr="00344FC0">
        <w:rPr>
          <w:rStyle w:val="a3"/>
          <w:rFonts w:ascii="Times New Roman" w:eastAsia="宋体" w:hAnsi="Times New Roman" w:cs="Times New Roman"/>
        </w:rPr>
        <w:t>中心意思</w:t>
      </w:r>
      <w:r w:rsidRPr="00344FC0">
        <w:rPr>
          <w:rFonts w:ascii="Times New Roman" w:eastAsia="宋体" w:hAnsi="Times New Roman" w:cs="Times New Roman"/>
        </w:rPr>
        <w:t>：提出一套针对多氯芳烃中</w:t>
      </w:r>
      <w:r w:rsidRPr="00344FC0">
        <w:rPr>
          <w:rStyle w:val="a3"/>
          <w:rFonts w:ascii="Times New Roman" w:eastAsia="宋体" w:hAnsi="Times New Roman" w:cs="Times New Roman"/>
        </w:rPr>
        <w:t>不同难度</w:t>
      </w:r>
      <w:r w:rsidRPr="00344FC0">
        <w:rPr>
          <w:rStyle w:val="a3"/>
          <w:rFonts w:ascii="Times New Roman" w:eastAsia="宋体" w:hAnsi="Times New Roman" w:cs="Times New Roman"/>
        </w:rPr>
        <w:t>C–Cl</w:t>
      </w:r>
      <w:r w:rsidRPr="00344FC0">
        <w:rPr>
          <w:rStyle w:val="a3"/>
          <w:rFonts w:ascii="Times New Roman" w:eastAsia="宋体" w:hAnsi="Times New Roman" w:cs="Times New Roman"/>
        </w:rPr>
        <w:t>键逐级活化</w:t>
      </w:r>
      <w:r w:rsidRPr="00344FC0">
        <w:rPr>
          <w:rFonts w:ascii="Times New Roman" w:eastAsia="宋体" w:hAnsi="Times New Roman" w:cs="Times New Roman"/>
        </w:rPr>
        <w:t>的问题定制的主动学习优化策略，优先聚焦最难活化位点，从而建立选择性调控的基础。</w:t>
      </w:r>
    </w:p>
    <w:p w14:paraId="3316EFC1" w14:textId="77777777" w:rsidR="00344FC0" w:rsidRPr="00344FC0" w:rsidRDefault="00344FC0" w:rsidP="00344FC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描述化学问题的本质：三个</w:t>
      </w:r>
      <w:r w:rsidRPr="00344FC0">
        <w:rPr>
          <w:rFonts w:ascii="Times New Roman" w:eastAsia="宋体" w:hAnsi="Times New Roman" w:cs="Times New Roman"/>
        </w:rPr>
        <w:t xml:space="preserve"> C–Cl </w:t>
      </w:r>
      <w:r w:rsidRPr="00344FC0">
        <w:rPr>
          <w:rFonts w:ascii="Times New Roman" w:eastAsia="宋体" w:hAnsi="Times New Roman" w:cs="Times New Roman"/>
        </w:rPr>
        <w:t>键天然反应活性有差异；</w:t>
      </w:r>
    </w:p>
    <w:p w14:paraId="11F87ECE" w14:textId="77777777" w:rsidR="00344FC0" w:rsidRPr="00344FC0" w:rsidRDefault="00344FC0" w:rsidP="00344FC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阐明传统优化策略（例如直接最大产率导向）无法有效识别不同选择性窗口；</w:t>
      </w:r>
    </w:p>
    <w:p w14:paraId="05256773" w14:textId="77777777" w:rsidR="00344FC0" w:rsidRPr="00344FC0" w:rsidRDefault="00344FC0" w:rsidP="00344FC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本研究如何基于</w:t>
      </w:r>
      <w:r w:rsidRPr="00344FC0">
        <w:rPr>
          <w:rFonts w:ascii="Times New Roman" w:eastAsia="宋体" w:hAnsi="Times New Roman" w:cs="Times New Roman"/>
        </w:rPr>
        <w:t>“</w:t>
      </w:r>
      <w:r w:rsidRPr="00344FC0">
        <w:rPr>
          <w:rFonts w:ascii="Times New Roman" w:eastAsia="宋体" w:hAnsi="Times New Roman" w:cs="Times New Roman"/>
        </w:rPr>
        <w:t>选择性优先级</w:t>
      </w:r>
      <w:r w:rsidRPr="00344FC0">
        <w:rPr>
          <w:rFonts w:ascii="Times New Roman" w:eastAsia="宋体" w:hAnsi="Times New Roman" w:cs="Times New Roman"/>
        </w:rPr>
        <w:t>”</w:t>
      </w:r>
      <w:r w:rsidRPr="00344FC0">
        <w:rPr>
          <w:rFonts w:ascii="Times New Roman" w:eastAsia="宋体" w:hAnsi="Times New Roman" w:cs="Times New Roman"/>
        </w:rPr>
        <w:t>设计优化路径：</w:t>
      </w:r>
    </w:p>
    <w:p w14:paraId="06FE6C9D" w14:textId="77777777" w:rsidR="00344FC0" w:rsidRPr="00344FC0" w:rsidRDefault="00344FC0" w:rsidP="00344FC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Style w:val="a3"/>
          <w:rFonts w:ascii="Times New Roman" w:eastAsia="宋体" w:hAnsi="Times New Roman" w:cs="Times New Roman"/>
        </w:rPr>
        <w:t>先锁定最难活化位点</w:t>
      </w:r>
      <w:r w:rsidRPr="00344FC0">
        <w:rPr>
          <w:rFonts w:ascii="Times New Roman" w:eastAsia="宋体" w:hAnsi="Times New Roman" w:cs="Times New Roman"/>
        </w:rPr>
        <w:t xml:space="preserve"> → </w:t>
      </w:r>
      <w:r w:rsidR="00FC6973">
        <w:rPr>
          <w:rFonts w:ascii="Times New Roman" w:eastAsia="宋体" w:hAnsi="Times New Roman" w:cs="Times New Roman" w:hint="eastAsia"/>
        </w:rPr>
        <w:t>找到优势条件并</w:t>
      </w:r>
      <w:r w:rsidRPr="00344FC0">
        <w:rPr>
          <w:rFonts w:ascii="Times New Roman" w:eastAsia="宋体" w:hAnsi="Times New Roman" w:cs="Times New Roman"/>
        </w:rPr>
        <w:t>排除</w:t>
      </w:r>
      <w:r w:rsidR="00FC6973">
        <w:rPr>
          <w:rFonts w:ascii="Times New Roman" w:eastAsia="宋体" w:hAnsi="Times New Roman" w:cs="Times New Roman" w:hint="eastAsia"/>
        </w:rPr>
        <w:t>相关</w:t>
      </w:r>
      <w:r w:rsidRPr="00344FC0">
        <w:rPr>
          <w:rFonts w:ascii="Times New Roman" w:eastAsia="宋体" w:hAnsi="Times New Roman" w:cs="Times New Roman"/>
        </w:rPr>
        <w:t>条件；</w:t>
      </w:r>
    </w:p>
    <w:p w14:paraId="69998199" w14:textId="77777777" w:rsidR="00344FC0" w:rsidRPr="00344FC0" w:rsidRDefault="00344FC0" w:rsidP="00344FC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再寻找</w:t>
      </w:r>
      <w:r w:rsidR="00FC6973">
        <w:rPr>
          <w:rFonts w:ascii="Times New Roman" w:eastAsia="宋体" w:hAnsi="Times New Roman" w:cs="Times New Roman" w:hint="eastAsia"/>
        </w:rPr>
        <w:t>剩下条件空间中</w:t>
      </w:r>
      <w:r w:rsidR="00FC6973" w:rsidRPr="00FC6973">
        <w:rPr>
          <w:rFonts w:ascii="Times New Roman" w:eastAsia="宋体" w:hAnsi="Times New Roman" w:cs="Times New Roman" w:hint="eastAsia"/>
          <w:b/>
        </w:rPr>
        <w:t>活化</w:t>
      </w:r>
      <w:r w:rsidR="00FC6973">
        <w:rPr>
          <w:rStyle w:val="a3"/>
          <w:rFonts w:ascii="Times New Roman" w:eastAsia="宋体" w:hAnsi="Times New Roman" w:cs="Times New Roman"/>
        </w:rPr>
        <w:t>中等活性位点的</w:t>
      </w:r>
      <w:r w:rsidRPr="00344FC0">
        <w:rPr>
          <w:rStyle w:val="a3"/>
          <w:rFonts w:ascii="Times New Roman" w:eastAsia="宋体" w:hAnsi="Times New Roman" w:cs="Times New Roman"/>
        </w:rPr>
        <w:t>条件</w:t>
      </w:r>
      <w:r w:rsidRPr="00344FC0">
        <w:rPr>
          <w:rFonts w:ascii="Times New Roman" w:eastAsia="宋体" w:hAnsi="Times New Roman" w:cs="Times New Roman"/>
        </w:rPr>
        <w:t>；</w:t>
      </w:r>
    </w:p>
    <w:p w14:paraId="410DBE1F" w14:textId="77777777" w:rsidR="00344FC0" w:rsidRPr="00344FC0" w:rsidRDefault="00344FC0" w:rsidP="00344FC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最后识别最易活化位点所需的温和条件；</w:t>
      </w:r>
    </w:p>
    <w:p w14:paraId="4743888C" w14:textId="77777777" w:rsidR="00344FC0" w:rsidRPr="00344FC0" w:rsidRDefault="00344FC0" w:rsidP="00344FC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体现该策略的创新性：这是为复杂选择性问题</w:t>
      </w:r>
      <w:r w:rsidRPr="00344FC0">
        <w:rPr>
          <w:rStyle w:val="a3"/>
          <w:rFonts w:ascii="Times New Roman" w:eastAsia="宋体" w:hAnsi="Times New Roman" w:cs="Times New Roman"/>
        </w:rPr>
        <w:t>量身定制的优化流程</w:t>
      </w:r>
      <w:r w:rsidRPr="00344FC0">
        <w:rPr>
          <w:rFonts w:ascii="Times New Roman" w:eastAsia="宋体" w:hAnsi="Times New Roman" w:cs="Times New Roman"/>
        </w:rPr>
        <w:t>，非通用搜索算法所能胜任。</w:t>
      </w:r>
    </w:p>
    <w:p w14:paraId="04DA422C" w14:textId="77777777" w:rsidR="00344FC0" w:rsidRPr="00344FC0" w:rsidRDefault="00356F27" w:rsidP="00344FC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45EEEBE">
          <v:rect id="_x0000_i1025" style="width:0;height:1.5pt" o:hralign="center" o:hrstd="t" o:hr="t" fillcolor="#a0a0a0" stroked="f"/>
        </w:pict>
      </w:r>
    </w:p>
    <w:p w14:paraId="11D23581" w14:textId="77777777" w:rsidR="00344FC0" w:rsidRPr="00344FC0" w:rsidRDefault="00344FC0" w:rsidP="00344FC0">
      <w:pPr>
        <w:pStyle w:val="4"/>
        <w:rPr>
          <w:rFonts w:ascii="Times New Roman" w:hAnsi="Times New Roman" w:cs="Times New Roman"/>
        </w:rPr>
      </w:pPr>
      <w:r w:rsidRPr="00344FC0">
        <w:rPr>
          <w:rStyle w:val="a3"/>
          <w:rFonts w:ascii="Times New Roman" w:hAnsi="Times New Roman" w:cs="Times New Roman"/>
          <w:b/>
          <w:bCs/>
        </w:rPr>
        <w:t>2. Active Learning–Guided Optimization and Identification of Three Selective Conditions</w:t>
      </w:r>
      <w:r w:rsidR="00FC6973" w:rsidRPr="00424E1A">
        <w:rPr>
          <w:rFonts w:hint="eastAsia"/>
          <w:color w:val="FF0000"/>
        </w:rPr>
        <w:t>（洪）</w:t>
      </w:r>
    </w:p>
    <w:p w14:paraId="485B4751" w14:textId="77777777" w:rsidR="00344FC0" w:rsidRPr="00344FC0" w:rsidRDefault="00344FC0" w:rsidP="00344FC0">
      <w:pPr>
        <w:spacing w:before="100" w:beforeAutospacing="1" w:after="100" w:afterAutospacing="1"/>
        <w:rPr>
          <w:rFonts w:ascii="Times New Roman" w:eastAsia="宋体" w:hAnsi="Times New Roman" w:cs="Times New Roman"/>
        </w:rPr>
      </w:pPr>
      <w:r w:rsidRPr="00344FC0">
        <w:rPr>
          <w:rStyle w:val="a3"/>
          <w:rFonts w:ascii="Times New Roman" w:eastAsia="宋体" w:hAnsi="Times New Roman" w:cs="Times New Roman"/>
        </w:rPr>
        <w:t>中心意思</w:t>
      </w:r>
      <w:r w:rsidRPr="00344FC0">
        <w:rPr>
          <w:rFonts w:ascii="Times New Roman" w:eastAsia="宋体" w:hAnsi="Times New Roman" w:cs="Times New Roman"/>
        </w:rPr>
        <w:t>：基于该策略，通过主动学习与实验闭环迭代，逐步找到三种对不同活化位点具特异性选择性的条件体系。</w:t>
      </w:r>
    </w:p>
    <w:p w14:paraId="70CBC3C4" w14:textId="77777777" w:rsidR="00344FC0" w:rsidRPr="00344FC0" w:rsidRDefault="00344FC0" w:rsidP="00344F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描述主动学习在每一阶段的目标（如：</w:t>
      </w:r>
      <w:r w:rsidRPr="00344FC0">
        <w:rPr>
          <w:rFonts w:ascii="Times New Roman" w:eastAsia="宋体" w:hAnsi="Times New Roman" w:cs="Times New Roman"/>
        </w:rPr>
        <w:t>max activation of position X</w:t>
      </w:r>
      <w:r w:rsidRPr="00344FC0">
        <w:rPr>
          <w:rFonts w:ascii="Times New Roman" w:eastAsia="宋体" w:hAnsi="Times New Roman" w:cs="Times New Roman"/>
        </w:rPr>
        <w:t>）；</w:t>
      </w:r>
    </w:p>
    <w:p w14:paraId="54223222" w14:textId="77777777" w:rsidR="00344FC0" w:rsidRPr="00344FC0" w:rsidRDefault="00344FC0" w:rsidP="00344F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每轮实验的收敛方向与结果演化；</w:t>
      </w:r>
    </w:p>
    <w:p w14:paraId="3EEA2CFA" w14:textId="77777777" w:rsidR="00344FC0" w:rsidRPr="00344FC0" w:rsidRDefault="00344FC0" w:rsidP="00344F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最终确定的三组条件，分别对应哪类</w:t>
      </w:r>
      <w:r w:rsidRPr="00344FC0">
        <w:rPr>
          <w:rFonts w:ascii="Times New Roman" w:eastAsia="宋体" w:hAnsi="Times New Roman" w:cs="Times New Roman"/>
        </w:rPr>
        <w:t xml:space="preserve"> C–Cl </w:t>
      </w:r>
      <w:r w:rsidRPr="00344FC0">
        <w:rPr>
          <w:rFonts w:ascii="Times New Roman" w:eastAsia="宋体" w:hAnsi="Times New Roman" w:cs="Times New Roman"/>
        </w:rPr>
        <w:t>键活化；</w:t>
      </w:r>
    </w:p>
    <w:p w14:paraId="38CC3881" w14:textId="77777777" w:rsidR="00344FC0" w:rsidRPr="00344FC0" w:rsidRDefault="00344FC0" w:rsidP="00344F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每组条件下代表性反应的产率</w:t>
      </w:r>
      <w:r w:rsidRPr="00344FC0">
        <w:rPr>
          <w:rFonts w:ascii="Times New Roman" w:eastAsia="宋体" w:hAnsi="Times New Roman" w:cs="Times New Roman"/>
        </w:rPr>
        <w:t>/</w:t>
      </w:r>
      <w:r w:rsidRPr="00344FC0">
        <w:rPr>
          <w:rFonts w:ascii="Times New Roman" w:eastAsia="宋体" w:hAnsi="Times New Roman" w:cs="Times New Roman"/>
        </w:rPr>
        <w:t>选择性初步数据支持；</w:t>
      </w:r>
    </w:p>
    <w:p w14:paraId="0DA083DC" w14:textId="77777777" w:rsidR="00344FC0" w:rsidRPr="00344FC0" w:rsidRDefault="00344FC0" w:rsidP="00344F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图表呈现优化流程进展和结果分布。</w:t>
      </w:r>
    </w:p>
    <w:p w14:paraId="61EF3DFA" w14:textId="77777777" w:rsidR="00344FC0" w:rsidRPr="00344FC0" w:rsidRDefault="00356F27" w:rsidP="00344FC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1464C9E7">
          <v:rect id="_x0000_i1026" style="width:0;height:1.5pt" o:hralign="center" o:hrstd="t" o:hr="t" fillcolor="#a0a0a0" stroked="f"/>
        </w:pict>
      </w:r>
    </w:p>
    <w:p w14:paraId="6603F967" w14:textId="77777777" w:rsidR="00344FC0" w:rsidRPr="00344FC0" w:rsidRDefault="00344FC0" w:rsidP="00344FC0">
      <w:pPr>
        <w:pStyle w:val="4"/>
        <w:rPr>
          <w:rFonts w:ascii="Times New Roman" w:hAnsi="Times New Roman" w:cs="Times New Roman"/>
        </w:rPr>
      </w:pPr>
      <w:r w:rsidRPr="00344FC0">
        <w:rPr>
          <w:rStyle w:val="a3"/>
          <w:rFonts w:ascii="Times New Roman" w:hAnsi="Times New Roman" w:cs="Times New Roman"/>
          <w:b/>
          <w:bCs/>
        </w:rPr>
        <w:lastRenderedPageBreak/>
        <w:t>3. Divergent and Complementary Reactivity under the Three Optimized Conditions</w:t>
      </w:r>
      <w:r w:rsidR="0055160B" w:rsidRPr="00424E1A">
        <w:rPr>
          <w:rFonts w:hint="eastAsia"/>
          <w:color w:val="FF0000"/>
        </w:rPr>
        <w:t>（</w:t>
      </w:r>
      <w:r w:rsidR="0055160B">
        <w:rPr>
          <w:rFonts w:hint="eastAsia"/>
          <w:color w:val="FF0000"/>
        </w:rPr>
        <w:t>汪</w:t>
      </w:r>
      <w:r w:rsidR="0055160B" w:rsidRPr="00424E1A">
        <w:rPr>
          <w:rFonts w:hint="eastAsia"/>
          <w:color w:val="FF0000"/>
        </w:rPr>
        <w:t>）</w:t>
      </w:r>
    </w:p>
    <w:p w14:paraId="4183C826" w14:textId="77777777" w:rsidR="00344FC0" w:rsidRPr="00344FC0" w:rsidRDefault="00344FC0" w:rsidP="00344FC0">
      <w:pPr>
        <w:spacing w:before="100" w:beforeAutospacing="1" w:after="100" w:afterAutospacing="1"/>
        <w:rPr>
          <w:rFonts w:ascii="Times New Roman" w:eastAsia="宋体" w:hAnsi="Times New Roman" w:cs="Times New Roman"/>
        </w:rPr>
      </w:pPr>
      <w:r w:rsidRPr="00344FC0">
        <w:rPr>
          <w:rStyle w:val="a3"/>
          <w:rFonts w:ascii="Times New Roman" w:eastAsia="宋体" w:hAnsi="Times New Roman" w:cs="Times New Roman"/>
        </w:rPr>
        <w:t>中心意思</w:t>
      </w:r>
      <w:r w:rsidRPr="00344FC0">
        <w:rPr>
          <w:rFonts w:ascii="Times New Roman" w:eastAsia="宋体" w:hAnsi="Times New Roman" w:cs="Times New Roman"/>
        </w:rPr>
        <w:t>：系统验证三类条件之间的选择性互补性，说明它们可实现</w:t>
      </w:r>
      <w:r w:rsidRPr="00344FC0">
        <w:rPr>
          <w:rStyle w:val="a3"/>
          <w:rFonts w:ascii="Times New Roman" w:eastAsia="宋体" w:hAnsi="Times New Roman" w:cs="Times New Roman"/>
        </w:rPr>
        <w:t>逐级、可控</w:t>
      </w:r>
      <w:r w:rsidRPr="00344FC0">
        <w:rPr>
          <w:rFonts w:ascii="Times New Roman" w:eastAsia="宋体" w:hAnsi="Times New Roman" w:cs="Times New Roman"/>
        </w:rPr>
        <w:t>的脱氯操作</w:t>
      </w:r>
      <w:r w:rsidR="0055160B">
        <w:rPr>
          <w:rFonts w:ascii="Times New Roman" w:eastAsia="宋体" w:hAnsi="Times New Roman" w:cs="Times New Roman" w:hint="eastAsia"/>
        </w:rPr>
        <w:t>，</w:t>
      </w:r>
      <w:r w:rsidR="0055160B" w:rsidRPr="0055160B">
        <w:rPr>
          <w:rFonts w:ascii="Times New Roman" w:eastAsia="宋体" w:hAnsi="Times New Roman" w:cs="Times New Roman" w:hint="eastAsia"/>
          <w:b/>
        </w:rPr>
        <w:t>表明所设计优化策略下机器学习发现的条件达到了合成化学的目的</w:t>
      </w:r>
      <w:r w:rsidRPr="00344FC0">
        <w:rPr>
          <w:rFonts w:ascii="Times New Roman" w:eastAsia="宋体" w:hAnsi="Times New Roman" w:cs="Times New Roman"/>
        </w:rPr>
        <w:t>。</w:t>
      </w:r>
    </w:p>
    <w:p w14:paraId="77A22A93" w14:textId="77777777" w:rsidR="00344FC0" w:rsidRPr="00344FC0" w:rsidRDefault="00344FC0" w:rsidP="00344FC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对比同一底物在三类条件下的脱氯顺序与位点；</w:t>
      </w:r>
    </w:p>
    <w:p w14:paraId="23484244" w14:textId="77777777" w:rsidR="00344FC0" w:rsidRPr="00344FC0" w:rsidRDefault="00344FC0" w:rsidP="00344FC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展示三种反应路径的互补性与差异性（图示：三种脱氯模式）；</w:t>
      </w:r>
    </w:p>
    <w:p w14:paraId="2622DDBB" w14:textId="77777777" w:rsidR="00344FC0" w:rsidRPr="00344FC0" w:rsidRDefault="00344FC0" w:rsidP="00344FC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对</w:t>
      </w:r>
      <w:r w:rsidRPr="00344FC0">
        <w:rPr>
          <w:rFonts w:ascii="Times New Roman" w:eastAsia="宋体" w:hAnsi="Times New Roman" w:cs="Times New Roman"/>
        </w:rPr>
        <w:t>“</w:t>
      </w:r>
      <w:r w:rsidRPr="00344FC0">
        <w:rPr>
          <w:rFonts w:ascii="Times New Roman" w:eastAsia="宋体" w:hAnsi="Times New Roman" w:cs="Times New Roman"/>
        </w:rPr>
        <w:t>互补性</w:t>
      </w:r>
      <w:r w:rsidRPr="00344FC0">
        <w:rPr>
          <w:rFonts w:ascii="Times New Roman" w:eastAsia="宋体" w:hAnsi="Times New Roman" w:cs="Times New Roman"/>
        </w:rPr>
        <w:t>”</w:t>
      </w:r>
      <w:r w:rsidRPr="00344FC0">
        <w:rPr>
          <w:rFonts w:ascii="Times New Roman" w:eastAsia="宋体" w:hAnsi="Times New Roman" w:cs="Times New Roman"/>
        </w:rPr>
        <w:t>进行定性</w:t>
      </w:r>
      <w:r w:rsidRPr="00344FC0">
        <w:rPr>
          <w:rFonts w:ascii="Times New Roman" w:eastAsia="宋体" w:hAnsi="Times New Roman" w:cs="Times New Roman"/>
        </w:rPr>
        <w:t>/</w:t>
      </w:r>
      <w:r w:rsidRPr="00344FC0">
        <w:rPr>
          <w:rFonts w:ascii="Times New Roman" w:eastAsia="宋体" w:hAnsi="Times New Roman" w:cs="Times New Roman"/>
        </w:rPr>
        <w:t>定量描述，如选择性比值、反应位点对比等；</w:t>
      </w:r>
    </w:p>
    <w:p w14:paraId="22A11D29" w14:textId="77777777" w:rsidR="00344FC0" w:rsidRPr="00344FC0" w:rsidRDefault="00344FC0" w:rsidP="00344FC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证明这些条件可作为</w:t>
      </w:r>
      <w:r w:rsidRPr="00344FC0">
        <w:rPr>
          <w:rFonts w:ascii="Times New Roman" w:eastAsia="宋体" w:hAnsi="Times New Roman" w:cs="Times New Roman"/>
        </w:rPr>
        <w:t>“</w:t>
      </w:r>
      <w:r w:rsidRPr="00344FC0">
        <w:rPr>
          <w:rFonts w:ascii="Times New Roman" w:eastAsia="宋体" w:hAnsi="Times New Roman" w:cs="Times New Roman"/>
        </w:rPr>
        <w:t>选择性工具箱</w:t>
      </w:r>
      <w:r w:rsidRPr="00344FC0">
        <w:rPr>
          <w:rFonts w:ascii="Times New Roman" w:eastAsia="宋体" w:hAnsi="Times New Roman" w:cs="Times New Roman"/>
        </w:rPr>
        <w:t>”</w:t>
      </w:r>
      <w:r w:rsidRPr="00344FC0">
        <w:rPr>
          <w:rFonts w:ascii="Times New Roman" w:eastAsia="宋体" w:hAnsi="Times New Roman" w:cs="Times New Roman"/>
        </w:rPr>
        <w:t>进行定向合成设计。</w:t>
      </w:r>
    </w:p>
    <w:p w14:paraId="19E879A6" w14:textId="77777777" w:rsidR="00344FC0" w:rsidRPr="00344FC0" w:rsidRDefault="00356F27" w:rsidP="00344FC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FFE8BA3">
          <v:rect id="_x0000_i1027" style="width:0;height:1.5pt" o:hralign="center" o:hrstd="t" o:hr="t" fillcolor="#a0a0a0" stroked="f"/>
        </w:pict>
      </w:r>
    </w:p>
    <w:p w14:paraId="1669161A" w14:textId="77777777" w:rsidR="00344FC0" w:rsidRPr="00344FC0" w:rsidRDefault="00344FC0" w:rsidP="00344FC0">
      <w:pPr>
        <w:pStyle w:val="4"/>
        <w:rPr>
          <w:rFonts w:ascii="Times New Roman" w:hAnsi="Times New Roman" w:cs="Times New Roman"/>
        </w:rPr>
      </w:pPr>
      <w:r w:rsidRPr="00344FC0">
        <w:rPr>
          <w:rStyle w:val="a3"/>
          <w:rFonts w:ascii="Times New Roman" w:hAnsi="Times New Roman" w:cs="Times New Roman"/>
          <w:b/>
          <w:bCs/>
        </w:rPr>
        <w:t>4. Substrate Scope and Synthetic Utility of the Selective Regimes</w:t>
      </w:r>
      <w:r w:rsidR="0055160B" w:rsidRPr="00424E1A">
        <w:rPr>
          <w:rFonts w:hint="eastAsia"/>
          <w:color w:val="FF0000"/>
        </w:rPr>
        <w:t>（</w:t>
      </w:r>
      <w:r w:rsidR="0055160B">
        <w:rPr>
          <w:rFonts w:hint="eastAsia"/>
          <w:color w:val="FF0000"/>
        </w:rPr>
        <w:t>汪</w:t>
      </w:r>
      <w:r w:rsidR="0055160B" w:rsidRPr="00424E1A">
        <w:rPr>
          <w:rFonts w:hint="eastAsia"/>
          <w:color w:val="FF0000"/>
        </w:rPr>
        <w:t>）</w:t>
      </w:r>
    </w:p>
    <w:p w14:paraId="5881B351" w14:textId="77777777" w:rsidR="00344FC0" w:rsidRPr="00344FC0" w:rsidRDefault="00344FC0" w:rsidP="00344FC0">
      <w:pPr>
        <w:spacing w:before="100" w:beforeAutospacing="1" w:after="100" w:afterAutospacing="1"/>
        <w:rPr>
          <w:rFonts w:ascii="Times New Roman" w:eastAsia="宋体" w:hAnsi="Times New Roman" w:cs="Times New Roman"/>
        </w:rPr>
      </w:pPr>
      <w:r w:rsidRPr="00344FC0">
        <w:rPr>
          <w:rStyle w:val="a3"/>
          <w:rFonts w:ascii="Times New Roman" w:eastAsia="宋体" w:hAnsi="Times New Roman" w:cs="Times New Roman"/>
        </w:rPr>
        <w:t>中心意思</w:t>
      </w:r>
      <w:r w:rsidRPr="00344FC0">
        <w:rPr>
          <w:rFonts w:ascii="Times New Roman" w:eastAsia="宋体" w:hAnsi="Times New Roman" w:cs="Times New Roman"/>
        </w:rPr>
        <w:t>：将三类选择性条件推广至更广泛的底物体系，探索其通用性、局限性及潜在合成应用。</w:t>
      </w:r>
    </w:p>
    <w:p w14:paraId="02C91C65" w14:textId="77777777" w:rsidR="00344FC0" w:rsidRPr="00344FC0" w:rsidRDefault="00344FC0" w:rsidP="00344FC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展示不同取代模式的多氯芳烃在三种条件下的反应表现；</w:t>
      </w:r>
    </w:p>
    <w:p w14:paraId="78530CBB" w14:textId="77777777" w:rsidR="00344FC0" w:rsidRPr="00344FC0" w:rsidRDefault="00344FC0" w:rsidP="00344FC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评估结构敏感性、耐受性；</w:t>
      </w:r>
    </w:p>
    <w:p w14:paraId="251C4B10" w14:textId="77777777" w:rsidR="00344FC0" w:rsidRPr="00344FC0" w:rsidRDefault="00344FC0" w:rsidP="00344FC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</w:rPr>
      </w:pPr>
      <w:r w:rsidRPr="00344FC0">
        <w:rPr>
          <w:rFonts w:ascii="Times New Roman" w:eastAsia="宋体" w:hAnsi="Times New Roman" w:cs="Times New Roman"/>
        </w:rPr>
        <w:t>举例说明这些选择性可用于目标合成的控制（如一步合成</w:t>
      </w:r>
      <w:r w:rsidRPr="00344FC0">
        <w:rPr>
          <w:rFonts w:ascii="Times New Roman" w:eastAsia="宋体" w:hAnsi="Times New Roman" w:cs="Times New Roman"/>
        </w:rPr>
        <w:t xml:space="preserve"> vs </w:t>
      </w:r>
      <w:r w:rsidRPr="00344FC0">
        <w:rPr>
          <w:rFonts w:ascii="Times New Roman" w:eastAsia="宋体" w:hAnsi="Times New Roman" w:cs="Times New Roman"/>
        </w:rPr>
        <w:t>分步合成）；</w:t>
      </w:r>
    </w:p>
    <w:p w14:paraId="49786939" w14:textId="77777777" w:rsidR="006D02E8" w:rsidRPr="00424E1A" w:rsidRDefault="006D02E8">
      <w:pPr>
        <w:rPr>
          <w:rFonts w:ascii="Times New Roman" w:hAnsi="Times New Roman" w:cs="Times New Roman"/>
          <w:sz w:val="24"/>
          <w:szCs w:val="24"/>
        </w:rPr>
      </w:pPr>
    </w:p>
    <w:p w14:paraId="2B698354" w14:textId="77777777" w:rsidR="002A1034" w:rsidRPr="00424E1A" w:rsidRDefault="002A1034">
      <w:pPr>
        <w:rPr>
          <w:rFonts w:ascii="Times New Roman" w:hAnsi="Times New Roman" w:cs="Times New Roman"/>
          <w:b/>
          <w:sz w:val="24"/>
          <w:szCs w:val="24"/>
        </w:rPr>
      </w:pPr>
      <w:r w:rsidRPr="00424E1A">
        <w:rPr>
          <w:rFonts w:ascii="Times New Roman" w:hAnsi="Times New Roman" w:cs="Times New Roman"/>
          <w:b/>
          <w:sz w:val="24"/>
          <w:szCs w:val="24"/>
        </w:rPr>
        <w:t>Conclusion</w:t>
      </w:r>
      <w:r w:rsidR="00FC6973" w:rsidRPr="00612A00">
        <w:rPr>
          <w:rFonts w:ascii="宋体" w:eastAsia="宋体" w:hAnsi="宋体" w:cs="Times New Roman"/>
          <w:b/>
          <w:bCs/>
          <w:color w:val="FF0000"/>
          <w:kern w:val="0"/>
          <w:sz w:val="24"/>
          <w:szCs w:val="24"/>
        </w:rPr>
        <w:t>（</w:t>
      </w:r>
      <w:r w:rsidR="00FC6973" w:rsidRPr="00612A00">
        <w:rPr>
          <w:rFonts w:ascii="宋体" w:eastAsia="宋体" w:hAnsi="宋体" w:cs="Times New Roman"/>
          <w:color w:val="FF0000"/>
          <w:sz w:val="24"/>
          <w:szCs w:val="24"/>
        </w:rPr>
        <w:t>洪</w:t>
      </w:r>
      <w:r w:rsidR="00FC6973" w:rsidRPr="00612A00">
        <w:rPr>
          <w:rFonts w:ascii="宋体" w:eastAsia="宋体" w:hAnsi="宋体" w:cs="Times New Roman"/>
          <w:b/>
          <w:bCs/>
          <w:color w:val="FF0000"/>
          <w:kern w:val="0"/>
          <w:sz w:val="24"/>
          <w:szCs w:val="24"/>
        </w:rPr>
        <w:t>）</w:t>
      </w:r>
    </w:p>
    <w:sectPr w:rsidR="002A1034" w:rsidRPr="00424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2062" w14:textId="77777777" w:rsidR="00356F27" w:rsidRDefault="00356F27" w:rsidP="00901D99">
      <w:r>
        <w:separator/>
      </w:r>
    </w:p>
  </w:endnote>
  <w:endnote w:type="continuationSeparator" w:id="0">
    <w:p w14:paraId="12EF1CEE" w14:textId="77777777" w:rsidR="00356F27" w:rsidRDefault="00356F27" w:rsidP="00901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A51F" w14:textId="77777777" w:rsidR="00356F27" w:rsidRDefault="00356F27" w:rsidP="00901D99">
      <w:r>
        <w:separator/>
      </w:r>
    </w:p>
  </w:footnote>
  <w:footnote w:type="continuationSeparator" w:id="0">
    <w:p w14:paraId="501ECA70" w14:textId="77777777" w:rsidR="00356F27" w:rsidRDefault="00356F27" w:rsidP="00901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5B3B"/>
    <w:multiLevelType w:val="multilevel"/>
    <w:tmpl w:val="863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C620C"/>
    <w:multiLevelType w:val="multilevel"/>
    <w:tmpl w:val="6A2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005B6"/>
    <w:multiLevelType w:val="multilevel"/>
    <w:tmpl w:val="A8B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1446"/>
    <w:multiLevelType w:val="multilevel"/>
    <w:tmpl w:val="07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07543"/>
    <w:multiLevelType w:val="multilevel"/>
    <w:tmpl w:val="C58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338CC"/>
    <w:multiLevelType w:val="multilevel"/>
    <w:tmpl w:val="5AB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60544"/>
    <w:multiLevelType w:val="multilevel"/>
    <w:tmpl w:val="6AF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C70F2"/>
    <w:multiLevelType w:val="multilevel"/>
    <w:tmpl w:val="77E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68889">
    <w:abstractNumId w:val="1"/>
  </w:num>
  <w:num w:numId="2" w16cid:durableId="501699735">
    <w:abstractNumId w:val="5"/>
  </w:num>
  <w:num w:numId="3" w16cid:durableId="771048143">
    <w:abstractNumId w:val="7"/>
  </w:num>
  <w:num w:numId="4" w16cid:durableId="674846938">
    <w:abstractNumId w:val="2"/>
  </w:num>
  <w:num w:numId="5" w16cid:durableId="622924818">
    <w:abstractNumId w:val="0"/>
  </w:num>
  <w:num w:numId="6" w16cid:durableId="1078554951">
    <w:abstractNumId w:val="6"/>
  </w:num>
  <w:num w:numId="7" w16cid:durableId="1192569186">
    <w:abstractNumId w:val="4"/>
  </w:num>
  <w:num w:numId="8" w16cid:durableId="305866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034"/>
    <w:rsid w:val="0016352D"/>
    <w:rsid w:val="002A1034"/>
    <w:rsid w:val="00344FC0"/>
    <w:rsid w:val="00356F27"/>
    <w:rsid w:val="00424E1A"/>
    <w:rsid w:val="004D438A"/>
    <w:rsid w:val="0055160B"/>
    <w:rsid w:val="00612A00"/>
    <w:rsid w:val="006D02E8"/>
    <w:rsid w:val="00901D99"/>
    <w:rsid w:val="0090495A"/>
    <w:rsid w:val="00A718B6"/>
    <w:rsid w:val="00C45023"/>
    <w:rsid w:val="00D85791"/>
    <w:rsid w:val="00F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3162C"/>
  <w15:chartTrackingRefBased/>
  <w15:docId w15:val="{DD2EE469-9F0B-4BF4-9286-0F440E59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D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link w:val="40"/>
    <w:uiPriority w:val="9"/>
    <w:qFormat/>
    <w:rsid w:val="00D8579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D85791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D85791"/>
    <w:rPr>
      <w:b/>
      <w:bCs/>
    </w:rPr>
  </w:style>
  <w:style w:type="paragraph" w:styleId="a4">
    <w:name w:val="header"/>
    <w:basedOn w:val="a"/>
    <w:link w:val="a5"/>
    <w:uiPriority w:val="99"/>
    <w:unhideWhenUsed/>
    <w:rsid w:val="00901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D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D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01D9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1680</Characters>
  <Application>Microsoft Office Word</Application>
  <DocSecurity>4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Xin</dc:creator>
  <cp:keywords/>
  <dc:description/>
  <cp:lastModifiedBy>嘉祺 李</cp:lastModifiedBy>
  <cp:revision>2</cp:revision>
  <dcterms:created xsi:type="dcterms:W3CDTF">2025-04-17T02:36:00Z</dcterms:created>
  <dcterms:modified xsi:type="dcterms:W3CDTF">2025-04-17T02:36:00Z</dcterms:modified>
</cp:coreProperties>
</file>