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1A0" w:rsidRPr="00BA01A0" w:rsidRDefault="00BA01A0" w:rsidP="00BA01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01A0">
        <w:rPr>
          <w:rFonts w:ascii="Times New Roman" w:eastAsia="Times New Roman" w:hAnsi="Times New Roman" w:cs="Times New Roman"/>
          <w:b/>
          <w:bCs/>
          <w:sz w:val="36"/>
          <w:szCs w:val="36"/>
        </w:rPr>
        <w:t>LUẬT LAO ĐỘNG</w:t>
      </w:r>
    </w:p>
    <w:p w:rsidR="00BA01A0" w:rsidRDefault="00BA01A0" w:rsidP="00BA01A0">
      <w:pPr>
        <w:pStyle w:val="NormalWeb"/>
        <w:jc w:val="both"/>
        <w:rPr>
          <w:rStyle w:val="Strong"/>
          <w:rFonts w:ascii="Arial" w:hAnsi="Arial" w:cs="Arial"/>
        </w:rPr>
      </w:pPr>
    </w:p>
    <w:p w:rsidR="00BA01A0" w:rsidRDefault="00BA01A0" w:rsidP="00BA01A0">
      <w:pPr>
        <w:pStyle w:val="NormalWeb"/>
        <w:jc w:val="both"/>
      </w:pPr>
      <w:proofErr w:type="spellStart"/>
      <w:r>
        <w:rPr>
          <w:rStyle w:val="Strong"/>
          <w:rFonts w:ascii="Arial" w:hAnsi="Arial" w:cs="Arial"/>
        </w:rPr>
        <w:t>Bộ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luật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</w:rPr>
        <w:t>lao</w:t>
      </w:r>
      <w:proofErr w:type="spellEnd"/>
      <w:proofErr w:type="gram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động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sửa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đổi</w:t>
      </w:r>
      <w:proofErr w:type="spellEnd"/>
      <w:r>
        <w:rPr>
          <w:rStyle w:val="Strong"/>
          <w:rFonts w:ascii="Arial" w:hAnsi="Arial" w:cs="Arial"/>
        </w:rPr>
        <w:t xml:space="preserve"> 2012 </w:t>
      </w:r>
      <w:proofErr w:type="spellStart"/>
      <w:r>
        <w:rPr>
          <w:rStyle w:val="Strong"/>
          <w:rFonts w:ascii="Arial" w:hAnsi="Arial" w:cs="Arial"/>
        </w:rPr>
        <w:t>liên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quan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đến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người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giúp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việc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bạn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cần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biết</w:t>
      </w:r>
      <w:proofErr w:type="spellEnd"/>
    </w:p>
    <w:p w:rsidR="00BA01A0" w:rsidRDefault="00BA01A0" w:rsidP="00BA01A0">
      <w:pPr>
        <w:pStyle w:val="NormalWeb"/>
        <w:jc w:val="both"/>
      </w:pPr>
      <w:r>
        <w:rPr>
          <w:rFonts w:ascii="Arial" w:hAnsi="Arial" w:cs="Arial"/>
        </w:rPr>
        <w:t xml:space="preserve">Theo </w:t>
      </w:r>
      <w:proofErr w:type="spellStart"/>
      <w:r>
        <w:rPr>
          <w:rFonts w:ascii="Arial" w:hAnsi="Arial" w:cs="Arial"/>
        </w:rPr>
        <w:t>Nghị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NĐ103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Luật</w:t>
      </w:r>
      <w:proofErr w:type="spellEnd"/>
      <w:r>
        <w:rPr>
          <w:rFonts w:ascii="Arial" w:hAnsi="Arial" w:cs="Arial"/>
        </w:rPr>
        <w:t xml:space="preserve"> Lao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2012,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05/01/2013 </w:t>
      </w:r>
      <w:proofErr w:type="spellStart"/>
      <w:r>
        <w:rPr>
          <w:rFonts w:ascii="Arial" w:hAnsi="Arial" w:cs="Arial"/>
        </w:rPr>
        <w:t>thuê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LUẬT LAO ĐỘNG,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thuê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>.</w:t>
      </w:r>
    </w:p>
    <w:p w:rsidR="00BA01A0" w:rsidRDefault="00BA01A0" w:rsidP="00BA01A0">
      <w:pPr>
        <w:pStyle w:val="NormalWeb"/>
        <w:jc w:val="both"/>
      </w:pPr>
      <w:r>
        <w:rPr>
          <w:rFonts w:ascii="Arial" w:hAnsi="Arial" w:cs="Arial"/>
        </w:rPr>
        <w:t> </w:t>
      </w:r>
      <w:proofErr w:type="spellStart"/>
      <w:r>
        <w:rPr>
          <w:rStyle w:val="Strong"/>
          <w:rFonts w:ascii="Arial" w:hAnsi="Arial" w:cs="Arial"/>
          <w:i/>
          <w:iCs/>
        </w:rPr>
        <w:t>Bộ</w:t>
      </w:r>
      <w:proofErr w:type="spellEnd"/>
      <w:r>
        <w:rPr>
          <w:rStyle w:val="Strong"/>
          <w:rFonts w:ascii="Arial" w:hAnsi="Arial" w:cs="Arial"/>
          <w:i/>
          <w:iCs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</w:rPr>
        <w:t>luật</w:t>
      </w:r>
      <w:proofErr w:type="spellEnd"/>
      <w:r>
        <w:rPr>
          <w:rStyle w:val="Strong"/>
          <w:rFonts w:ascii="Arial" w:hAnsi="Arial" w:cs="Arial"/>
          <w:i/>
          <w:iCs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i/>
          <w:iCs/>
        </w:rPr>
        <w:t>lao</w:t>
      </w:r>
      <w:proofErr w:type="spellEnd"/>
      <w:proofErr w:type="gramEnd"/>
      <w:r>
        <w:rPr>
          <w:rStyle w:val="Strong"/>
          <w:rFonts w:ascii="Arial" w:hAnsi="Arial" w:cs="Arial"/>
          <w:i/>
          <w:iCs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</w:rPr>
        <w:t>động</w:t>
      </w:r>
      <w:proofErr w:type="spellEnd"/>
      <w:r>
        <w:rPr>
          <w:rStyle w:val="Strong"/>
          <w:rFonts w:ascii="Arial" w:hAnsi="Arial" w:cs="Arial"/>
          <w:i/>
          <w:iCs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</w:rPr>
        <w:t>sửa</w:t>
      </w:r>
      <w:proofErr w:type="spellEnd"/>
      <w:r>
        <w:rPr>
          <w:rStyle w:val="Strong"/>
          <w:rFonts w:ascii="Arial" w:hAnsi="Arial" w:cs="Arial"/>
          <w:i/>
          <w:iCs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</w:rPr>
        <w:t>đổi</w:t>
      </w:r>
      <w:proofErr w:type="spellEnd"/>
    </w:p>
    <w:p w:rsidR="00BA01A0" w:rsidRDefault="00BA01A0" w:rsidP="00BA01A0">
      <w:pPr>
        <w:pStyle w:val="NormalWeb"/>
        <w:jc w:val="both"/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hòa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Việt</w:t>
      </w:r>
      <w:proofErr w:type="spellEnd"/>
      <w:r>
        <w:rPr>
          <w:rFonts w:ascii="Arial" w:hAnsi="Arial" w:cs="Arial"/>
        </w:rPr>
        <w:t xml:space="preserve"> Nam </w:t>
      </w:r>
      <w:proofErr w:type="spellStart"/>
      <w:r>
        <w:rPr>
          <w:rFonts w:ascii="Arial" w:hAnsi="Arial" w:cs="Arial"/>
        </w:rPr>
        <w:t>khóa</w:t>
      </w:r>
      <w:proofErr w:type="spellEnd"/>
      <w:r>
        <w:rPr>
          <w:rFonts w:ascii="Arial" w:hAnsi="Arial" w:cs="Arial"/>
        </w:rPr>
        <w:t xml:space="preserve"> XIII, </w:t>
      </w:r>
      <w:proofErr w:type="spellStart"/>
      <w:r>
        <w:rPr>
          <w:rFonts w:ascii="Arial" w:hAnsi="Arial" w:cs="Arial"/>
        </w:rPr>
        <w:t>kỳ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18 </w:t>
      </w:r>
      <w:proofErr w:type="spellStart"/>
      <w:r>
        <w:rPr>
          <w:rFonts w:ascii="Arial" w:hAnsi="Arial" w:cs="Arial"/>
        </w:rPr>
        <w:t>tháng</w:t>
      </w:r>
      <w:proofErr w:type="spellEnd"/>
      <w:r>
        <w:rPr>
          <w:rFonts w:ascii="Arial" w:hAnsi="Arial" w:cs="Arial"/>
        </w:rPr>
        <w:t xml:space="preserve"> 6 </w:t>
      </w:r>
      <w:proofErr w:type="spellStart"/>
      <w:r>
        <w:rPr>
          <w:rFonts w:ascii="Arial" w:hAnsi="Arial" w:cs="Arial"/>
        </w:rPr>
        <w:t>năm</w:t>
      </w:r>
      <w:proofErr w:type="spellEnd"/>
      <w:r>
        <w:rPr>
          <w:rFonts w:ascii="Arial" w:hAnsi="Arial" w:cs="Arial"/>
        </w:rPr>
        <w:t xml:space="preserve"> 2012</w:t>
      </w:r>
    </w:p>
    <w:p w:rsidR="00BA01A0" w:rsidRDefault="00BA01A0" w:rsidP="00BA01A0">
      <w:pPr>
        <w:pStyle w:val="NormalWeb"/>
        <w:jc w:val="both"/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01 </w:t>
      </w:r>
      <w:proofErr w:type="spellStart"/>
      <w:r>
        <w:rPr>
          <w:rFonts w:ascii="Arial" w:hAnsi="Arial" w:cs="Arial"/>
        </w:rPr>
        <w:t>tháng</w:t>
      </w:r>
      <w:proofErr w:type="spellEnd"/>
      <w:r>
        <w:rPr>
          <w:rFonts w:ascii="Arial" w:hAnsi="Arial" w:cs="Arial"/>
        </w:rPr>
        <w:t xml:space="preserve"> 05 </w:t>
      </w:r>
      <w:proofErr w:type="spellStart"/>
      <w:r>
        <w:rPr>
          <w:rFonts w:ascii="Arial" w:hAnsi="Arial" w:cs="Arial"/>
        </w:rPr>
        <w:t>năm</w:t>
      </w:r>
      <w:proofErr w:type="spellEnd"/>
      <w:r>
        <w:rPr>
          <w:rFonts w:ascii="Arial" w:hAnsi="Arial" w:cs="Arial"/>
        </w:rPr>
        <w:t xml:space="preserve"> 2013.</w:t>
      </w:r>
    </w:p>
    <w:p w:rsidR="00BA01A0" w:rsidRDefault="00BA01A0" w:rsidP="00BA01A0">
      <w:pPr>
        <w:pStyle w:val="NormalWeb"/>
        <w:jc w:val="both"/>
      </w:pPr>
      <w:r>
        <w:rPr>
          <w:rFonts w:ascii="Arial" w:hAnsi="Arial" w:cs="Arial"/>
        </w:rPr>
        <w:t xml:space="preserve">- Theo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luật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5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179-193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thuê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BA01A0" w:rsidRDefault="00BA01A0" w:rsidP="00BA01A0">
      <w:pPr>
        <w:pStyle w:val="NormalWeb"/>
      </w:pPr>
      <w:proofErr w:type="spellStart"/>
      <w:r>
        <w:rPr>
          <w:rStyle w:val="Strong"/>
          <w:rFonts w:ascii="Arial" w:hAnsi="Arial" w:cs="Arial"/>
        </w:rPr>
        <w:t>Điều</w:t>
      </w:r>
      <w:proofErr w:type="spellEnd"/>
      <w:r>
        <w:rPr>
          <w:rStyle w:val="Strong"/>
          <w:rFonts w:ascii="Arial" w:hAnsi="Arial" w:cs="Arial"/>
        </w:rPr>
        <w:t xml:space="preserve"> 179. Lao </w:t>
      </w:r>
      <w:proofErr w:type="spellStart"/>
      <w:r>
        <w:rPr>
          <w:rStyle w:val="Strong"/>
          <w:rFonts w:ascii="Arial" w:hAnsi="Arial" w:cs="Arial"/>
        </w:rPr>
        <w:t>động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là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người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giúp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việc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gia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đình</w:t>
      </w:r>
      <w:proofErr w:type="spellEnd"/>
      <w:r>
        <w:rPr>
          <w:rStyle w:val="Strong"/>
          <w:rFonts w:ascii="Arial" w:hAnsi="Arial" w:cs="Arial"/>
        </w:rPr>
        <w:t> </w:t>
      </w:r>
      <w:r>
        <w:br/>
      </w:r>
      <w:r>
        <w:rPr>
          <w:rFonts w:ascii="Arial" w:hAnsi="Arial" w:cs="Arial"/>
        </w:rPr>
        <w:t xml:space="preserve">1. Lao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xuyên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>.</w:t>
      </w:r>
      <w:r>
        <w:br/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trợ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chăm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sóc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trẻ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chăm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sóc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bệnh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chăm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sóc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già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lái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xe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vườn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mại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theo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>.</w:t>
      </w:r>
    </w:p>
    <w:p w:rsidR="00BA01A0" w:rsidRDefault="00BA01A0" w:rsidP="00BA01A0">
      <w:pPr>
        <w:pStyle w:val="NormalWeb"/>
      </w:pPr>
      <w:proofErr w:type="spellStart"/>
      <w:r>
        <w:rPr>
          <w:rStyle w:val="Strong"/>
          <w:rFonts w:ascii="Arial" w:hAnsi="Arial" w:cs="Arial"/>
        </w:rPr>
        <w:t>Điều</w:t>
      </w:r>
      <w:proofErr w:type="spellEnd"/>
      <w:r>
        <w:rPr>
          <w:rStyle w:val="Strong"/>
          <w:rFonts w:ascii="Arial" w:hAnsi="Arial" w:cs="Arial"/>
        </w:rPr>
        <w:t xml:space="preserve"> 180. </w:t>
      </w:r>
      <w:proofErr w:type="spellStart"/>
      <w:r>
        <w:rPr>
          <w:rStyle w:val="Strong"/>
          <w:rFonts w:ascii="Arial" w:hAnsi="Arial" w:cs="Arial"/>
        </w:rPr>
        <w:t>Hợp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đồng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</w:rPr>
        <w:t>lao</w:t>
      </w:r>
      <w:proofErr w:type="spellEnd"/>
      <w:proofErr w:type="gram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động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đối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với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lao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động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là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người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giúp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việc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gia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đình</w:t>
      </w:r>
      <w:proofErr w:type="spellEnd"/>
      <w:r>
        <w:br/>
      </w: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dứt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15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thỏa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lương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lương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chỗ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ở .</w:t>
      </w:r>
      <w:proofErr w:type="gramEnd"/>
    </w:p>
    <w:p w:rsidR="00BA01A0" w:rsidRDefault="00BA01A0" w:rsidP="00BA01A0">
      <w:pPr>
        <w:pStyle w:val="NormalWeb"/>
      </w:pPr>
      <w:proofErr w:type="spellStart"/>
      <w:r>
        <w:rPr>
          <w:rStyle w:val="Strong"/>
          <w:rFonts w:ascii="Arial" w:hAnsi="Arial" w:cs="Arial"/>
        </w:rPr>
        <w:t>Điều</w:t>
      </w:r>
      <w:proofErr w:type="spellEnd"/>
      <w:r>
        <w:rPr>
          <w:rStyle w:val="Strong"/>
          <w:rFonts w:ascii="Arial" w:hAnsi="Arial" w:cs="Arial"/>
        </w:rPr>
        <w:t xml:space="preserve"> 181. </w:t>
      </w:r>
      <w:proofErr w:type="spellStart"/>
      <w:r>
        <w:rPr>
          <w:rStyle w:val="Strong"/>
          <w:rFonts w:ascii="Arial" w:hAnsi="Arial" w:cs="Arial"/>
        </w:rPr>
        <w:t>Nghĩa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vụ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của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người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sử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dụng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</w:rPr>
        <w:t>lao</w:t>
      </w:r>
      <w:proofErr w:type="spellEnd"/>
      <w:proofErr w:type="gram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> </w:t>
      </w:r>
      <w:r>
        <w:br/>
      </w: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thỏa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hiểm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tế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theo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lo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hiểm</w:t>
      </w:r>
      <w:proofErr w:type="spellEnd"/>
      <w:r>
        <w:rPr>
          <w:rFonts w:ascii="Arial" w:hAnsi="Arial" w:cs="Arial"/>
        </w:rPr>
        <w:t>. </w:t>
      </w:r>
      <w:r>
        <w:br/>
      </w: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Tôn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trọng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dự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Bố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ăn</w:t>
      </w:r>
      <w:proofErr w:type="spellEnd"/>
      <w:r>
        <w:rPr>
          <w:rFonts w:ascii="Arial" w:hAnsi="Arial" w:cs="Arial"/>
        </w:rPr>
        <w:t xml:space="preserve">, ở </w:t>
      </w:r>
      <w:proofErr w:type="spellStart"/>
      <w:r>
        <w:rPr>
          <w:rFonts w:ascii="Arial" w:hAnsi="Arial" w:cs="Arial"/>
        </w:rPr>
        <w:t>sạch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thuận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5.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hóa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nghề</w:t>
      </w:r>
      <w:proofErr w:type="spellEnd"/>
      <w:r>
        <w:rPr>
          <w:rFonts w:ascii="Arial" w:hAnsi="Arial" w:cs="Arial"/>
        </w:rPr>
        <w:t>. </w:t>
      </w:r>
      <w:r>
        <w:br/>
      </w:r>
      <w:r>
        <w:rPr>
          <w:rFonts w:ascii="Arial" w:hAnsi="Arial" w:cs="Arial"/>
        </w:rPr>
        <w:lastRenderedPageBreak/>
        <w:t xml:space="preserve">6.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tàu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xe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trú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trừ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dứt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hạn</w:t>
      </w:r>
      <w:proofErr w:type="spellEnd"/>
      <w:r>
        <w:rPr>
          <w:rFonts w:ascii="Arial" w:hAnsi="Arial" w:cs="Arial"/>
        </w:rPr>
        <w:t>.</w:t>
      </w:r>
    </w:p>
    <w:p w:rsidR="00BA01A0" w:rsidRDefault="00BA01A0" w:rsidP="00BA01A0">
      <w:pPr>
        <w:pStyle w:val="NormalWeb"/>
      </w:pPr>
      <w:proofErr w:type="spellStart"/>
      <w:r>
        <w:rPr>
          <w:rStyle w:val="Strong"/>
          <w:rFonts w:ascii="Arial" w:hAnsi="Arial" w:cs="Arial"/>
        </w:rPr>
        <w:t>Điều</w:t>
      </w:r>
      <w:proofErr w:type="spellEnd"/>
      <w:r>
        <w:rPr>
          <w:rStyle w:val="Strong"/>
          <w:rFonts w:ascii="Arial" w:hAnsi="Arial" w:cs="Arial"/>
        </w:rPr>
        <w:t xml:space="preserve"> 182. </w:t>
      </w:r>
      <w:proofErr w:type="spellStart"/>
      <w:r>
        <w:rPr>
          <w:rStyle w:val="Strong"/>
          <w:rFonts w:ascii="Arial" w:hAnsi="Arial" w:cs="Arial"/>
        </w:rPr>
        <w:t>Nghĩa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vụ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của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</w:rPr>
        <w:t>lao</w:t>
      </w:r>
      <w:proofErr w:type="spellEnd"/>
      <w:proofErr w:type="gram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động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là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người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giúp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việc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gia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đình</w:t>
      </w:r>
      <w:proofErr w:type="spellEnd"/>
      <w:r>
        <w:br/>
      </w: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thỏa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theo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kịp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nguy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gây</w:t>
      </w:r>
      <w:proofErr w:type="spellEnd"/>
      <w:r>
        <w:rPr>
          <w:rFonts w:ascii="Arial" w:hAnsi="Arial" w:cs="Arial"/>
        </w:rPr>
        <w:t xml:space="preserve"> tai </w:t>
      </w:r>
      <w:proofErr w:type="spellStart"/>
      <w:r>
        <w:rPr>
          <w:rFonts w:ascii="Arial" w:hAnsi="Arial" w:cs="Arial"/>
        </w:rPr>
        <w:t>nạn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đe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dọa</w:t>
      </w:r>
      <w:proofErr w:type="spellEnd"/>
      <w:r>
        <w:rPr>
          <w:rFonts w:ascii="Arial" w:hAnsi="Arial" w:cs="Arial"/>
        </w:rPr>
        <w:t xml:space="preserve"> an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khỏe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thân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Tố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thẩm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vi </w:t>
      </w:r>
      <w:proofErr w:type="spellStart"/>
      <w:r>
        <w:rPr>
          <w:rFonts w:ascii="Arial" w:hAnsi="Arial" w:cs="Arial"/>
        </w:rPr>
        <w:t>ngược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quấy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dục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cưỡng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vi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vi </w:t>
      </w:r>
      <w:proofErr w:type="spellStart"/>
      <w:r>
        <w:rPr>
          <w:rFonts w:ascii="Arial" w:hAnsi="Arial" w:cs="Arial"/>
        </w:rPr>
        <w:t>phạm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luật</w:t>
      </w:r>
      <w:proofErr w:type="spellEnd"/>
      <w:r>
        <w:rPr>
          <w:rFonts w:ascii="Arial" w:hAnsi="Arial" w:cs="Arial"/>
        </w:rPr>
        <w:t>.</w:t>
      </w:r>
    </w:p>
    <w:p w:rsidR="00BA01A0" w:rsidRDefault="00BA01A0" w:rsidP="00BA01A0">
      <w:pPr>
        <w:pStyle w:val="NormalWeb"/>
      </w:pPr>
      <w:proofErr w:type="spellStart"/>
      <w:r>
        <w:rPr>
          <w:rStyle w:val="Strong"/>
          <w:rFonts w:ascii="Arial" w:hAnsi="Arial" w:cs="Arial"/>
        </w:rPr>
        <w:t>Điều</w:t>
      </w:r>
      <w:proofErr w:type="spellEnd"/>
      <w:r>
        <w:rPr>
          <w:rStyle w:val="Strong"/>
          <w:rFonts w:ascii="Arial" w:hAnsi="Arial" w:cs="Arial"/>
        </w:rPr>
        <w:t xml:space="preserve"> 183. </w:t>
      </w:r>
      <w:proofErr w:type="spellStart"/>
      <w:r>
        <w:rPr>
          <w:rStyle w:val="Strong"/>
          <w:rFonts w:ascii="Arial" w:hAnsi="Arial" w:cs="Arial"/>
        </w:rPr>
        <w:t>Những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hành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gramStart"/>
      <w:r>
        <w:rPr>
          <w:rStyle w:val="Strong"/>
          <w:rFonts w:ascii="Arial" w:hAnsi="Arial" w:cs="Arial"/>
        </w:rPr>
        <w:t>vi</w:t>
      </w:r>
      <w:proofErr w:type="gram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bị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nghiêm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cấm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đối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với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người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sử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dụng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lao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> </w:t>
      </w:r>
      <w:r>
        <w:br/>
      </w: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Ngược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quấy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dục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cưỡng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bức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>. </w:t>
      </w:r>
      <w:r>
        <w:br/>
      </w: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theo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Giữ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>.</w:t>
      </w:r>
    </w:p>
    <w:p w:rsidR="00BA01A0" w:rsidRDefault="00BA01A0" w:rsidP="00BA01A0">
      <w:pPr>
        <w:pStyle w:val="NormalWeb"/>
      </w:pPr>
      <w:r>
        <w:rPr>
          <w:rFonts w:ascii="Arial" w:hAnsi="Arial" w:cs="Arial"/>
        </w:rPr>
        <w:t> </w:t>
      </w:r>
      <w:r>
        <w:rPr>
          <w:rStyle w:val="Strong"/>
          <w:rFonts w:ascii="Arial" w:hAnsi="Arial" w:cs="Arial"/>
          <w:i/>
          <w:iCs/>
        </w:rPr>
        <w:t xml:space="preserve">5.2. </w:t>
      </w:r>
      <w:proofErr w:type="spellStart"/>
      <w:r>
        <w:rPr>
          <w:rStyle w:val="Strong"/>
          <w:rFonts w:ascii="Arial" w:hAnsi="Arial" w:cs="Arial"/>
          <w:i/>
          <w:iCs/>
        </w:rPr>
        <w:t>Nghị</w:t>
      </w:r>
      <w:proofErr w:type="spellEnd"/>
      <w:r>
        <w:rPr>
          <w:rStyle w:val="Strong"/>
          <w:rFonts w:ascii="Arial" w:hAnsi="Arial" w:cs="Arial"/>
          <w:i/>
          <w:iCs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</w:rPr>
        <w:t>định</w:t>
      </w:r>
      <w:proofErr w:type="spellEnd"/>
      <w:r>
        <w:rPr>
          <w:rStyle w:val="Strong"/>
          <w:rFonts w:ascii="Arial" w:hAnsi="Arial" w:cs="Arial"/>
          <w:i/>
          <w:iCs/>
        </w:rPr>
        <w:t xml:space="preserve"> 103/2012/NĐ-CP </w:t>
      </w:r>
      <w:proofErr w:type="spellStart"/>
      <w:r>
        <w:rPr>
          <w:rStyle w:val="Strong"/>
          <w:rFonts w:ascii="Arial" w:hAnsi="Arial" w:cs="Arial"/>
          <w:i/>
          <w:iCs/>
        </w:rPr>
        <w:t>về</w:t>
      </w:r>
      <w:proofErr w:type="spellEnd"/>
      <w:r>
        <w:rPr>
          <w:rStyle w:val="Strong"/>
          <w:rFonts w:ascii="Arial" w:hAnsi="Arial" w:cs="Arial"/>
          <w:i/>
          <w:iCs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</w:rPr>
        <w:t>mức</w:t>
      </w:r>
      <w:proofErr w:type="spellEnd"/>
      <w:r>
        <w:rPr>
          <w:rStyle w:val="Strong"/>
          <w:rFonts w:ascii="Arial" w:hAnsi="Arial" w:cs="Arial"/>
          <w:i/>
          <w:iCs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</w:rPr>
        <w:t>lương</w:t>
      </w:r>
      <w:proofErr w:type="spellEnd"/>
      <w:r>
        <w:rPr>
          <w:rStyle w:val="Strong"/>
          <w:rFonts w:ascii="Arial" w:hAnsi="Arial" w:cs="Arial"/>
          <w:i/>
          <w:iCs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</w:rPr>
        <w:t>tối</w:t>
      </w:r>
      <w:proofErr w:type="spellEnd"/>
      <w:r>
        <w:rPr>
          <w:rStyle w:val="Strong"/>
          <w:rFonts w:ascii="Arial" w:hAnsi="Arial" w:cs="Arial"/>
          <w:i/>
          <w:iCs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</w:rPr>
        <w:t>thiểu</w:t>
      </w:r>
      <w:proofErr w:type="spellEnd"/>
    </w:p>
    <w:p w:rsidR="00BA01A0" w:rsidRDefault="00BA01A0" w:rsidP="00BA01A0">
      <w:pPr>
        <w:pStyle w:val="NormalWeb"/>
      </w:pPr>
      <w:r>
        <w:rPr>
          <w:rFonts w:ascii="Arial" w:hAnsi="Arial" w:cs="Arial"/>
        </w:rPr>
        <w:t xml:space="preserve">Theo NĐ103,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01/01/2013,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hưởng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vùng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BHXH, BHYT.</w:t>
      </w:r>
    </w:p>
    <w:p w:rsidR="00BA01A0" w:rsidRDefault="00BA01A0" w:rsidP="00BA01A0">
      <w:pPr>
        <w:pStyle w:val="NormalWeb"/>
      </w:pPr>
      <w:r>
        <w:rPr>
          <w:rFonts w:ascii="Arial" w:hAnsi="Arial" w:cs="Arial"/>
        </w:rPr>
        <w:t xml:space="preserve">Theo NĐ 103/2012/NĐ-CP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NLĐ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DN, HTX, </w:t>
      </w:r>
      <w:proofErr w:type="spellStart"/>
      <w:r>
        <w:rPr>
          <w:rFonts w:ascii="Arial" w:hAnsi="Arial" w:cs="Arial"/>
        </w:rPr>
        <w:t>tổ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tác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trại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thuê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mướn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NLĐ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250.000 – 350.000đ/</w:t>
      </w:r>
      <w:proofErr w:type="spellStart"/>
      <w:r>
        <w:rPr>
          <w:rFonts w:ascii="Arial" w:hAnsi="Arial" w:cs="Arial"/>
        </w:rPr>
        <w:t>tháng</w:t>
      </w:r>
      <w:proofErr w:type="spellEnd"/>
      <w:r>
        <w:rPr>
          <w:rFonts w:ascii="Arial" w:hAnsi="Arial" w:cs="Arial"/>
        </w:rPr>
        <w:t xml:space="preserve"> so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NĐ 70/2011/NĐ-CP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đây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từ01/01/2013. </w:t>
      </w:r>
      <w:proofErr w:type="spellStart"/>
      <w:r>
        <w:rPr>
          <w:rFonts w:ascii="Arial" w:hAnsi="Arial" w:cs="Arial"/>
        </w:rPr>
        <w:t>Nghị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rõ</w:t>
      </w:r>
      <w:proofErr w:type="spellEnd"/>
      <w:r>
        <w:rPr>
          <w:rFonts w:ascii="Arial" w:hAnsi="Arial" w:cs="Arial"/>
        </w:rPr>
        <w:t xml:space="preserve">, NLĐ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LĐ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thỏa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>.</w:t>
      </w:r>
    </w:p>
    <w:p w:rsidR="00BA01A0" w:rsidRDefault="00BA01A0" w:rsidP="00BA01A0">
      <w:pPr>
        <w:pStyle w:val="NormalWeb"/>
      </w:pPr>
      <w:r>
        <w:rPr>
          <w:rFonts w:ascii="Arial" w:hAnsi="Arial" w:cs="Arial"/>
        </w:rPr>
        <w:t xml:space="preserve">Chi </w:t>
      </w:r>
      <w:proofErr w:type="spellStart"/>
      <w:r>
        <w:rPr>
          <w:rFonts w:ascii="Arial" w:hAnsi="Arial" w:cs="Arial"/>
        </w:rPr>
        <w:t>tiết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: 103/2012/NĐ-CP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04 </w:t>
      </w:r>
      <w:proofErr w:type="spellStart"/>
      <w:r>
        <w:rPr>
          <w:rFonts w:ascii="Arial" w:hAnsi="Arial" w:cs="Arial"/>
        </w:rPr>
        <w:t>tháng</w:t>
      </w:r>
      <w:proofErr w:type="spellEnd"/>
      <w:r>
        <w:rPr>
          <w:rFonts w:ascii="Arial" w:hAnsi="Arial" w:cs="Arial"/>
        </w:rPr>
        <w:t xml:space="preserve"> 12 </w:t>
      </w:r>
      <w:proofErr w:type="spellStart"/>
      <w:r>
        <w:rPr>
          <w:rFonts w:ascii="Arial" w:hAnsi="Arial" w:cs="Arial"/>
        </w:rPr>
        <w:t>năm</w:t>
      </w:r>
      <w:proofErr w:type="spellEnd"/>
      <w:r>
        <w:rPr>
          <w:rFonts w:ascii="Arial" w:hAnsi="Arial" w:cs="Arial"/>
        </w:rPr>
        <w:t xml:space="preserve"> 2012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01/01/2013</w:t>
      </w:r>
    </w:p>
    <w:p w:rsidR="00BA01A0" w:rsidRDefault="00BA01A0" w:rsidP="00BA01A0">
      <w:pPr>
        <w:pStyle w:val="NormalWeb"/>
      </w:pPr>
      <w:proofErr w:type="spellStart"/>
      <w:r>
        <w:rPr>
          <w:rStyle w:val="Strong"/>
          <w:rFonts w:ascii="Arial" w:hAnsi="Arial" w:cs="Arial"/>
        </w:rPr>
        <w:t>Điều</w:t>
      </w:r>
      <w:proofErr w:type="spellEnd"/>
      <w:r>
        <w:rPr>
          <w:rStyle w:val="Strong"/>
          <w:rFonts w:ascii="Arial" w:hAnsi="Arial" w:cs="Arial"/>
        </w:rPr>
        <w:t xml:space="preserve"> 3. </w:t>
      </w:r>
      <w:proofErr w:type="spellStart"/>
      <w:r>
        <w:rPr>
          <w:rStyle w:val="Strong"/>
          <w:rFonts w:ascii="Arial" w:hAnsi="Arial" w:cs="Arial"/>
        </w:rPr>
        <w:t>Mức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lương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tối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thiểu</w:t>
      </w:r>
      <w:proofErr w:type="spellEnd"/>
      <w:r>
        <w:rPr>
          <w:rStyle w:val="Strong"/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vùng</w:t>
      </w:r>
      <w:proofErr w:type="spellEnd"/>
      <w:r>
        <w:rPr>
          <w:rFonts w:ascii="Arial" w:hAnsi="Arial" w:cs="Arial"/>
        </w:rPr>
        <w:t> </w:t>
      </w:r>
      <w:r>
        <w:br/>
      </w: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  <w:r>
        <w:br/>
      </w:r>
      <w:r>
        <w:rPr>
          <w:rFonts w:ascii="Arial" w:hAnsi="Arial" w:cs="Arial"/>
        </w:rPr>
        <w:t xml:space="preserve">a)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2.350.000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tháng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vùng</w:t>
      </w:r>
      <w:proofErr w:type="spellEnd"/>
      <w:r>
        <w:rPr>
          <w:rFonts w:ascii="Arial" w:hAnsi="Arial" w:cs="Arial"/>
        </w:rPr>
        <w:t xml:space="preserve"> I.</w:t>
      </w:r>
      <w:r>
        <w:br/>
      </w:r>
      <w:r>
        <w:rPr>
          <w:rFonts w:ascii="Arial" w:hAnsi="Arial" w:cs="Arial"/>
        </w:rPr>
        <w:t xml:space="preserve">b)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2.100.000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tháng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vùng</w:t>
      </w:r>
      <w:proofErr w:type="spellEnd"/>
      <w:r>
        <w:rPr>
          <w:rFonts w:ascii="Arial" w:hAnsi="Arial" w:cs="Arial"/>
        </w:rPr>
        <w:t xml:space="preserve"> II.</w:t>
      </w:r>
      <w:r>
        <w:br/>
      </w:r>
      <w:r>
        <w:rPr>
          <w:rFonts w:ascii="Arial" w:hAnsi="Arial" w:cs="Arial"/>
        </w:rPr>
        <w:t xml:space="preserve">c)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1.800.000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tháng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vùng</w:t>
      </w:r>
      <w:proofErr w:type="spellEnd"/>
      <w:r>
        <w:rPr>
          <w:rFonts w:ascii="Arial" w:hAnsi="Arial" w:cs="Arial"/>
        </w:rPr>
        <w:t xml:space="preserve"> III.</w:t>
      </w:r>
      <w:r>
        <w:br/>
      </w:r>
      <w:r>
        <w:rPr>
          <w:rFonts w:ascii="Arial" w:hAnsi="Arial" w:cs="Arial"/>
        </w:rPr>
        <w:lastRenderedPageBreak/>
        <w:t xml:space="preserve">d)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1.650.000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tháng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vùng</w:t>
      </w:r>
      <w:proofErr w:type="spellEnd"/>
      <w:r>
        <w:rPr>
          <w:rFonts w:ascii="Arial" w:hAnsi="Arial" w:cs="Arial"/>
        </w:rPr>
        <w:t xml:space="preserve"> IV.</w:t>
      </w:r>
    </w:p>
    <w:p w:rsidR="00BA01A0" w:rsidRDefault="00BA01A0" w:rsidP="00BA01A0">
      <w:pPr>
        <w:pStyle w:val="NormalWeb"/>
      </w:pPr>
      <w:r>
        <w:rPr>
          <w:rFonts w:ascii="Arial" w:hAnsi="Arial" w:cs="Arial"/>
        </w:rPr>
        <w:t xml:space="preserve">Do </w:t>
      </w: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hướng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BHXH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nguyện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đóng</w:t>
      </w:r>
      <w:proofErr w:type="spellEnd"/>
      <w:r>
        <w:rPr>
          <w:rFonts w:ascii="Arial" w:hAnsi="Arial" w:cs="Arial"/>
        </w:rPr>
        <w:t xml:space="preserve"> 20%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 2.350.000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khoảng</w:t>
      </w:r>
      <w:proofErr w:type="spellEnd"/>
      <w:r>
        <w:rPr>
          <w:rFonts w:ascii="Arial" w:hAnsi="Arial" w:cs="Arial"/>
        </w:rPr>
        <w:t xml:space="preserve"> 470.000đ/</w:t>
      </w:r>
      <w:proofErr w:type="spellStart"/>
      <w:r>
        <w:rPr>
          <w:rFonts w:ascii="Arial" w:hAnsi="Arial" w:cs="Arial"/>
        </w:rPr>
        <w:t>tháng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LĐ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trú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phương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năm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>. </w:t>
      </w:r>
      <w:bookmarkStart w:id="0" w:name="_GoBack"/>
      <w:bookmarkEnd w:id="0"/>
      <w:r>
        <w:br/>
      </w:r>
      <w:r>
        <w:br/>
      </w:r>
      <w:r>
        <w:rPr>
          <w:rFonts w:ascii="Arial" w:hAnsi="Arial" w:cs="Arial"/>
        </w:rPr>
        <w:t xml:space="preserve">Do </w:t>
      </w: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thẻ</w:t>
      </w:r>
      <w:proofErr w:type="spellEnd"/>
      <w:r>
        <w:rPr>
          <w:rFonts w:ascii="Arial" w:hAnsi="Arial" w:cs="Arial"/>
        </w:rPr>
        <w:t xml:space="preserve"> BHYT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567.000đ/</w:t>
      </w:r>
      <w:proofErr w:type="spellStart"/>
      <w:r>
        <w:rPr>
          <w:rFonts w:ascii="Arial" w:hAnsi="Arial" w:cs="Arial"/>
        </w:rPr>
        <w:t>năm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ốm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chữa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bệnh</w:t>
      </w:r>
      <w:proofErr w:type="spellEnd"/>
      <w:r>
        <w:rPr>
          <w:rFonts w:ascii="Arial" w:hAnsi="Arial" w:cs="Arial"/>
        </w:rPr>
        <w:t>.</w:t>
      </w:r>
    </w:p>
    <w:p w:rsidR="003A583D" w:rsidRDefault="003A583D"/>
    <w:sectPr w:rsidR="003A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A0"/>
    <w:rsid w:val="003A583D"/>
    <w:rsid w:val="00BA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9DB2E-57B6-4E00-948F-FBC98D70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0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01A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A01A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Jackiechou Nguyen</dc:creator>
  <cp:keywords/>
  <dc:description/>
  <cp:lastModifiedBy>Jackiechou Nguyen</cp:lastModifiedBy>
  <cp:revision>1</cp:revision>
  <dcterms:created xsi:type="dcterms:W3CDTF">2013-11-02T16:59:00Z</dcterms:created>
  <dcterms:modified xsi:type="dcterms:W3CDTF">2013-11-02T17:01:00Z</dcterms:modified>
</cp:coreProperties>
</file>