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 w:cs="Calibri"/>
          <w:b/>
          <w:i w:val="0"/>
          <w:sz w:val="36"/>
        </w:rPr>
        <w:t>1:1 meeting script — Prof. Liang (26 Aug 2026, 15:30)</w:t>
      </w:r>
    </w:p>
    <w:p>
      <w:pPr>
        <w:pBdr>
          <w:left w:val="single" w:sz="18" w:space="8" w:color="1F4E79"/>
        </w:pBdr>
      </w:pPr>
      <w:r>
        <w:rPr>
          <w:rFonts w:ascii="Calibri" w:hAnsi="Calibri" w:eastAsia="Microsoft JhengHei" w:cs="Calibri"/>
          <w:b/>
          <w:i/>
          <w:color w:val="333333"/>
          <w:sz w:val="20"/>
        </w:rPr>
        <w:t>Cantonese Word for review: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[`hcp-meeting-script-liang-20260826-yue.docx`](hcp-meeting-script-liang-20260826-yue.docx) · markdown [`hcp-meeting-script-liang-20260826-yue.md`](hcp-meeting-script-liang-20260826-yue.md)</w:t>
      </w:r>
    </w:p>
    <w:p>
      <w:pPr>
        <w:pBdr>
          <w:left w:val="single" w:sz="18" w:space="8" w:color="1F4E79"/>
        </w:pBdr>
      </w:pPr>
      <w:r>
        <w:rPr>
          <w:rFonts w:ascii="Calibri" w:hAnsi="Calibri" w:eastAsia="Microsoft JhengHei" w:cs="Calibri"/>
          <w:b/>
          <w:i/>
          <w:color w:val="333333"/>
          <w:sz w:val="20"/>
        </w:rPr>
        <w:t>When / where: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26 Aug 2026, 15:30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>, Hong Kong Sanatorium &amp; Hospital.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Assumption (confirm in the first 30 seconds):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Dr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Raymond Liang Hin-Suen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(梁憲孫醫生), Head of Medicine / Director, Haematology and Cellular Therapy Centre,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Hong Kong Sanatorium &amp; Hospital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>; Honorary Clinical Professor, HKU / CUHK. Public profile only. If this is a different Liang, stop and retarget.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Tomorrow: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Prof. Chim Chor Sang James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>, 27 Aug, same hospital. Do not pre-sell tomorrow; spleen / indication discipline applies both days.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Channel: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1:1 scientific exchange + approved leave-behind.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Style: Consult, not lecture.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He does not need WHO 2016.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Sensitivity: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Script is Mid — HK PI + approved brochure + published RCT. Visit-report source is High —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no named other HCPs, secretaries, phones, or patient identifiers in this script.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No unpublished ad-board quotes.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Visit report (2026 contact log):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No prior clinical visit with Prof. Liang himself.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Likely questions below are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territory field patterns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>, not things he has already said to you.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Status: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DRAFT until you confirm Medical has cleared this brochure as the live HCP leave-behind.</w:t>
        <w:br/>
      </w:r>
      <w:r>
        <w:rPr>
          <w:rFonts w:ascii="Calibri" w:hAnsi="Calibri" w:eastAsia="Microsoft JhengHei" w:cs="Calibri"/>
          <w:b/>
          <w:i/>
          <w:color w:val="333333"/>
          <w:sz w:val="20"/>
        </w:rPr>
        <w:t>PSP (private / HKSH):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Private Sector — buy 2 get 1, private only, first year,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expires end 2026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. Re-confirm with market access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before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you quote terms. Do not volunteer list price (planning figure HK$36,000/injection stays internal unless he asks).</w:t>
      </w: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Recommendation (what this meeting is for)</w:t>
      </w:r>
    </w:p>
    <w:p>
      <w:r>
        <w:rPr>
          <w:rFonts w:ascii="Calibri" w:hAnsi="Calibri" w:eastAsia="Microsoft JhengHei" w:cs="Calibri"/>
          <w:b/>
          <w:i w:val="0"/>
          <w:sz w:val="22"/>
        </w:rPr>
        <w:t>Do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walk the physician brochure in page order, name every analysis out loud, and leave with </w:t>
      </w:r>
      <w:r>
        <w:rPr>
          <w:rFonts w:ascii="Calibri" w:hAnsi="Calibri" w:eastAsia="Microsoft JhengHei" w:cs="Calibri"/>
          <w:b/>
          <w:i w:val="0"/>
          <w:sz w:val="22"/>
        </w:rPr>
        <w:t>one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next step: a suitable adult PV patient </w:t>
      </w:r>
      <w:r>
        <w:rPr>
          <w:rFonts w:ascii="Calibri" w:hAnsi="Calibri" w:eastAsia="Microsoft JhengHei" w:cs="Calibri"/>
          <w:b/>
          <w:i w:val="0"/>
          <w:sz w:val="22"/>
        </w:rPr>
        <w:t>without symptomatic splenomegaly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or a reason he will not start. </w:t>
      </w:r>
      <w:r>
        <w:rPr>
          <w:rFonts w:ascii="Calibri" w:hAnsi="Calibri" w:eastAsia="Microsoft JhengHei" w:cs="Calibri"/>
          <w:b/>
          <w:i w:val="0"/>
          <w:sz w:val="22"/>
        </w:rPr>
        <w:t>Do 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teach NCCN, AMWG, or HIDAT; </w:t>
      </w:r>
      <w:r>
        <w:rPr>
          <w:rFonts w:ascii="Calibri" w:hAnsi="Calibri" w:eastAsia="Microsoft JhengHei" w:cs="Calibri"/>
          <w:b/>
          <w:i w:val="0"/>
          <w:sz w:val="22"/>
        </w:rPr>
        <w:t>do 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claim IFN-to-IFN superiority; </w:t>
      </w:r>
      <w:r>
        <w:rPr>
          <w:rFonts w:ascii="Calibri" w:hAnsi="Calibri" w:eastAsia="Microsoft JhengHei" w:cs="Calibri"/>
          <w:b/>
          <w:i w:val="0"/>
          <w:sz w:val="22"/>
        </w:rPr>
        <w:t>do 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promise HA listing; </w:t>
      </w:r>
      <w:r>
        <w:rPr>
          <w:rFonts w:ascii="Calibri" w:hAnsi="Calibri" w:eastAsia="Microsoft JhengHei" w:cs="Calibri"/>
          <w:b/>
          <w:i w:val="0"/>
          <w:sz w:val="22"/>
        </w:rPr>
        <w:t>do 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discuss ET/MF unless he raises it.</w:t>
      </w:r>
    </w:p>
    <w:p>
      <w:r>
        <w:rPr>
          <w:rFonts w:ascii="Calibri" w:hAnsi="Calibri" w:eastAsia="Microsoft JhengHei" w:cs="Calibri"/>
          <w:b/>
          <w:i w:val="0"/>
          <w:sz w:val="22"/>
        </w:rPr>
        <w:t>Remember / feel / do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  <w:sz w:val="22"/>
        </w:rPr>
        <w:t>Remember: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Ropeg is slower at year 1; the 5-year CHR curve and JAK2 rebound vs HU are why the conversation is long-term; HK start is </w:t>
      </w:r>
      <w:r>
        <w:rPr>
          <w:rFonts w:ascii="Calibri" w:hAnsi="Calibri" w:eastAsia="Microsoft JhengHei" w:cs="Calibri"/>
          <w:b/>
          <w:i w:val="0"/>
          <w:sz w:val="22"/>
        </w:rPr>
        <w:t>100/50 µg</w:t>
      </w:r>
      <w:r>
        <w:rPr>
          <w:rFonts w:ascii="Calibri" w:hAnsi="Calibri" w:eastAsia="Microsoft JhengHei" w:cs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  <w:sz w:val="22"/>
        </w:rPr>
        <w:t>Feel: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You are scientifically honest and will not over-claim 84.3%.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  <w:sz w:val="22"/>
        </w:rPr>
        <w:t>Do: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Identify whether he has a first private-pay patient who fits the HK indication, and whether PSP paperwork is useful.</w:t>
      </w:r>
    </w:p>
    <w:p>
      <w:r>
        <w:rPr>
          <w:rFonts w:ascii="Calibri" w:hAnsi="Calibri" w:eastAsia="Microsoft JhengHei" w:cs="Calibri"/>
          <w:b/>
          <w:i w:val="0"/>
          <w:sz w:val="22"/>
        </w:rPr>
        <w:t>Do not repeat (de-identified field mistakes):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Do not say an overseas KOL / Gill starts </w:t>
      </w:r>
      <w:r>
        <w:rPr>
          <w:rFonts w:ascii="Calibri" w:hAnsi="Calibri" w:eastAsia="Microsoft JhengHei" w:cs="Calibri"/>
          <w:b/>
          <w:i w:val="0"/>
          <w:sz w:val="22"/>
        </w:rPr>
        <w:t>250–350–500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HK start is </w:t>
      </w:r>
      <w:r>
        <w:rPr>
          <w:rFonts w:ascii="Calibri" w:hAnsi="Calibri" w:eastAsia="Microsoft JhengHei" w:cs="Calibri"/>
          <w:b/>
          <w:i w:val="0"/>
          <w:sz w:val="22"/>
        </w:rPr>
        <w:t>100/50</w:t>
      </w:r>
      <w:r>
        <w:rPr>
          <w:rFonts w:ascii="Calibri" w:hAnsi="Calibri" w:eastAsia="Microsoft JhengHei" w:cs="Calibri"/>
          <w:b w:val="0"/>
          <w:i w:val="0"/>
          <w:sz w:val="22"/>
        </w:rPr>
        <w:t>. The CRM “250 mcg accelerated” column is often Neutral — not an approved HK start.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Do not sell “q4w after 1.5 y </w:t>
      </w:r>
      <w:r>
        <w:rPr>
          <w:rFonts w:ascii="Calibri" w:hAnsi="Calibri" w:eastAsia="Microsoft JhengHei" w:cs="Calibri"/>
          <w:b/>
          <w:i w:val="0"/>
          <w:sz w:val="22"/>
        </w:rPr>
        <w:t>saves money vs Pegasys</w:t>
      </w:r>
      <w:r>
        <w:rPr>
          <w:rFonts w:ascii="Calibri" w:hAnsi="Calibri" w:eastAsia="Microsoft JhengHei" w:cs="Calibri"/>
          <w:b w:val="0"/>
          <w:i w:val="0"/>
          <w:sz w:val="22"/>
        </w:rPr>
        <w:t>” — that line has already been knocked back (“Pegasys can space too”).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Do not rank potency, injection count, or Hep B H2H. Field notes already say Pegasys is back in HK via a distributor, </w:t>
      </w:r>
      <w:r>
        <w:rPr>
          <w:rFonts w:ascii="Calibri" w:hAnsi="Calibri" w:eastAsia="Microsoft JhengHei" w:cs="Calibri"/>
          <w:b/>
          <w:i w:val="0"/>
          <w:sz w:val="22"/>
        </w:rPr>
        <w:t>off-label for PV</w:t>
      </w:r>
      <w:r>
        <w:rPr>
          <w:rFonts w:ascii="Calibri" w:hAnsi="Calibri" w:eastAsia="Microsoft JhengHei" w:cs="Calibri"/>
          <w:b w:val="0"/>
          <w:i w:val="0"/>
          <w:sz w:val="22"/>
        </w:rPr>
        <w:t>, and is not being used for Hep B/C.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Do not promise an HQ </w:t>
      </w:r>
      <w:r>
        <w:rPr>
          <w:rFonts w:ascii="Calibri" w:hAnsi="Calibri" w:eastAsia="Microsoft JhengHei" w:cs="Calibri"/>
          <w:b/>
          <w:i w:val="0"/>
          <w:sz w:val="22"/>
        </w:rPr>
        <w:t>price cut</w:t>
      </w:r>
      <w:r>
        <w:rPr>
          <w:rFonts w:ascii="Calibri" w:hAnsi="Calibri" w:eastAsia="Microsoft JhengHei" w:cs="Calibri"/>
          <w:b w:val="0"/>
          <w:i w:val="0"/>
          <w:sz w:val="22"/>
        </w:rPr>
        <w:t>. Do not open MF/ET (cellular-therapy centre; Chim is tomorrow).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Journal club (2027) is a separate medical-education thread —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today’s 1:1 objective.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Cue card (one glance)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Minute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You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Must-say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0–2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Confirm centre; ask how he treats PV now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Listen. Do not open the brochure yet.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Adult monotherapy, PV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without symptomatic splenomegaly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3–8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CHR page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Graph: HU ahead at 12 mo (~75 vs ~62), crossover by 24, ~73% at 60.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84.3% = ever-CHR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not snapshot. PI 12-mo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43.1 vs 46, p=0.63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Late primary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54.5 vs 34.9, p=0.02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TE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4/127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≠ EFS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5/95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8–11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JAK2 page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37% → 8%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vs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38% → 44%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No TFR.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11–14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EFS KM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5/95 vs 12/74, p=0.04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EFS ≠ OS. No “prevents leukemia.”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14–17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Safety p.9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Counts not worse than HU.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GGT 16% vs 2%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(G≥3 8% vs 2%). D/C ~11% vs 2–3%.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17–20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PI + start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100 µg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(50 if already cytoreductive). Not 250–350–500. Thyroid CI; LFT monitor.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20–25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Access + close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Private Sector PSP if eligible. No HA date.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One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next step.</w:t>
            </w:r>
          </w:p>
        </w:tc>
      </w:tr>
    </w:tbl>
    <w:p/>
    <w:p>
      <w:r>
        <w:rPr>
          <w:rFonts w:ascii="Calibri" w:hAnsi="Calibri" w:eastAsia="Microsoft JhengHei" w:cs="Calibri"/>
          <w:b/>
          <w:i w:val="0"/>
          <w:sz w:val="22"/>
        </w:rPr>
        <w:t>Leave on the table: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brochure with abbreviated PI (indication, dose, CI, ADRs, </w:t>
      </w:r>
      <w:r>
        <w:rPr>
          <w:rFonts w:ascii="Calibri" w:hAnsi="Calibri" w:eastAsia="Microsoft JhengHei" w:cs="Calibri"/>
          <w:b/>
          <w:i w:val="0"/>
          <w:sz w:val="22"/>
        </w:rPr>
        <w:t>PI date</w:t>
      </w:r>
      <w:r>
        <w:rPr>
          <w:rFonts w:ascii="Calibri" w:hAnsi="Calibri" w:eastAsia="Microsoft JhengHei" w:cs="Calibri"/>
          <w:b w:val="0"/>
          <w:i w:val="0"/>
          <w:sz w:val="22"/>
        </w:rPr>
        <w:t>). No branded giveaway.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Before you sit down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[ ] Brochure is the </w:t>
      </w:r>
      <w:r>
        <w:rPr>
          <w:rFonts w:ascii="Calibri" w:hAnsi="Calibri" w:eastAsia="Microsoft JhengHei" w:cs="Calibri"/>
          <w:b/>
          <w:i w:val="0"/>
          <w:sz w:val="22"/>
        </w:rPr>
        <w:t>cleared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leave-behind (not a draft screenshot).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[ ] Abbreviated PI + current PI date on the piece or a PI slip.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[ ] PSP terms confirmed today with market access.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[ ] If a meal: ≤ HK$400 lunch / ≤ HK$800 dinner; science is the meeting, not the food.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[ ] No product-branded items.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[ ] Phone on silent; brochure pages pre-ordered: CHR → JAK2 → EFS → Safety → PI.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If he opens with “this is too expensive”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Territory pattern: this is </w:t>
      </w:r>
      <w:r>
        <w:rPr>
          <w:rFonts w:ascii="Calibri" w:hAnsi="Calibri" w:eastAsia="Microsoft JhengHei" w:cs="Calibri"/>
          <w:b/>
          <w:i w:val="0"/>
          <w:sz w:val="22"/>
        </w:rPr>
        <w:t>question #1 on almost every call</w:t>
      </w:r>
      <w:r>
        <w:rPr>
          <w:rFonts w:ascii="Calibri" w:hAnsi="Calibri" w:eastAsia="Microsoft JhengHei" w:cs="Calibri"/>
          <w:b w:val="0"/>
          <w:i w:val="0"/>
          <w:sz w:val="22"/>
        </w:rPr>
        <w:t>. Treat it as the likely open.</w:t>
      </w:r>
    </w:p>
    <w:p>
      <w:r>
        <w:rPr>
          <w:rFonts w:ascii="Calibri" w:hAnsi="Calibri" w:eastAsia="Microsoft JhengHei" w:cs="Calibri"/>
          <w:b/>
          <w:i w:val="0"/>
          <w:sz w:val="22"/>
        </w:rPr>
        <w:t>Colleague’s three lines — which you may use: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Colleague wants to say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Allowed?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“Our dosage is more / better than Pegasys”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HK PI: do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compare potency with another pegylated or non-pegylated protein of the same class. More mcg, fewer injections, or “stronger IFN” are all IFN-to-IFN.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“First drug with FDA approval for PV”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 say it that way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the first FDA-approved PV drug — ruxolitinib (Jakafi) 2014 (after HU failure/intolerance). Accurate regulatory fact (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a Pegasys attack): BESREMi is the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first FDA-approved interferon specifically for PV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(2021), and the first FDA PV medicine that can be used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regardless of prior treatment history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Hong Kong follows the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HK PI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, not FDA.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“Safer than Pegasys because of old Hep B head-to-head”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Even the colleague notes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 MPN H2H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Hep B ≠ PV; different products (Pegasys = peg-IFN-α-2a; BESREMi = ropeg-IFN-α-2b). HKAPI comparatives need a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named, significant study in the relevant indication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</w:tbl>
    <w:p/>
    <w:p>
      <w:r>
        <w:rPr>
          <w:rFonts w:ascii="Calibri" w:hAnsi="Calibri" w:eastAsia="Microsoft JhengHei" w:cs="Calibri"/>
          <w:b/>
          <w:i w:val="0"/>
          <w:sz w:val="22"/>
        </w:rPr>
        <w:t>Field price gap (internal cue — do not volunteer):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other clinics have quoted Pegasys at about </w:t>
      </w:r>
      <w:r>
        <w:rPr>
          <w:rFonts w:ascii="Calibri" w:hAnsi="Calibri" w:eastAsia="Microsoft JhengHei" w:cs="Calibri"/>
          <w:b/>
          <w:i w:val="0"/>
          <w:sz w:val="22"/>
        </w:rPr>
        <w:t>HK$1,000–1,200 per syringe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(dose-dependent). The gap is real. After PSP, most clinics still log “barrier to most patients.” Someone has already asked when HQ will cut price — you may say local need has been reflected; </w:t>
      </w:r>
      <w:r>
        <w:rPr>
          <w:rFonts w:ascii="Calibri" w:hAnsi="Calibri" w:eastAsia="Microsoft JhengHei" w:cs="Calibri"/>
          <w:b/>
          <w:i w:val="0"/>
          <w:sz w:val="22"/>
        </w:rPr>
        <w:t>do not promise a cut or a date</w:t>
      </w:r>
      <w:r>
        <w:rPr>
          <w:rFonts w:ascii="Calibri" w:hAnsi="Calibri" w:eastAsia="Microsoft JhengHei" w:cs="Calibri"/>
          <w:b w:val="0"/>
          <w:i w:val="0"/>
          <w:sz w:val="22"/>
        </w:rPr>
        <w:t>.</w:t>
      </w:r>
    </w:p>
    <w:p>
      <w:r>
        <w:rPr>
          <w:rFonts w:ascii="Calibri" w:hAnsi="Calibri" w:eastAsia="Microsoft JhengHei" w:cs="Calibri"/>
          <w:b/>
          <w:i w:val="0"/>
          <w:sz w:val="22"/>
        </w:rPr>
        <w:t>Three-layer price answer (this order — do not lead with Pegasys):</w:t>
      </w:r>
    </w:p>
    <w:p>
      <w:pPr>
        <w:pStyle w:val="ListNumber"/>
      </w:pPr>
      <w:r>
        <w:rPr>
          <w:rFonts w:ascii="Calibri" w:hAnsi="Calibri" w:eastAsia="Microsoft JhengHei" w:cs="Calibri"/>
          <w:b/>
          <w:i w:val="0"/>
          <w:sz w:val="22"/>
        </w:rPr>
        <w:t>Agree it is expensive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private pay, premium is a fact. Do not argue “it is not expensive.”</w:t>
      </w:r>
    </w:p>
    <w:p>
      <w:pPr>
        <w:pStyle w:val="ListNumber"/>
      </w:pPr>
      <w:r>
        <w:rPr>
          <w:rFonts w:ascii="Calibri" w:hAnsi="Calibri" w:eastAsia="Microsoft JhengHei" w:cs="Calibri"/>
          <w:b/>
          <w:i w:val="0"/>
          <w:sz w:val="22"/>
        </w:rPr>
        <w:t>Value stays on-label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named RCT vs HU (CHR / EFS / JAK2 rebound) and </w:t>
      </w:r>
      <w:r>
        <w:rPr>
          <w:rFonts w:ascii="Calibri" w:hAnsi="Calibri" w:eastAsia="Microsoft JhengHei" w:cs="Calibri"/>
          <w:b/>
          <w:i w:val="0"/>
          <w:sz w:val="22"/>
        </w:rPr>
        <w:t>this product’s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q2w, then possible q4w schedule.</w:t>
      </w:r>
    </w:p>
    <w:p>
      <w:pPr>
        <w:pStyle w:val="ListNumber"/>
      </w:pPr>
      <w:r>
        <w:rPr>
          <w:rFonts w:ascii="Calibri" w:hAnsi="Calibri" w:eastAsia="Microsoft JhengHei" w:cs="Calibri"/>
          <w:b/>
          <w:i w:val="0"/>
          <w:sz w:val="22"/>
        </w:rPr>
        <w:t>Bridge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Private Sector PSP if eligible (buy 2 get 1, first year, </w:t>
      </w:r>
      <w:r>
        <w:rPr>
          <w:rFonts w:ascii="Calibri" w:hAnsi="Calibri" w:eastAsia="Microsoft JhengHei" w:cs="Calibri"/>
          <w:b/>
          <w:i w:val="0"/>
          <w:sz w:val="22"/>
        </w:rPr>
        <w:t>ends 2026</w:t>
      </w:r>
      <w:r>
        <w:rPr>
          <w:rFonts w:ascii="Calibri" w:hAnsi="Calibri" w:eastAsia="Microsoft JhengHei" w:cs="Calibri"/>
          <w:b w:val="0"/>
          <w:i w:val="0"/>
          <w:sz w:val="22"/>
        </w:rPr>
        <w:t>). Do not quote terms until confirmed today.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Exact lines if price is the first sentence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“Professor Liang, in private pay this medicine </w:t>
      </w:r>
      <w:r>
        <w:rPr>
          <w:rFonts w:ascii="Calibri" w:hAnsi="Calibri" w:eastAsia="Microsoft JhengHei" w:cs="Calibri"/>
          <w:b/>
          <w:i w:val="0"/>
          <w:sz w:val="22"/>
        </w:rPr>
        <w:t>is expensive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I will not compare value against Pegasys or a mainland interferon — the Hong Kong PI </w:t>
      </w:r>
      <w:r>
        <w:rPr>
          <w:rFonts w:ascii="Calibri" w:hAnsi="Calibri" w:eastAsia="Microsoft JhengHei" w:cs="Calibri"/>
          <w:b/>
          <w:i w:val="0"/>
          <w:sz w:val="22"/>
        </w:rPr>
        <w:t>forbids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potency comparisons in this class, and there is </w:t>
      </w:r>
      <w:r>
        <w:rPr>
          <w:rFonts w:ascii="Calibri" w:hAnsi="Calibri" w:eastAsia="Microsoft JhengHei" w:cs="Calibri"/>
          <w:b/>
          <w:i w:val="0"/>
          <w:sz w:val="22"/>
        </w:rPr>
        <w:t>no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PV head-to-head.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If the time horizon is </w:t>
      </w:r>
      <w:r>
        <w:rPr>
          <w:rFonts w:ascii="Calibri" w:hAnsi="Calibri" w:eastAsia="Microsoft JhengHei" w:cs="Calibri"/>
          <w:b/>
          <w:i w:val="0"/>
          <w:sz w:val="22"/>
        </w:rPr>
        <w:t>years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not two or three months of count control, the named data versus HU are 72-month CHR </w:t>
      </w:r>
      <w:r>
        <w:rPr>
          <w:rFonts w:ascii="Calibri" w:hAnsi="Calibri" w:eastAsia="Microsoft JhengHei" w:cs="Calibri"/>
          <w:b/>
          <w:i w:val="0"/>
          <w:sz w:val="22"/>
        </w:rPr>
        <w:t>54.5% vs 34.9%, p=0.02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; EFS </w:t>
      </w:r>
      <w:r>
        <w:rPr>
          <w:rFonts w:ascii="Calibri" w:hAnsi="Calibri" w:eastAsia="Microsoft JhengHei" w:cs="Calibri"/>
          <w:b/>
          <w:i w:val="0"/>
          <w:sz w:val="22"/>
        </w:rPr>
        <w:t>5/95 vs 12/74, p=0.04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; JAK2 at 60 months </w:t>
      </w:r>
      <w:r>
        <w:rPr>
          <w:rFonts w:ascii="Calibri" w:hAnsi="Calibri" w:eastAsia="Microsoft JhengHei" w:cs="Calibri"/>
          <w:b/>
          <w:i w:val="0"/>
          <w:sz w:val="22"/>
        </w:rPr>
        <w:t>8% vs 44% rebound</w:t>
      </w:r>
      <w:r>
        <w:rPr>
          <w:rFonts w:ascii="Calibri" w:hAnsi="Calibri" w:eastAsia="Microsoft JhengHei" w:cs="Calibri"/>
          <w:b w:val="0"/>
          <w:i w:val="0"/>
          <w:sz w:val="22"/>
        </w:rPr>
        <w:t>. Hydroxyurea is faster in year 1; the PI says that.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On dosing I will only speak the </w:t>
      </w:r>
      <w:r>
        <w:rPr>
          <w:rFonts w:ascii="Calibri" w:hAnsi="Calibri" w:eastAsia="Microsoft JhengHei" w:cs="Calibri"/>
          <w:b/>
          <w:i w:val="0"/>
          <w:sz w:val="22"/>
        </w:rPr>
        <w:t>BESREMi PI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: every two weeks, and after at least 1.5 years stable the interval </w:t>
      </w:r>
      <w:r>
        <w:rPr>
          <w:rFonts w:ascii="Calibri" w:hAnsi="Calibri" w:eastAsia="Microsoft JhengHei" w:cs="Calibri"/>
          <w:b/>
          <w:i w:val="0"/>
          <w:sz w:val="22"/>
        </w:rPr>
        <w:t>may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go to every four weeks. I will not say ‘fewer injections than Pegasys’ or ‘more dose than Pegasys.’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If the patient is private and eligible, there is a Private Sector PSP — </w:t>
      </w:r>
      <w:r>
        <w:rPr>
          <w:rFonts w:ascii="Calibri" w:hAnsi="Calibri" w:eastAsia="Microsoft JhengHei" w:cs="Calibri"/>
          <w:b/>
          <w:i w:val="0"/>
          <w:sz w:val="22"/>
        </w:rPr>
        <w:t>buy 2 get 1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first year, </w:t>
      </w:r>
      <w:r>
        <w:rPr>
          <w:rFonts w:ascii="Calibri" w:hAnsi="Calibri" w:eastAsia="Microsoft JhengHei" w:cs="Calibri"/>
          <w:b/>
          <w:i w:val="0"/>
          <w:sz w:val="22"/>
        </w:rPr>
        <w:t>ends 2026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I will only quote terms I confirmed with market access today. It is not on the HA Drug Formulary; I will not give a listing date.”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If he follows with “versus Pegasys?”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“There is </w:t>
      </w:r>
      <w:r>
        <w:rPr>
          <w:rFonts w:ascii="Calibri" w:hAnsi="Calibri" w:eastAsia="Microsoft JhengHei" w:cs="Calibri"/>
          <w:b/>
          <w:i w:val="0"/>
          <w:sz w:val="22"/>
        </w:rPr>
        <w:t>no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Pegasys head-to-head in PV. The PI says not to compare potency. Hepatitis B interferon studies </w:t>
      </w:r>
      <w:r>
        <w:rPr>
          <w:rFonts w:ascii="Calibri" w:hAnsi="Calibri" w:eastAsia="Microsoft JhengHei" w:cs="Calibri"/>
          <w:b/>
          <w:i w:val="0"/>
          <w:sz w:val="22"/>
        </w:rPr>
        <w:t>cannot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be moved across as ‘safer than Pegasys in PV’ — different disease, different product, different dose.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On-label differences I can name: </w:t>
      </w:r>
      <w:r>
        <w:rPr>
          <w:rFonts w:ascii="Calibri" w:hAnsi="Calibri" w:eastAsia="Microsoft JhengHei" w:cs="Calibri"/>
          <w:b/>
          <w:i w:val="0"/>
          <w:sz w:val="22"/>
        </w:rPr>
        <w:t>Hong Kong PI is adult PV without symptomatic splenomegaly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; Pegasys for PV in Hong Kong is </w:t>
      </w:r>
      <w:r>
        <w:rPr>
          <w:rFonts w:ascii="Calibri" w:hAnsi="Calibri" w:eastAsia="Microsoft JhengHei" w:cs="Calibri"/>
          <w:b/>
          <w:i w:val="0"/>
          <w:sz w:val="22"/>
        </w:rPr>
        <w:t>off-label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I can speak </w:t>
      </w:r>
      <w:r>
        <w:rPr>
          <w:rFonts w:ascii="Calibri" w:hAnsi="Calibri" w:eastAsia="Microsoft JhengHei" w:cs="Calibri"/>
          <w:b/>
          <w:i w:val="0"/>
          <w:sz w:val="22"/>
        </w:rPr>
        <w:t>this product’s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q2w / possible q4w schedule and the start dose </w:t>
      </w:r>
      <w:r>
        <w:rPr>
          <w:rFonts w:ascii="Calibri" w:hAnsi="Calibri" w:eastAsia="Microsoft JhengHei" w:cs="Calibri"/>
          <w:b/>
          <w:i w:val="0"/>
          <w:sz w:val="22"/>
        </w:rPr>
        <w:t>100/50 µg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If you ask about supply, I will only confirm BESREMi as the locally registered product and current SKUs with supply — I will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attack another product’s stockouts.”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If he asks “first FDA-approved PV drug?”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“The accurate line is: the </w:t>
      </w:r>
      <w:r>
        <w:rPr>
          <w:rFonts w:ascii="Calibri" w:hAnsi="Calibri" w:eastAsia="Microsoft JhengHei" w:cs="Calibri"/>
          <w:b/>
          <w:i w:val="0"/>
          <w:sz w:val="22"/>
        </w:rPr>
        <w:t>first FDA-approved interferon specifically for PV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and an FDA PV medicine that can be used </w:t>
      </w:r>
      <w:r>
        <w:rPr>
          <w:rFonts w:ascii="Calibri" w:hAnsi="Calibri" w:eastAsia="Microsoft JhengHei" w:cs="Calibri"/>
          <w:b/>
          <w:i w:val="0"/>
          <w:sz w:val="22"/>
        </w:rPr>
        <w:t>regardless of prior treatment history</w:t>
      </w:r>
      <w:r>
        <w:rPr>
          <w:rFonts w:ascii="Calibri" w:hAnsi="Calibri" w:eastAsia="Microsoft JhengHei" w:cs="Calibri"/>
          <w:b w:val="0"/>
          <w:i w:val="0"/>
          <w:sz w:val="22"/>
        </w:rPr>
        <w:t>. Ruxolitinib was approved for PV in 2014, after hydroxyurea. Hong Kong prescribing follows the Hong Kong PI; FDA is not HA.”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Do not volunteer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HK$36,000 per injection. If he asks list price, answer then go straight to PSP — do not stop on the number.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Opening (90 seconds) — consult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>“Professor Liang, thank you for the time. I have you at the Haematology Centre at Sanatorium — Happy Valley or Island East today?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I am not here to recap PV diagnosis. I would like to hear </w:t>
      </w:r>
      <w:r>
        <w:rPr>
          <w:rFonts w:ascii="Calibri" w:hAnsi="Calibri" w:eastAsia="Microsoft JhengHei" w:cs="Calibri"/>
          <w:b/>
          <w:i w:val="0"/>
          <w:sz w:val="22"/>
        </w:rPr>
        <w:t>how you currently cytoreduce adult PV in private practice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then walk the </w:t>
      </w:r>
      <w:r>
        <w:rPr>
          <w:rFonts w:ascii="Calibri" w:hAnsi="Calibri" w:eastAsia="Microsoft JhengHei" w:cs="Calibri"/>
          <w:b/>
          <w:i w:val="0"/>
          <w:sz w:val="22"/>
        </w:rPr>
        <w:t>Hong Kong BESREMi leave-behind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including the year-1 result that did not meet non-inferiority — and see whether there is a </w:t>
      </w:r>
      <w:r>
        <w:rPr>
          <w:rFonts w:ascii="Calibri" w:hAnsi="Calibri" w:eastAsia="Microsoft JhengHei" w:cs="Calibri"/>
          <w:b/>
          <w:i w:val="0"/>
          <w:sz w:val="22"/>
        </w:rPr>
        <w:t>first patient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who fits the local indication.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The HK indication is monotherapy in </w:t>
      </w:r>
      <w:r>
        <w:rPr>
          <w:rFonts w:ascii="Calibri" w:hAnsi="Calibri" w:eastAsia="Microsoft JhengHei" w:cs="Calibri"/>
          <w:b/>
          <w:i w:val="0"/>
          <w:sz w:val="22"/>
        </w:rPr>
        <w:t>adults with polycythaemia vera without symptomatic splenomegaly</w:t>
      </w:r>
      <w:r>
        <w:rPr>
          <w:rFonts w:ascii="Calibri" w:hAnsi="Calibri" w:eastAsia="Microsoft JhengHei" w:cs="Calibri"/>
          <w:b w:val="0"/>
          <w:i w:val="0"/>
          <w:sz w:val="22"/>
        </w:rPr>
        <w:t>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Then stop talking.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Notes to capture: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HU vs interferon vs ruxolitinib vs phlebotomy-only — who gets what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Any current IFN (do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rank vs Pegasys)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Symptomatic splenomegaly as a filter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What would make him try ropeg (younger, HU toxicity, phlebotomy burden, JAK2 VAF, q2w/q4w)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Page-by-page script (exact lines)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CHR — “significant and sustained hematologic control”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CHR on this page: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no phlebotomy in 3 months; Hct &amp;lt;45%; WBC &amp;lt;10; Plt &amp;lt;400.</w:t>
      </w:r>
    </w:p>
    <w:p>
      <w:r>
        <w:rPr>
          <w:rFonts w:ascii="Calibri" w:hAnsi="Calibri" w:eastAsia="Microsoft JhengHei" w:cs="Calibri"/>
          <w:b/>
          <w:i w:val="0"/>
          <w:sz w:val="22"/>
        </w:rPr>
        <w:t>Point at the graph, do not skip month 12: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“On </w:t>
      </w:r>
      <w:r>
        <w:rPr>
          <w:rFonts w:ascii="Calibri" w:hAnsi="Calibri" w:eastAsia="Microsoft JhengHei" w:cs="Calibri"/>
          <w:b/>
          <w:i w:val="0"/>
          <w:sz w:val="22"/>
        </w:rPr>
        <w:t>this curve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hydroxyurea is ahead at 12 months — about </w:t>
      </w:r>
      <w:r>
        <w:rPr>
          <w:rFonts w:ascii="Calibri" w:hAnsi="Calibri" w:eastAsia="Microsoft JhengHei" w:cs="Calibri"/>
          <w:b/>
          <w:i w:val="0"/>
          <w:sz w:val="22"/>
        </w:rPr>
        <w:t>75% vs 62%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That is the pharmacology: HU is faster. Mean titration in the PI is about </w:t>
      </w:r>
      <w:r>
        <w:rPr>
          <w:rFonts w:ascii="Calibri" w:hAnsi="Calibri" w:eastAsia="Microsoft JhengHei" w:cs="Calibri"/>
          <w:b/>
          <w:i w:val="0"/>
          <w:sz w:val="22"/>
        </w:rPr>
        <w:t>2.6 vs 3.7 months</w:t>
      </w:r>
      <w:r>
        <w:rPr>
          <w:rFonts w:ascii="Calibri" w:hAnsi="Calibri" w:eastAsia="Microsoft JhengHei" w:cs="Calibri"/>
          <w:b w:val="0"/>
          <w:i w:val="0"/>
          <w:sz w:val="22"/>
        </w:rPr>
        <w:t>. If you need counts down this month to stop thrombosis or bleeding, HU may still be the first tool.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The lines </w:t>
      </w:r>
      <w:r>
        <w:rPr>
          <w:rFonts w:ascii="Calibri" w:hAnsi="Calibri" w:eastAsia="Microsoft JhengHei" w:cs="Calibri"/>
          <w:b/>
          <w:i w:val="0"/>
          <w:sz w:val="22"/>
        </w:rPr>
        <w:t>cross by 24 months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At 60 months the ropeg curve is about </w:t>
      </w:r>
      <w:r>
        <w:rPr>
          <w:rFonts w:ascii="Calibri" w:hAnsi="Calibri" w:eastAsia="Microsoft JhengHei" w:cs="Calibri"/>
          <w:b/>
          <w:i w:val="0"/>
          <w:sz w:val="22"/>
        </w:rPr>
        <w:t>73%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vs about </w:t>
      </w:r>
      <w:r>
        <w:rPr>
          <w:rFonts w:ascii="Calibri" w:hAnsi="Calibri" w:eastAsia="Microsoft JhengHei" w:cs="Calibri"/>
          <w:b/>
          <w:i w:val="0"/>
          <w:sz w:val="22"/>
        </w:rPr>
        <w:t>53%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on HU/BAT. That is the long-term CHR story </w:t>
      </w:r>
      <w:r>
        <w:rPr>
          <w:rFonts w:ascii="Calibri" w:hAnsi="Calibri" w:eastAsia="Microsoft JhengHei" w:cs="Calibri"/>
          <w:b/>
          <w:i w:val="0"/>
          <w:sz w:val="22"/>
        </w:rPr>
        <w:t>on this page</w:t>
      </w:r>
      <w:r>
        <w:rPr>
          <w:rFonts w:ascii="Calibri" w:hAnsi="Calibri" w:eastAsia="Microsoft JhengHei" w:cs="Calibri"/>
          <w:b w:val="0"/>
          <w:i w:val="0"/>
          <w:sz w:val="22"/>
        </w:rPr>
        <w:t>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Point at 84.3% (107/127):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“This </w:t>
      </w:r>
      <w:r>
        <w:rPr>
          <w:rFonts w:ascii="Calibri" w:hAnsi="Calibri" w:eastAsia="Microsoft JhengHei" w:cs="Calibri"/>
          <w:b/>
          <w:i w:val="0"/>
          <w:sz w:val="22"/>
        </w:rPr>
        <w:t>84.3%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is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that graph. The footnote is ‘criteria met </w:t>
      </w:r>
      <w:r>
        <w:rPr>
          <w:rFonts w:ascii="Calibri" w:hAnsi="Calibri" w:eastAsia="Microsoft JhengHei" w:cs="Calibri"/>
          <w:b/>
          <w:i w:val="0"/>
          <w:sz w:val="22"/>
        </w:rPr>
        <w:t>at any time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’ by 36 months — </w:t>
      </w:r>
      <w:r>
        <w:rPr>
          <w:rFonts w:ascii="Calibri" w:hAnsi="Calibri" w:eastAsia="Microsoft JhengHei" w:cs="Calibri"/>
          <w:b/>
          <w:i w:val="0"/>
          <w:sz w:val="22"/>
        </w:rPr>
        <w:t>ever-response</w:t>
      </w:r>
      <w:r>
        <w:rPr>
          <w:rFonts w:ascii="Calibri" w:hAnsi="Calibri" w:eastAsia="Microsoft JhengHei" w:cs="Calibri"/>
          <w:b w:val="0"/>
          <w:i w:val="0"/>
          <w:sz w:val="22"/>
        </w:rPr>
        <w:t>, 107 of 127. I will not tell you 84% are still in CHR at three years.”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Then the PI, because he will know PROUD-PV: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“The </w:t>
      </w:r>
      <w:r>
        <w:rPr>
          <w:rFonts w:ascii="Calibri" w:hAnsi="Calibri" w:eastAsia="Microsoft JhengHei" w:cs="Calibri"/>
          <w:b/>
          <w:i w:val="0"/>
          <w:sz w:val="22"/>
        </w:rPr>
        <w:t>registered 12-month primary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in the Hong Kong PI is </w:t>
      </w:r>
      <w:r>
        <w:rPr>
          <w:rFonts w:ascii="Calibri" w:hAnsi="Calibri" w:eastAsia="Microsoft JhengHei" w:cs="Calibri"/>
          <w:b/>
          <w:i w:val="0"/>
          <w:sz w:val="22"/>
        </w:rPr>
        <w:t>43.1% vs 46.0%, p=0.63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Non-inferiority was </w:t>
      </w:r>
      <w:r>
        <w:rPr>
          <w:rFonts w:ascii="Calibri" w:hAnsi="Calibri" w:eastAsia="Microsoft JhengHei" w:cs="Calibri"/>
          <w:b/>
          <w:i w:val="0"/>
          <w:sz w:val="22"/>
        </w:rPr>
        <w:t>not met</w:t>
      </w:r>
      <w:r>
        <w:rPr>
          <w:rFonts w:ascii="Calibri" w:hAnsi="Calibri" w:eastAsia="Microsoft JhengHei" w:cs="Calibri"/>
          <w:b w:val="0"/>
          <w:i w:val="0"/>
          <w:sz w:val="22"/>
        </w:rPr>
        <w:t>. That analysis counts discontinuations as failures. Both numbers can be true: the graph is the leave-behind curve; 43% is the ITT primary.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The PI-aligned late primary from Gisslinger 2023 is </w:t>
      </w:r>
      <w:r>
        <w:rPr>
          <w:rFonts w:ascii="Calibri" w:hAnsi="Calibri" w:eastAsia="Microsoft JhengHei" w:cs="Calibri"/>
          <w:b/>
          <w:i w:val="0"/>
          <w:sz w:val="22"/>
        </w:rPr>
        <w:t>54.5% vs 34.9% at 72 months, p=0.02</w:t>
      </w:r>
      <w:r>
        <w:rPr>
          <w:rFonts w:ascii="Calibri" w:hAnsi="Calibri" w:eastAsia="Microsoft JhengHei" w:cs="Calibri"/>
          <w:b w:val="0"/>
          <w:i w:val="0"/>
          <w:sz w:val="22"/>
        </w:rPr>
        <w:t>. LOCF 72.6% vs 47.3% is the published analogue of this ~70% visual.”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4/127 box: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“Major thromboembolic events </w:t>
      </w:r>
      <w:r>
        <w:rPr>
          <w:rFonts w:ascii="Calibri" w:hAnsi="Calibri" w:eastAsia="Microsoft JhengHei" w:cs="Calibri"/>
          <w:b/>
          <w:i w:val="0"/>
          <w:sz w:val="22"/>
        </w:rPr>
        <w:t>3% (4/127)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at 36 months on this page. That is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the six-year EFS count of 5/95 — different set, different time, different composite.”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JAK2 — “allele burden”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“Median VAF </w:t>
      </w:r>
      <w:r>
        <w:rPr>
          <w:rFonts w:ascii="Calibri" w:hAnsi="Calibri" w:eastAsia="Microsoft JhengHei" w:cs="Calibri"/>
          <w:b/>
          <w:i w:val="0"/>
          <w:sz w:val="22"/>
        </w:rPr>
        <w:t>37% down to 8%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on ropeg at 60 months. HU/BAT </w:t>
      </w:r>
      <w:r>
        <w:rPr>
          <w:rFonts w:ascii="Calibri" w:hAnsi="Calibri" w:eastAsia="Microsoft JhengHei" w:cs="Calibri"/>
          <w:b/>
          <w:i w:val="0"/>
          <w:sz w:val="22"/>
        </w:rPr>
        <w:t>38% to 44%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it rebounds. Higher mutant burden is associated with thrombosis, hemorrhage, and fibrotic progression. I am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saying you can stop the drug at 8%, and I am not claiming treatment-free remission.”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>If he says “selectively depletes HSCs”: stay on the page; do not expand to “eradicates the clone.”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EFS KM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“Event-free survival over at least six years: first risk events </w:t>
      </w:r>
      <w:r>
        <w:rPr>
          <w:rFonts w:ascii="Calibri" w:hAnsi="Calibri" w:eastAsia="Microsoft JhengHei" w:cs="Calibri"/>
          <w:b/>
          <w:i w:val="0"/>
          <w:sz w:val="22"/>
        </w:rPr>
        <w:t>5 in 95 vs 12 in 74, p=0.04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Events on this page are </w:t>
      </w:r>
      <w:r>
        <w:rPr>
          <w:rFonts w:ascii="Calibri" w:hAnsi="Calibri" w:eastAsia="Microsoft JhengHei" w:cs="Calibri"/>
          <w:b/>
          <w:i w:val="0"/>
          <w:sz w:val="22"/>
        </w:rPr>
        <w:t>progression, death, and thromboembolic events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. This is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overall survival. I will not say it prevents leukemia — the AML cases in this analysis sat in the control arm and the numbers are small.”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If he wants the KM number: probability </w:t>
      </w:r>
      <w:r>
        <w:rPr>
          <w:rFonts w:ascii="Calibri" w:hAnsi="Calibri" w:eastAsia="Microsoft JhengHei" w:cs="Calibri"/>
          <w:b/>
          <w:i w:val="0"/>
          <w:sz w:val="22"/>
        </w:rPr>
        <w:t>0.94 vs 0.82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HR </w:t>
      </w:r>
      <w:r>
        <w:rPr>
          <w:rFonts w:ascii="Calibri" w:hAnsi="Calibri" w:eastAsia="Microsoft JhengHei" w:cs="Calibri"/>
          <w:b/>
          <w:i w:val="0"/>
          <w:sz w:val="22"/>
        </w:rPr>
        <w:t>0.34</w:t>
      </w:r>
      <w:r>
        <w:rPr>
          <w:rFonts w:ascii="Calibri" w:hAnsi="Calibri" w:eastAsia="Microsoft JhengHei" w:cs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Safety page 9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“This table is </w:t>
      </w:r>
      <w:r>
        <w:rPr>
          <w:rFonts w:ascii="Calibri" w:hAnsi="Calibri" w:eastAsia="Microsoft JhengHei" w:cs="Calibri"/>
          <w:b/>
          <w:i w:val="0"/>
          <w:sz w:val="22"/>
        </w:rPr>
        <w:t>all-causality</w:t>
      </w:r>
      <w:r>
        <w:rPr>
          <w:rFonts w:ascii="Calibri" w:hAnsi="Calibri" w:eastAsia="Microsoft JhengHei" w:cs="Calibri"/>
          <w:b w:val="0"/>
          <w:i w:val="0"/>
          <w:sz w:val="22"/>
        </w:rPr>
        <w:t>, 36 months, 127 vs 127.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Cytopenias are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worse than control — thrombocytopenia 21% vs 28%, leukopenia 18% vs 22%, anaemia 13% vs 24%. Fatigue 13% both.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The IFN signature is </w:t>
      </w:r>
      <w:r>
        <w:rPr>
          <w:rFonts w:ascii="Calibri" w:hAnsi="Calibri" w:eastAsia="Microsoft JhengHei" w:cs="Calibri"/>
          <w:b/>
          <w:i w:val="0"/>
          <w:sz w:val="22"/>
        </w:rPr>
        <w:t>liver enzymes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: GGT </w:t>
      </w:r>
      <w:r>
        <w:rPr>
          <w:rFonts w:ascii="Calibri" w:hAnsi="Calibri" w:eastAsia="Microsoft JhengHei" w:cs="Calibri"/>
          <w:b/>
          <w:i w:val="0"/>
          <w:sz w:val="22"/>
        </w:rPr>
        <w:t>16% vs 2%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grade ≥3 </w:t>
      </w:r>
      <w:r>
        <w:rPr>
          <w:rFonts w:ascii="Calibri" w:hAnsi="Calibri" w:eastAsia="Microsoft JhengHei" w:cs="Calibri"/>
          <w:b/>
          <w:i w:val="0"/>
          <w:sz w:val="22"/>
        </w:rPr>
        <w:t>8% vs 2%</w:t>
      </w:r>
      <w:r>
        <w:rPr>
          <w:rFonts w:ascii="Calibri" w:hAnsi="Calibri" w:eastAsia="Microsoft JhengHei" w:cs="Calibri"/>
          <w:b w:val="0"/>
          <w:i w:val="0"/>
          <w:sz w:val="22"/>
        </w:rPr>
        <w:t>; ALT 13% vs 2%; AST 10% vs 2%; arthralgia 12% vs 4%.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Separately, </w:t>
      </w:r>
      <w:r>
        <w:rPr>
          <w:rFonts w:ascii="Calibri" w:hAnsi="Calibri" w:eastAsia="Microsoft JhengHei" w:cs="Calibri"/>
          <w:b/>
          <w:i w:val="0"/>
          <w:sz w:val="22"/>
        </w:rPr>
        <w:t>drug-related discontinuation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is about </w:t>
      </w:r>
      <w:r>
        <w:rPr>
          <w:rFonts w:ascii="Calibri" w:hAnsi="Calibri" w:eastAsia="Microsoft JhengHei" w:cs="Calibri"/>
          <w:b/>
          <w:i w:val="0"/>
          <w:sz w:val="22"/>
        </w:rPr>
        <w:t>11% vs 2–3%</w:t>
      </w:r>
      <w:r>
        <w:rPr>
          <w:rFonts w:ascii="Calibri" w:hAnsi="Calibri" w:eastAsia="Microsoft JhengHei" w:cs="Calibri"/>
          <w:b w:val="0"/>
          <w:i w:val="0"/>
          <w:sz w:val="22"/>
        </w:rPr>
        <w:t>. That is why we titrate by the PI and monitor LFTs and mood — not because grade ≥3 treatment-related events were higher (~16% both arms).”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Do </w:t>
      </w:r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quote Japan Ph2 alopecia 55.2% unless he asks about Asian hair loss; PI lists alopecia around 6–7%.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PI page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“Start </w:t>
      </w:r>
      <w:r>
        <w:rPr>
          <w:rFonts w:ascii="Calibri" w:hAnsi="Calibri" w:eastAsia="Microsoft JhengHei" w:cs="Calibri"/>
          <w:b/>
          <w:i w:val="0"/>
          <w:sz w:val="22"/>
        </w:rPr>
        <w:t>100 micrograms every two weeks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or </w:t>
      </w:r>
      <w:r>
        <w:rPr>
          <w:rFonts w:ascii="Calibri" w:hAnsi="Calibri" w:eastAsia="Microsoft JhengHei" w:cs="Calibri"/>
          <w:b/>
          <w:i w:val="0"/>
          <w:sz w:val="22"/>
        </w:rPr>
        <w:t>50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if already on another cytoreductive, or if GFR is 15–29. Up by 50 every two weeks to Hct &amp;lt;45%, platelets &amp;lt;400, WBC &amp;lt;10. Max 500 every two weeks. After at least 1.5 years stable, the interval </w:t>
      </w:r>
      <w:r>
        <w:rPr>
          <w:rFonts w:ascii="Calibri" w:hAnsi="Calibri" w:eastAsia="Microsoft JhengHei" w:cs="Calibri"/>
          <w:b/>
          <w:i w:val="0"/>
          <w:sz w:val="22"/>
        </w:rPr>
        <w:t>may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go to every four weeks.</w:t>
      </w:r>
    </w:p>
    <w:p>
      <w:r>
        <w:rPr>
          <w:rFonts w:ascii="Calibri" w:hAnsi="Calibri" w:eastAsia="Microsoft JhengHei" w:cs="Calibri"/>
          <w:b/>
          <w:i w:val="0"/>
          <w:sz w:val="22"/>
        </w:rPr>
        <w:t>Not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the 250–350–500 HIDAT schedule — that is not the Hong Kong label.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Contraindications on this page include </w:t>
      </w:r>
      <w:r>
        <w:rPr>
          <w:rFonts w:ascii="Calibri" w:hAnsi="Calibri" w:eastAsia="Microsoft JhengHei" w:cs="Calibri"/>
          <w:b/>
          <w:i w:val="0"/>
          <w:sz w:val="22"/>
        </w:rPr>
        <w:t>thyroid disease unless controlled</w:t>
      </w:r>
      <w:r>
        <w:rPr>
          <w:rFonts w:ascii="Calibri" w:hAnsi="Calibri" w:eastAsia="Microsoft JhengHei" w:cs="Calibri"/>
          <w:b w:val="0"/>
          <w:i w:val="0"/>
          <w:sz w:val="22"/>
        </w:rPr>
        <w:t>, decompensated cirrhosis, ESRD, severe psychiatric disease, severe uncontrolled CV disease, autoimmune disease, transplant immunosuppression, telbivudine.”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Likely pushbacks (two sentences each)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He says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You say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“It failed at one year.”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Agree: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43.1% vs 46%, p=0.63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HU is faster. The reason to consider ropeg is the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crossing CHR curve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JAK2 rebound on HU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and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EFS 5/95 vs 12/74, p=0.04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— not a 12-month snapshot.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“This 84% is promotional.”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It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ever-CHR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with a footnote. The snapshot/LOCF curve is ~73% at 5 years. The conservative late primary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54.5% vs 34.9%, p=0.02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I will use whichever analysis we are pointing at.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“I already use Pegasys / China ropeg.”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No head-to-head. The PI forbids potency comparisons across the IFN class. I can stay on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PV vs HU/phlebotomy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q2w/q4w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and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local PI start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Log the exchange.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“HU is cheaper and enough.”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For rapid cytoreduction, often yes. For patients who will be on therapy for years, CHR at 72 months and EFS are the named long-term data. Match the drug to the time horizon.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“Will HA list it?”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listed.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Private + PSP is the current bridge. I will not give a listing date.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“Start 250–350–500.”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Hong Kong PI start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100/50 µg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“ET / MF / spleen.”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Not in the HK indication. If he asks,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reactive only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: cite PI, no leave-behind on ET/MF, document in Veeva. Symptomatic splenomegaly =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position BESREMi.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“Can I stop when VAF is 8%?”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No. Not a stopping rule; no TFR claim.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“Too expensive for my patient.” / opens with price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 it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is expensive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Do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compare to Pegasys. Value = named RCT vs HU + this product’s q2w/q4w. Private Sector PSP only if eligible and terms confirmed.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“Pegasys is about a thousand dollars a syringe.”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 the gap is large.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confirm or rebut a competitor price. Then the three layers: expensive → vs HU + own q2w/q4w → PSP.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“Wasting a 500 mcg syringe at 100. Is there a pen?”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 titration wastage is real. HK PI prefilled syringe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500 µg/mL, adjustable 50–500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promise a pen.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switch the start to 250. Start remains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100/50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Other SKUs only if supply confirms.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“q4w will save money.”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PI: after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≥1.5 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stable q2w the interval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may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go q4w. Not an immediate cost pitch; do not compare intervals with Pegasys.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“How is this different from Pegasys?”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Label (PV-specific vs off-label) + this product’s own schedule + locally registered supply.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a stronger or safer IFN.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“Few options in MF / pre-fibrotic MF.”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the HK indication.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Reactive, cite PI, no leave-behind, Veeva. Chim is tomorrow at the same centre — do not open this today.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“ET after FDA — when in Hong Kong?”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HK indication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PV only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ET status goes to Medical;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internal timeline.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“Mainland / Xiamen interferon is much cheaper.”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No H2H. No potency compare. Hong Kong prescribing follows the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Hong Kong-registered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product and PI.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“When will HQ cut the price?”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Local need has been reflected.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 date, no promise.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Current bridge is PSP.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“Can HA give free drug for months / is there a cap?”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This is private HKSH.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invent a public free-drug cap. Not listed; quote Private Sector PSP only after confirm.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What else he may ask (visit-report field patterns; de-identified)</w:t>
      </w:r>
    </w:p>
    <w:p>
      <w:pPr>
        <w:pBdr>
          <w:left w:val="single" w:sz="18" w:space="8" w:color="1F4E79"/>
        </w:pBdr>
      </w:pPr>
      <w:r>
        <w:rPr>
          <w:rFonts w:ascii="Calibri" w:hAnsi="Calibri" w:eastAsia="Microsoft JhengHei" w:cs="Calibri"/>
          <w:b/>
          <w:i/>
          <w:color w:val="333333"/>
          <w:sz w:val="20"/>
        </w:rPr>
        <w:t>Source is High; this page is Mid.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2026 contact log: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no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clinical visit with Prof. Liang. HKSH rows are logistics (today 15:30; Chim tomorrow) and a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2027 journal club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— that club is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not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today’s objective.</w:t>
        <w:br/>
        <w:t xml:space="preserve">Questions below are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repeated objections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from other private and public calls, ranked by how often they appear. </w:t>
      </w:r>
      <w:r>
        <w:rPr>
          <w:rFonts w:ascii="Calibri" w:hAnsi="Calibri" w:eastAsia="Microsoft JhengHei" w:cs="Calibri"/>
          <w:b/>
          <w:i/>
          <w:color w:val="333333"/>
          <w:sz w:val="20"/>
        </w:rPr>
        <w:t>Do not</w:t>
      </w:r>
      <w:r>
        <w:rPr>
          <w:rFonts w:ascii="Calibri" w:hAnsi="Calibri" w:eastAsia="Microsoft JhengHei" w:cs="Calibri"/>
          <w:b w:val="0"/>
          <w:i/>
          <w:color w:val="333333"/>
          <w:sz w:val="20"/>
        </w:rPr>
        <w:t xml:space="preserve"> name other physicians at the table.</w:t>
      </w:r>
    </w:p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A. Already hit in the field — rehearse these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He asks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You say (two sentences)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Why it is a field question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Too expensive / Pegasys ~HK$1–1.2k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 expensive; agree the gap is large.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potency compare. Value = RCT vs HU + own q2w/q4w + PSP.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#1 objection almost every visit; PSP still a barrier for most.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When will you cut the price?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Need has been reflected to HQ.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 date.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Bridge is eligible PSP.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Already asked in a public hospital.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Higher dose / fewer jabs than Pegasys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 say.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Only the BESREMi PI: q2w; may q4w after 1.5 y stable.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Colleague wanted this as a price answer; PI forbids it.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How do we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differentiate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from Pegasys?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Label + local registration + this product’s schedule.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Not stronger/safer. Pegasys-in-PV is off-label.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Explicit CRM next step; potency H2H is forbidden.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Hep B H2H proves safer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Different disease, different product; no MPN H2H. Field already notes Pegasys is not used for Hep B/C in HK.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Colleague wanted old H2H; indication does not match.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First FDA PV drug?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 say it that way.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First FDA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interferon specifically for PV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; rux 2014 after HU. HK follows HK PI.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Regulatory fact ≠ Pegasys attack.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Pen? Wasting 100 from a 500 syringe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Agree wastage. HK PFS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500 µg/mL adjustable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 pen promise.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Start still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100/50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, not 250.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Private HCP already asked; 250 SKU as “cheaper” must not be today’s start story.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q4w saves vs Pegasys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May q4w after 1.5 y stable. Do not compare intervals; Pegasys can space too.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Line already used and knocked back.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Start 250–350–500 (HIDAT / overseas KOL)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HK PI 100/50 µg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, +50 q2w, max 500. HIDAT is not the local label.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You have already quoted Gill 250 to another HCP —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today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Pegasys was out of stock / now back?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If asked: BESREMi is locally registered; confirm current SKUs.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attack competitor stockouts. PV use of Pegasys is off-label.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Unstable supply used to be a switch reason; Pegasys has resumed.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Mainland interferon is cheaper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No H2H; no potency; HK-registered product only.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At least one centre ordered Pegasys, still using China IFN.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HA free drug for months / annual cap?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Private HKSH.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 invent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a public cap. Not listed; Private Sector PSP if confirmed.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Public consultant has discussed HADF / free-drug mechanics.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MF / pre-fibrotic MF has few choices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the indication.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Reactive, PI, no materials. Chim tomorrow.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Public visit already floated MF as “more feasible” — off-label trap.</w:t>
            </w:r>
          </w:p>
        </w:tc>
      </w:tr>
      <w:tr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ET indication after FDA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HK is PV only. ET to Medical; no internal date.</w:t>
            </w:r>
          </w:p>
        </w:tc>
        <w:tc>
          <w:tcPr>
            <w:tcW w:type="dxa" w:w="34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A high-ET centre has already asked.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B. Likely at private HKSH + cellular therapy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He asks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You say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Why switch a stable HU patient?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Not everyone. Fit: HU toxicity/intolerance, heavy phlebotomy, longer CHR/JAK2 horizon,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 symptomatic splenomegaly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HU is still faster in year 1.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Switching from Pegasys?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PI: already on another cytoreductive → start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50 µg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q2w, taper the old drug. Do not rank IFNs. Log in Veeva.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Symptomatic splenomegaly / historic high spleen in Chinese PV?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HK indication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without symptomatic splenomegaly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. Symptomatic spleen =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position. Historic HK series are not today’s risk model. Chim 1997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tomorrow’s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caution as well.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When will HA list?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listed, no date.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Private + PSP now. No promise.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What happens when PSP ends 2026?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Private Sector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buy 2 get 1, first year, ends 2026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 Do not invent successor terms. Base Case (buy 5 get 1) is a different live programme — confirm before quoting.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Does HKSH package / insurance cover it?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Do not speak for the insurer. Prior auth help is fine; clinical decision stays on-label.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Who injects? Self-inject?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PI: physician, nurse, or trained family/patient, SC abdomen/thigh. Offer injection training.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Fridge / travel?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2–8°C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, do not freeze; ~15 min at room temp before use. Unstable cold chain → do not send the patient away with stock.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Combine with HU?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Titration may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taper in parallel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; dual long-term therapy is not the labelled standard.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When q4w?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Stable q2w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≥1.5 years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, then interval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may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extend to q4w.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How often JAK2? Stop at 8%?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Brochure is long-term fall vs HU rebound.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8% is not a stop rule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; no TFR. Monitoring interval is clinical, not a PEC protocol.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Versus ruxolitinib?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Do not rank. Rux has a post-HU high-risk place in US pathways; HK BESREMi is not “beats rux.” Follow spleen, prior therapy, label.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Fertility / pregnancy?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PI: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recommended in pregnancy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; contraception during treatment and ≥14 days after.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n=1 cases. Fertility plans = Medical, reactive.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Depression / thyroid / liver?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Severe psychiatric history and uncontrolled thyroid are contraindications. Page-9 signature is liver enzymes (GGT 16% vs 2%). Monitor LFT and mood.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Asian data? Hair loss?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Japan Ph2 n=29, 100 µg start is PI-like; alopecia 55.2% is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brochure page 9. PI alopecia ~6–7%. China Ph2 (Jin) =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protocol, no results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Low-risk, phlebotomy only?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Disease goals and phlebotomy burden are fair. Low-PV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fixed 100 µg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≠ PI titration —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core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unless Medical gates it in today.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ET / MF / transplant / cellular therapy?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This centre will see them.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Not the HK indication.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Reactive, PI, no materials, Veeva.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 w:cs="Calibri"/>
          <w:b/>
          <w:i w:val="0"/>
          <w:sz w:val="24"/>
        </w:rPr>
        <w:t>C. Possible, but do not open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Microsoft JhengHei" w:cs="Calibri"/>
                <w:b/>
                <w:i w:val="0"/>
                <w:color w:val="FFFFFF"/>
                <w:sz w:val="18"/>
              </w:rPr>
              <w:t>Handle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How many HK patients / which KOL uses it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No internal numbers, no names. Indication + PSP path only.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HK trial / IIT / PARADIGM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No site promise. Medical / CPM. A public IIT thread exists elsewhere —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bring it to this 1:1.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84.3% / graph 62% at month 12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Ever-CHR vs ITT 43.1% vs the leave-behind curve.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Prevents leukemia / live longer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EFS ≠ OS. Do not claim.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Mainland ropeg much cheaper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No H2H; no potency; HK-registered product.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HKSH journal club / 2027 slot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fill="F2F2F2" w:val="clear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Separate secretary thread. Today’s job is a </w:t>
            </w:r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first on-label patient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, not CME booking.</w:t>
            </w:r>
          </w:p>
        </w:tc>
      </w:tr>
      <w:tr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>“Only government staff / rich patients”</w:t>
            </w:r>
          </w:p>
        </w:tc>
        <w:tc>
          <w:tcPr>
            <w:tcW w:type="dxa" w:w="5100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8"/>
              </w:rPr>
              <w:t>Do not</w:t>
            </w:r>
            <w:r>
              <w:rPr>
                <w:rFonts w:ascii="Calibri" w:hAnsi="Calibri" w:eastAsia="Microsoft JhengHei" w:cs="Calibri"/>
                <w:b w:val="0"/>
                <w:i w:val="0"/>
                <w:sz w:val="18"/>
              </w:rPr>
              <w:t xml:space="preserve"> say targeting out loud. Indication + private + PSP eligibility only.</w:t>
            </w:r>
          </w:p>
        </w:tc>
      </w:tr>
    </w:tbl>
    <w:p/>
    <w:p>
      <w:r>
        <w:rPr>
          <w:rFonts w:ascii="Calibri" w:hAnsi="Calibri" w:eastAsia="Microsoft JhengHei" w:cs="Calibri"/>
          <w:b/>
          <w:i w:val="0"/>
          <w:sz w:val="22"/>
        </w:rPr>
        <w:t>Rehearse order (visit-report ranked):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expensive vs Pegasys ~HK$1–1.2k → differentiate (label/supply, not potency) → no pen / 100-from-500 wastage → HIDAT/250 (no Gill) → q4w cost knock-back → mainland IFN → HQ price cut → HA free-drug cap → MF/ET close → spleen / indication.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Close (2 minutes)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“If you were to try one patient, the label fit is an </w:t>
      </w:r>
      <w:r>
        <w:rPr>
          <w:rFonts w:ascii="Calibri" w:hAnsi="Calibri" w:eastAsia="Microsoft JhengHei" w:cs="Calibri"/>
          <w:b/>
          <w:i w:val="0"/>
          <w:sz w:val="22"/>
        </w:rPr>
        <w:t>adult with PV, no symptomatic splenomegaly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, where you want disease-directed cytoreduction rather than a one-year hematocrit snapshot — often </w:t>
      </w:r>
      <w:r>
        <w:rPr>
          <w:rFonts w:ascii="Calibri" w:hAnsi="Calibri" w:eastAsia="Microsoft JhengHei" w:cs="Calibri"/>
          <w:b/>
          <w:i w:val="0"/>
          <w:sz w:val="22"/>
        </w:rPr>
        <w:t>HU-intolerant, phlebotomy-burdened, or a longer time horizon</w:t>
      </w:r>
      <w:r>
        <w:rPr>
          <w:rFonts w:ascii="Calibri" w:hAnsi="Calibri" w:eastAsia="Microsoft JhengHei" w:cs="Calibri"/>
          <w:b w:val="0"/>
          <w:i w:val="0"/>
          <w:sz w:val="22"/>
        </w:rPr>
        <w:t>.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>What would you need from us — nurse injection training, PSP paperwork, or a Medical follow-up on a specific protocol question?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>I will log any off-label scientific question through Medical and will not leave ET/MF materials.”</w:t>
      </w:r>
    </w:p>
    <w:p>
      <w:r>
        <w:rPr>
          <w:rFonts w:ascii="Calibri" w:hAnsi="Calibri" w:eastAsia="Microsoft JhengHei" w:cs="Calibri"/>
          <w:b/>
          <w:i w:val="0"/>
          <w:sz w:val="22"/>
        </w:rPr>
        <w:t>Capture before you leave (internal only):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Will he identify a first patient? Y / N / later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Barrier: efficacy / safety / cost / Pegasys gap / wastage / spleen / habit / other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PSP of interest: Private Sector / Base Case / neither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Off-label (ET/MF) asked? Y/N — Veeva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Follow-up owner + date</w:t>
      </w:r>
    </w:p>
    <w:p>
      <w:pPr>
        <w:pStyle w:val="ListNumber"/>
      </w:pPr>
      <w:r>
        <w:rPr>
          <w:rFonts w:ascii="Calibri" w:hAnsi="Calibri" w:eastAsia="Microsoft JhengHei" w:cs="Calibri"/>
          <w:b/>
          <w:i w:val="0"/>
          <w:sz w:val="22"/>
        </w:rPr>
        <w:t>Chim tomorrow: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did today’s call open spleen / MF? If yes, close tighter tomorrow.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Explicitly out of scope today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HA dossier numbers, unpublished lexicon, advisory-board quotes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Pregnancy case reports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SURPASS-ET, HIDAT as HK start, Novartis early-MF education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 xml:space="preserve">Low-PV </w:t>
      </w:r>
      <w:r>
        <w:rPr>
          <w:rFonts w:ascii="Calibri" w:hAnsi="Calibri" w:eastAsia="Microsoft JhengHei" w:cs="Calibri"/>
          <w:b/>
          <w:i w:val="0"/>
          <w:sz w:val="22"/>
        </w:rPr>
        <w:t>fixed 100 µg vs PI titration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unless Medical has gated it </w:t>
      </w:r>
      <w:r>
        <w:rPr>
          <w:rFonts w:ascii="Calibri" w:hAnsi="Calibri" w:eastAsia="Microsoft JhengHei" w:cs="Calibri"/>
          <w:b/>
          <w:i w:val="0"/>
          <w:sz w:val="22"/>
        </w:rPr>
        <w:t>in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for this call (different regimen)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Named patients</w:t>
      </w: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HA formulary line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A credible 1:1 at HKSH that </w:t>
      </w:r>
      <w:r>
        <w:rPr>
          <w:rFonts w:ascii="Calibri" w:hAnsi="Calibri" w:eastAsia="Microsoft JhengHei" w:cs="Calibri"/>
          <w:b/>
          <w:i w:val="0"/>
          <w:sz w:val="22"/>
        </w:rPr>
        <w:t>does not over-claim 84.3%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is the same honesty Medical will need at HA. Over-claiming the graph in private practice becomes a formulary credibility problem later.</w:t>
      </w: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PSP reminder</w:t>
      </w:r>
    </w:p>
    <w:p>
      <w:r>
        <w:rPr>
          <w:rFonts w:ascii="Calibri" w:hAnsi="Calibri" w:eastAsia="Microsoft JhengHei" w:cs="Calibri"/>
          <w:b w:val="0"/>
          <w:i w:val="0"/>
          <w:sz w:val="22"/>
        </w:rPr>
        <w:t xml:space="preserve">Quote only live terms after market-access confirm. Private Sector </w:t>
      </w:r>
      <w:r>
        <w:rPr>
          <w:rFonts w:ascii="Calibri" w:hAnsi="Calibri" w:eastAsia="Microsoft JhengHei" w:cs="Calibri"/>
          <w:b/>
          <w:i w:val="0"/>
          <w:sz w:val="22"/>
        </w:rPr>
        <w:t>ends 2026</w:t>
      </w:r>
      <w:r>
        <w:rPr>
          <w:rFonts w:ascii="Calibri" w:hAnsi="Calibri" w:eastAsia="Microsoft JhengHei" w:cs="Calibri"/>
          <w:b w:val="0"/>
          <w:i w:val="0"/>
          <w:sz w:val="22"/>
        </w:rPr>
        <w:t>. Do not extend terms informally for a KOL.</w:t>
      </w: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Risks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He treats 84.3% as snapshot CHR — you look promotional. Mitigant: footnote first.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He asks Pegasys H2H — any ranking is a PI/HKAPI breach. Mitigant: label / off-label + class-potency line + log.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You repeat field lines already used: Gill 250, q4w cheaper than Pegasys, Hep B safer, promised price cut. Mitigant: “do not repeat” list above.</w:t>
      </w:r>
    </w:p>
    <w:p>
      <w:pPr>
        <w:pStyle w:val="ListNumber"/>
      </w:pPr>
      <w:r>
        <w:rPr>
          <w:rFonts w:ascii="Calibri" w:hAnsi="Calibri" w:eastAsia="Microsoft JhengHei" w:cs="Calibri"/>
          <w:b w:val="0"/>
          <w:i w:val="0"/>
          <w:sz w:val="22"/>
        </w:rPr>
        <w:t>Cellular-therapy centre opens MF/ET — Chim tomorrow is harder. Mitigant: reactive, no materials.</w:t>
      </w:r>
    </w:p>
    <w:p>
      <w:pPr>
        <w:pStyle w:val="Heading2"/>
      </w:pPr>
      <w:r>
        <w:rPr>
          <w:rFonts w:ascii="Calibri" w:hAnsi="Calibri" w:eastAsia="Microsoft JhengHei" w:cs="Calibri"/>
          <w:b/>
          <w:i w:val="0"/>
          <w:sz w:val="28"/>
        </w:rPr>
        <w:t>After the meeting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Log in Veeva (including reactive ET/MF if any).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Email Medical a three-line debrief (no patient identifiers).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sz w:val="22"/>
        </w:rPr>
        <w:t>If he wants a patient start: PSP eligibility + injection training + current PI.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  <w:sz w:val="22"/>
        </w:rPr>
        <w:t>Tonight / tomorrow morning: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same indication discipline for </w:t>
      </w:r>
      <w:r>
        <w:rPr>
          <w:rFonts w:ascii="Calibri" w:hAnsi="Calibri" w:eastAsia="Microsoft JhengHei" w:cs="Calibri"/>
          <w:b/>
          <w:i w:val="0"/>
          <w:sz w:val="22"/>
        </w:rPr>
        <w:t>27 Aug Chim</w:t>
      </w:r>
      <w:r>
        <w:rPr>
          <w:rFonts w:ascii="Calibri" w:hAnsi="Calibri" w:eastAsia="Microsoft JhengHei" w:cs="Calibri"/>
          <w:b w:val="0"/>
          <w:i w:val="0"/>
          <w:sz w:val="22"/>
        </w:rPr>
        <w:t xml:space="preserve"> — do not carry unanswered off-label into that call.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