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cs="Times New Roman" w:eastAsia="Times New Roman"/>
          <w:b/>
          <w:i w:val="0"/>
          <w:sz w:val="28"/>
        </w:rPr>
        <w:t>Creativity under Trial Overload at IQVIA RDS Limited</w:t>
      </w:r>
    </w:p>
    <w:p>
      <w:pPr>
        <w:spacing w:before="0" w:after="120" w:line="240" w:lineRule="auto"/>
        <w:jc w:val="center"/>
      </w:pPr>
      <w:r>
        <w:rPr>
          <w:rFonts w:ascii="Times New Roman" w:hAnsi="Times New Roman" w:cs="Times New Roman" w:eastAsia="Times New Roman"/>
          <w:b w:val="0"/>
          <w:i/>
          <w:sz w:val="22"/>
        </w:rPr>
        <w:t>A consulting report  |  October 2026</w:t>
      </w:r>
    </w:p>
    <w:p>
      <w:pPr>
        <w:spacing w:before="160" w:after="0" w:line="480" w:lineRule="auto"/>
      </w:pPr>
      <w:r>
        <w:rPr>
          <w:rFonts w:ascii="Times New Roman" w:hAnsi="Times New Roman" w:cs="Times New Roman" w:eastAsia="Times New Roman"/>
          <w:b/>
          <w:i w:val="0"/>
          <w:sz w:val="24"/>
        </w:rPr>
        <w:t>Introduction</w:t>
      </w:r>
    </w:p>
    <w:p>
      <w:pPr>
        <w:spacing w:before="0" w:after="0" w:line="480" w:lineRule="auto"/>
        <w:ind w:firstLine="720"/>
      </w:pPr>
      <w:r>
        <w:rPr>
          <w:rFonts w:ascii="Times New Roman" w:hAnsi="Times New Roman" w:cs="Times New Roman" w:eastAsia="Times New Roman"/>
          <w:b w:val="0"/>
          <w:i w:val="0"/>
          <w:sz w:val="24"/>
        </w:rPr>
        <w:t>This report concerns IQVIA RDS Limited, part of IQVIA Holdings Inc., an international contract research organization listed in the United States under the ticker IQV. The listed parent had a market capitalization of about $44 billion in mid-October 2026. I worked there for six and a half years, first as a Clinical Research Associate and later as an Associate Clinical Project Manager. The company runs clinical trials and delivers results to internal functions and to external clients. Creativity here means a novel and useful improvement in how a trial is run. Innovation means that improvement is carried out. I identify the obstacles that kept staff from that kind of creativity, then recommend one feasible action for each of the two most serious obstacles, and the steps I would use to put those actions in place.</w:t>
      </w:r>
    </w:p>
    <w:p>
      <w:pPr>
        <w:spacing w:before="160" w:after="0" w:line="480" w:lineRule="auto"/>
      </w:pPr>
      <w:r>
        <w:rPr>
          <w:rFonts w:ascii="Times New Roman" w:hAnsi="Times New Roman" w:cs="Times New Roman" w:eastAsia="Times New Roman"/>
          <w:b/>
          <w:i w:val="0"/>
          <w:sz w:val="24"/>
        </w:rPr>
        <w:t>Obstacles to creativity and innovation</w:t>
      </w:r>
    </w:p>
    <w:p>
      <w:pPr>
        <w:spacing w:before="0" w:after="0" w:line="480" w:lineRule="auto"/>
        <w:ind w:firstLine="720"/>
      </w:pPr>
      <w:r>
        <w:rPr>
          <w:rFonts w:ascii="Times New Roman" w:hAnsi="Times New Roman" w:cs="Times New Roman" w:eastAsia="Times New Roman"/>
          <w:b w:val="0"/>
          <w:i w:val="0"/>
          <w:sz w:val="24"/>
        </w:rPr>
        <w:t>Turnover makes both worse. Vacancies are hard to fill, and joiners are mostly new graduates or people seeking faster promotion. Two obstacles do the direct damage.</w:t>
      </w:r>
    </w:p>
    <w:p>
      <w:pPr>
        <w:spacing w:before="0" w:after="0" w:line="480" w:lineRule="auto"/>
        <w:ind w:firstLine="720"/>
      </w:pPr>
      <w:r>
        <w:rPr>
          <w:rFonts w:ascii="Times New Roman" w:hAnsi="Times New Roman" w:cs="Times New Roman" w:eastAsia="Times New Roman"/>
          <w:b w:val="0"/>
          <w:i w:val="0"/>
          <w:sz w:val="24"/>
        </w:rPr>
        <w:t>The first is concurrent overload. Associates in peer companies handle about five trials, a figure I take from former colleagues in those firms. Here the same role carried eight to ten at once. Quieter trials still need routine work. When several are active, client requests and dated tasks fill the day. A view of the whole study appears only in a quiet stretch. Hospital documents for a human trial are the clear case: they must be collected and uploaded to the company database, they are less urgent than a client deadline, and they are omitted when the week is full. Leave does not create real cover. Client and hospital mail accumulates. A backup associate can take some urgent items, but study access sits with the responsible associate, so the backup can do only the easy tasks. Amabile (1998) treats time as a resource that must reach a threshold of sufficiency; below it, effort goes into coping. Extreme pressure also cuts creative thinking on that day and the days after (Amabile et al., 2002, as taught in Session 4). The omitted hospital file is the whole-study picture that pressure never allows.</w:t>
      </w:r>
    </w:p>
    <w:p>
      <w:pPr>
        <w:spacing w:before="0" w:after="0" w:line="480" w:lineRule="auto"/>
        <w:ind w:firstLine="720"/>
      </w:pPr>
      <w:r>
        <w:rPr>
          <w:rFonts w:ascii="Times New Roman" w:hAnsi="Times New Roman" w:cs="Times New Roman" w:eastAsia="Times New Roman"/>
          <w:b w:val="0"/>
          <w:i w:val="0"/>
          <w:sz w:val="24"/>
        </w:rPr>
        <w:t>The second obstacle is that help has no place in the priority order. The hierarchy gives each person a small piece of the trial. Colleagues rarely step in, because their own list is full and the task often sits outside their access. During internal database audits, associates ask assistants to update the records. Those requests lose to external client work: they are less urgent, and they are not billable. Assistants have no buffer. Management then cannot see the current status of the study. Amabile (1998) includes help through difficulty, and information that actually moves, among the conditions for creativity. IDEO's helping study adds that help fails when the right person is overloaded, so slack has to be designed (Amabile, Fisher, and Pillemer, 2014). If that status fact stays in one queue, managers work from a partial picture (Thompson, chapter 9). Staff also rarely see past their own fragment, and new graduates inherit it.</w:t>
      </w:r>
    </w:p>
    <w:p>
      <w:pPr>
        <w:spacing w:before="160" w:after="0" w:line="480" w:lineRule="auto"/>
      </w:pPr>
      <w:r>
        <w:rPr>
          <w:rFonts w:ascii="Times New Roman" w:hAnsi="Times New Roman" w:cs="Times New Roman" w:eastAsia="Times New Roman"/>
          <w:b/>
          <w:i w:val="0"/>
          <w:sz w:val="24"/>
        </w:rPr>
        <w:t>Recommendations and how I would implement them</w:t>
      </w:r>
    </w:p>
    <w:p>
      <w:pPr>
        <w:spacing w:before="0" w:after="0" w:line="480" w:lineRule="auto"/>
        <w:ind w:firstLine="720"/>
      </w:pPr>
      <w:r>
        <w:rPr>
          <w:rFonts w:ascii="Times New Roman" w:hAnsi="Times New Roman" w:cs="Times New Roman" w:eastAsia="Times New Roman"/>
          <w:b w:val="0"/>
          <w:i w:val="0"/>
          <w:sz w:val="24"/>
        </w:rPr>
        <w:t>For the overload, I recommend a staffed cap of about five active trials per associate. The cap needs people. I would ask the team for the missing headcount: count the active trials, divide by five, and subtract the associates already in the role. Pay has to rise with those seats. The present load is known in the industry, and the people who accept it are mostly new graduates or candidates seeking a fast promotion. A higher salary is how associates who have already run a whole trial will take the job. That is Amabile's expertise component. It is the resource that lets the load reach a threshold of sufficiency. Pay above a fair load does not buy creativity. Pay that brings the load to about five, and brings people who can see a whole study, is the money the 1998 article says is missing (Amabile, 1998).</w:t>
      </w:r>
    </w:p>
    <w:p>
      <w:pPr>
        <w:spacing w:before="0" w:after="0" w:line="480" w:lineRule="auto"/>
        <w:ind w:firstLine="720"/>
      </w:pPr>
      <w:r>
        <w:rPr>
          <w:rFonts w:ascii="Times New Roman" w:hAnsi="Times New Roman" w:cs="Times New Roman" w:eastAsia="Times New Roman"/>
          <w:b w:val="0"/>
          <w:i w:val="0"/>
          <w:sz w:val="24"/>
        </w:rPr>
        <w:t>Every study would have at least two associates with access. The second person's authority is limited to a written list of items that cannot wait, so cover is standing and a week of leave does not freeze the study. IDEO's helping article is direct: a person who cannot reach the work cannot help (Amabile, Fisher, and Pillemer, 2014). I would make one request. In the first month I would count active trials and write the headcount and pay case. In the second month I would hire against that number and pair every study. In the third month, once the active load is near five, the quieter trials would get a weekly block for the hospital documents that are now omitted. The test is the load itself. Active trials sit near five per person, and the document queue is reviewed every week. Where one deadline is genuinely urgent, Session 4 still applies: protect that person from every other interruption and state why the job is vital (Amabile et al., 2002).</w:t>
      </w:r>
    </w:p>
    <w:p>
      <w:pPr>
        <w:spacing w:before="0" w:after="0" w:line="480" w:lineRule="auto"/>
        <w:ind w:firstLine="720"/>
      </w:pPr>
      <w:r>
        <w:rPr>
          <w:rFonts w:ascii="Times New Roman" w:hAnsi="Times New Roman" w:cs="Times New Roman" w:eastAsia="Times New Roman"/>
          <w:b w:val="0"/>
          <w:i w:val="0"/>
          <w:sz w:val="24"/>
        </w:rPr>
        <w:t>For the failure of help, I recommend moving internal work, and the documentation that supports it, to university interns. That work faces the company, not the client. Interns would support the associate on documentation: collecting hospital files, checking that a set is complete against a list, and uploading it. They would also keep the internal database current for audits. They would not handle payments. Through the documents and the status updates they would learn how a trial actually runs, which is the industry knowledge a narrow job never shows them. An AI system would still draft routine reports, categorize documents, and prepare hospital payment steps. Associates keep the judgment, including whether a payment is right. Session 4 teaches that a model can raise output and can also make drafts more alike, while usefulness stays with the person who knows the study (Doshi and Hauser, 2024, as taught). The hour freed is the slack IDEO says helping requires (Amabile, Fisher, and Pillemer, 2014).</w:t>
      </w:r>
    </w:p>
    <w:p>
      <w:pPr>
        <w:spacing w:before="0" w:after="0" w:line="480" w:lineRule="auto"/>
        <w:ind w:firstLine="720"/>
      </w:pPr>
      <w:r>
        <w:rPr>
          <w:rFonts w:ascii="Times New Roman" w:hAnsi="Times New Roman" w:cs="Times New Roman" w:eastAsia="Times New Roman"/>
          <w:b w:val="0"/>
          <w:i w:val="0"/>
          <w:sz w:val="24"/>
        </w:rPr>
        <w:t>The intern's list would be written: documentation support and internal updates, and no payments. Amabile's challenge rule is to match the task to the person. An intern can learn the trial from the files without carrying client risk, and the associate is no longer the only one who can complete a document set (Amabile, 1998). The AI tools would start on three streams: report drafts, document categories, and payment preparation for an associate to approve. The associate clinical project manager would still read the date of the last database update. Thompson's chapter is why that line exists: the fact has to leave one person's queue. Interns and the tools can start in the same quarter as the headcount request. They ease the present team while the new associates are being found.</w:t>
      </w:r>
    </w:p>
    <w:p>
      <w:pPr>
        <w:spacing w:before="160" w:after="0" w:line="480" w:lineRule="auto"/>
      </w:pPr>
      <w:r>
        <w:rPr>
          <w:rFonts w:ascii="Times New Roman" w:hAnsi="Times New Roman" w:cs="Times New Roman" w:eastAsia="Times New Roman"/>
          <w:b/>
          <w:i w:val="0"/>
          <w:sz w:val="24"/>
        </w:rPr>
        <w:t>Conclusion</w:t>
      </w:r>
    </w:p>
    <w:p>
      <w:pPr>
        <w:spacing w:before="0" w:after="0" w:line="480" w:lineRule="auto"/>
        <w:ind w:firstLine="720"/>
      </w:pPr>
      <w:r>
        <w:rPr>
          <w:rFonts w:ascii="Times New Roman" w:hAnsi="Times New Roman" w:cs="Times New Roman" w:eastAsia="Times New Roman"/>
          <w:b w:val="0"/>
          <w:i w:val="0"/>
          <w:sz w:val="24"/>
        </w:rPr>
        <w:t>Creativity in this organization is a useful improvement in how a trial is run: a complete document set, a status a manager can trust, and a second associate who can cover the items that cannot wait. The two actions are a staffed cap near five, with pay that can attract experienced people and two-person access on every study, and a shift of internal documentation to interns and of routine drafting to AI, so that regular staff have time to see the whole trial. Payments stay with the associates. Headcount, pay, access, interns, and tools are one design. Each piece fails if the others are left out.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18"/>
      </w:rPr>
      <w:t xml:space="preserve">Course draft  |  Page </w:t>
    </w:r>
    <w:r>
      <w:rPr>
        <w:rFonts w:ascii="Times New Roman" w:hAnsi="Times New Roman" w:cs="Times New Roman" w:eastAsia="Times New Roman"/>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i/>
        <w:color w:val="555555"/>
        <w:sz w:val="18"/>
      </w:rPr>
      <w:t>IQVIA RDS Limited  |  Consulting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