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Calibri" w:hAnsi="Calibri" w:eastAsia="Calibri"/>
          <w:b/>
          <w:color w:val="C00000"/>
          <w:sz w:val="20"/>
        </w:rPr>
        <w:t>INTERNAL REHEARSAL ONLY — not an approved leave-behind, detail aid, or patient material. Any HCP-facing use requires Medical + Compliance + global lexicon clearance.</w:t>
      </w:r>
    </w:p>
    <w:p>
      <w:pPr>
        <w:pStyle w:val="Title"/>
      </w:pPr>
      <w:r>
        <w:rPr>
          <w:color w:val="1F4E79"/>
        </w:rPr>
        <w:t>BESREMi HK PM — Field visit patterns (de-identified)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28"/>
        </w:rPr>
        <w:t>Field-visit patterns (de-identified) — BESREMi HK PM</w:t>
      </w:r>
    </w:p>
    <w:p>
      <w:pPr>
        <w:spacing w:after="200"/>
        <w:ind w:left="360"/>
      </w:pPr>
      <w:r>
        <w:rPr>
          <w:rFonts w:ascii="Calibri" w:hAnsi="Calibri" w:eastAsia="Calibri"/>
          <w:b/>
          <w:i/>
          <w:color w:val="595959"/>
          <w:sz w:val="22"/>
        </w:rPr>
        <w:t>Sensitivity: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Mid (aggregated). Raw CRM with HCP names, phones, emails, and patient-level notes is </w:t>
      </w:r>
      <w:r>
        <w:rPr>
          <w:rFonts w:ascii="Calibri" w:hAnsi="Calibri" w:eastAsia="Calibri"/>
          <w:b/>
          <w:i/>
          <w:color w:val="595959"/>
          <w:sz w:val="22"/>
        </w:rPr>
        <w:t>High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— do not copy into this file or into git. </w:t>
      </w:r>
      <w:r>
        <w:rPr>
          <w:rFonts w:ascii="Calibri" w:hAnsi="Calibri" w:eastAsia="Calibri"/>
          <w:b/>
          <w:i/>
          <w:color w:val="595959"/>
          <w:sz w:val="22"/>
        </w:rPr>
        <w:t>Source period: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Mar–Aug 2026 private + HA contacts (one PM). </w:t>
      </w:r>
      <w:r>
        <w:rPr>
          <w:rFonts w:ascii="Calibri" w:hAnsi="Calibri" w:eastAsia="Calibri"/>
          <w:b/>
          <w:i/>
          <w:color w:val="595959"/>
          <w:sz w:val="22"/>
        </w:rPr>
        <w:t>Use:</w:t>
      </w:r>
      <w:r>
        <w:rPr>
          <w:rFonts w:ascii="Calibri" w:hAnsi="Calibri" w:eastAsia="Calibri"/>
          <w:b w:val="0"/>
          <w:i/>
          <w:color w:val="595959"/>
          <w:sz w:val="22"/>
        </w:rPr>
        <w:t xml:space="preserve"> Recalibrate physician training. Not an approved leave-behind.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What the field actually tested (not the academic deck)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Across ~20 contacts, physicians and nurses almost never opened with PROUD-PV p-values. They opened with </w:t>
      </w:r>
      <w:r>
        <w:rPr>
          <w:rFonts w:ascii="Calibri" w:hAnsi="Calibri" w:eastAsia="Calibri"/>
          <w:b/>
          <w:i w:val="0"/>
          <w:sz w:val="22"/>
        </w:rPr>
        <w:t>price vs off-label peg-IFN / China IFN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syringe wastage at 100 mcg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who injects</w:t>
      </w:r>
      <w:r>
        <w:rPr>
          <w:rFonts w:ascii="Calibri" w:hAnsi="Calibri" w:eastAsia="Calibri"/>
          <w:b w:val="0"/>
          <w:i w:val="0"/>
          <w:sz w:val="22"/>
        </w:rPr>
        <w:t xml:space="preserve">, and </w:t>
      </w:r>
      <w:r>
        <w:rPr>
          <w:rFonts w:ascii="Calibri" w:hAnsi="Calibri" w:eastAsia="Calibri"/>
          <w:b/>
          <w:i w:val="0"/>
          <w:sz w:val="22"/>
        </w:rPr>
        <w:t>whether supply of the cheap alternative is stable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Pattern</w:t>
            </w:r>
          </w:p>
        </w:tc>
        <w:tc>
          <w:tcPr>
            <w:tcW w:type="dxa" w:w="3216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How often it showed up</w:t>
            </w:r>
          </w:p>
        </w:tc>
        <w:tc>
          <w:tcPr>
            <w:tcW w:type="dxa" w:w="3216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Training implication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Affordability =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Barrier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(not “manageable”)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Nearly every HCP row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PSP math must be said in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one sentence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; do not imply HQ will cut list price</w:t>
            </w:r>
          </w:p>
        </w:tc>
      </w:tr>
      <w:tr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Current SoC =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Pegasys experience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or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China IFN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Private haematology majority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Frame of reference is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off-label IFN replacement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not HU-first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Pegasys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back in HK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(distributor restocked); off-label for PV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Repeated environmental note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Availability is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 longer a shortage-only story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; residual POD is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supply reliability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not “they have no IFN”</w:t>
            </w:r>
          </w:p>
        </w:tc>
      </w:tr>
      <w:tr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China / Xiamen IFN as working SoC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At least one busy private centre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Third comparator: even cheaper than Pegasys; still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 IFN-to-IFN superiority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Skeptical → Neutral → first use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One private haematologist over 4 months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Conversion is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multi-visit + nurse + first-patient follow-up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not one close</w:t>
            </w:r>
          </w:p>
        </w:tc>
      </w:tr>
      <w:tr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Nurse as gatekeeper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Majority of private first calls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Separate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nurse visit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(device, brochure, callback rule) vs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physician visit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(label, access)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Interest in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250 mcg / accelerated titration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Neutral / used as “cheaper SKU”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Medical/RA owned.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Labelled start remains 100 mcg (50 if on other cytoreductive). Do not sell 250 as a discount protocol unless the SKU is registered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and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the protocol is lexicon-cleared</w:t>
            </w:r>
          </w:p>
        </w:tc>
      </w:tr>
      <w:tr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Pen / titration wastage (“100 mcg from a 500 pack”)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Early private KOL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Know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local IFU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: adjustable PFS vs single-use discard;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do not promise a pen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unless registered in HK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q2w → q4w “to save cost”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Used once; physician said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Pegasys can extend interval too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Retire cost-save q4w vs Pegasys. q4w is a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labelled option after ≥1.5 y stable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not a price weapon</w:t>
            </w:r>
          </w:p>
        </w:tc>
      </w:tr>
      <w:tr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ET / pre-MF / MF “more feasible” / ET filing date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HA consultant + private centre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Hard stop.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HK PI is PV only. Pipeline dates are not local claims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Congress / ASH–EHA sponsorship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Multiple KOLs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Compliance process (need, FMV, contract) —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a matching war with other companies’ trip budgets</w:t>
            </w:r>
          </w:p>
        </w:tc>
      </w:tr>
      <w:tr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First patient: mild sleep complaint, causality unclear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One starter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sz w:val="18"/>
              </w:rPr>
              <w:t>PV first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then product talk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HA junior: “when will you lower the price?”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One resident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No price-cut promise; reflect to HQ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internally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not as a field commitment</w:t>
            </w:r>
          </w:p>
        </w:tc>
      </w:tr>
      <w:tr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HA senior: wants to try + HADF/PSP-in-HA logic + IIT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One consultant</w:t>
            </w:r>
          </w:p>
        </w:tc>
        <w:tc>
          <w:tcPr>
            <w:tcW w:type="dxa" w:w="3216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Split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commercial PV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vs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Clinical PM / CTC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for IIT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Competitive economics (order of magnitude only)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Do not quote a named clinic’s acquisition cost as a company claim. Use </w:t>
      </w:r>
      <w:r>
        <w:rPr>
          <w:rFonts w:ascii="Calibri" w:hAnsi="Calibri" w:eastAsia="Calibri"/>
          <w:b/>
          <w:i w:val="0"/>
          <w:sz w:val="22"/>
        </w:rPr>
        <w:t>ranges</w:t>
      </w:r>
      <w:r>
        <w:rPr>
          <w:rFonts w:ascii="Calibri" w:hAnsi="Calibri" w:eastAsia="Calibri"/>
          <w:b w:val="0"/>
          <w:i w:val="0"/>
          <w:sz w:val="22"/>
        </w:rPr>
        <w:t xml:space="preserve"> in clinic: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BESREMi planning list remains on the order of </w:t>
      </w:r>
      <w:r>
        <w:rPr>
          <w:rFonts w:ascii="Calibri" w:hAnsi="Calibri" w:eastAsia="Calibri"/>
          <w:b/>
          <w:i w:val="0"/>
          <w:sz w:val="22"/>
        </w:rPr>
        <w:t>HK$36,000 / injection</w:t>
      </w:r>
      <w:r>
        <w:rPr>
          <w:rFonts w:ascii="Calibri" w:hAnsi="Calibri" w:eastAsia="Calibri"/>
          <w:b w:val="0"/>
          <w:i w:val="0"/>
          <w:sz w:val="22"/>
        </w:rPr>
        <w:t xml:space="preserve">; Private Sector PSP (buy 2 get 1, private, first year, </w:t>
      </w:r>
      <w:r>
        <w:rPr>
          <w:rFonts w:ascii="Calibri" w:hAnsi="Calibri" w:eastAsia="Calibri"/>
          <w:b/>
          <w:i w:val="0"/>
          <w:sz w:val="22"/>
        </w:rPr>
        <w:t>ends 2026</w:t>
      </w:r>
      <w:r>
        <w:rPr>
          <w:rFonts w:ascii="Calibri" w:hAnsi="Calibri" w:eastAsia="Calibri"/>
          <w:b w:val="0"/>
          <w:i w:val="0"/>
          <w:sz w:val="22"/>
        </w:rPr>
        <w:t xml:space="preserve">) still leaves a </w:t>
      </w:r>
      <w:r>
        <w:rPr>
          <w:rFonts w:ascii="Calibri" w:hAnsi="Calibri" w:eastAsia="Calibri"/>
          <w:b/>
          <w:i w:val="0"/>
          <w:sz w:val="22"/>
        </w:rPr>
        <w:t>large</w:t>
      </w:r>
      <w:r>
        <w:rPr>
          <w:rFonts w:ascii="Calibri" w:hAnsi="Calibri" w:eastAsia="Calibri"/>
          <w:b w:val="0"/>
          <w:i w:val="0"/>
          <w:sz w:val="22"/>
        </w:rPr>
        <w:t xml:space="preserve"> residual vs off-label peg-IFN.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Private haematologists describe </w:t>
      </w:r>
      <w:r>
        <w:rPr>
          <w:rFonts w:ascii="Calibri" w:hAnsi="Calibri" w:eastAsia="Calibri"/>
          <w:b/>
          <w:i w:val="0"/>
          <w:sz w:val="22"/>
        </w:rPr>
        <w:t>Pegasys syringes in the low-thousands HKD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alibri" w:hAnsi="Calibri" w:eastAsia="Calibri"/>
          <w:b/>
          <w:i w:val="0"/>
          <w:sz w:val="22"/>
        </w:rPr>
        <w:t>China IFN lower still</w:t>
      </w:r>
      <w:r>
        <w:rPr>
          <w:rFonts w:ascii="Calibri" w:hAnsi="Calibri" w:eastAsia="Calibri"/>
          <w:b w:val="0"/>
          <w:i w:val="0"/>
          <w:sz w:val="22"/>
        </w:rPr>
        <w:t xml:space="preserve"> (sometimes framed as “~10×”).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Clinic </w:t>
      </w:r>
      <w:r>
        <w:rPr>
          <w:rFonts w:ascii="Calibri" w:hAnsi="Calibri" w:eastAsia="Calibri"/>
          <w:b/>
          <w:i w:val="0"/>
          <w:sz w:val="22"/>
        </w:rPr>
        <w:t>overhead on the selling price</w:t>
      </w:r>
      <w:r>
        <w:rPr>
          <w:rFonts w:ascii="Calibri" w:hAnsi="Calibri" w:eastAsia="Calibri"/>
          <w:b w:val="0"/>
          <w:i w:val="0"/>
          <w:sz w:val="22"/>
        </w:rPr>
        <w:t xml:space="preserve"> can make the patient-facing number higher than list-minus-PSP. Confirm current PSP quote with market access </w:t>
      </w:r>
      <w:r>
        <w:rPr>
          <w:rFonts w:ascii="Calibri" w:hAnsi="Calibri" w:eastAsia="Calibri"/>
          <w:b/>
          <w:i w:val="0"/>
          <w:sz w:val="22"/>
        </w:rPr>
        <w:t>before</w:t>
      </w:r>
      <w:r>
        <w:rPr>
          <w:rFonts w:ascii="Calibri" w:hAnsi="Calibri" w:eastAsia="Calibri"/>
          <w:b w:val="0"/>
          <w:i w:val="0"/>
          <w:sz w:val="22"/>
        </w:rPr>
        <w:t xml:space="preserve"> the visit — do not invent a net.</w:t>
      </w:r>
    </w:p>
    <w:p>
      <w:r>
        <w:rPr>
          <w:rFonts w:ascii="Calibri" w:hAnsi="Calibri" w:eastAsia="Calibri"/>
          <w:b/>
          <w:i w:val="0"/>
          <w:sz w:val="22"/>
        </w:rPr>
        <w:t>Compliant POD vs cheap IFN:</w:t>
      </w:r>
      <w:r>
        <w:rPr>
          <w:rFonts w:ascii="Calibri" w:hAnsi="Calibri" w:eastAsia="Calibri"/>
          <w:b w:val="0"/>
          <w:i w:val="0"/>
          <w:sz w:val="22"/>
        </w:rPr>
        <w:t xml:space="preserve"> Hong Kong </w:t>
      </w:r>
      <w:r>
        <w:rPr>
          <w:rFonts w:ascii="Calibri" w:hAnsi="Calibri" w:eastAsia="Calibri"/>
          <w:b/>
          <w:i w:val="0"/>
          <w:sz w:val="22"/>
        </w:rPr>
        <w:t>PV-specific indication</w:t>
      </w:r>
      <w:r>
        <w:rPr>
          <w:rFonts w:ascii="Calibri" w:hAnsi="Calibri" w:eastAsia="Calibri"/>
          <w:b w:val="0"/>
          <w:i w:val="0"/>
          <w:sz w:val="22"/>
        </w:rPr>
        <w:t xml:space="preserve">, q2w labelled schedule, </w:t>
      </w:r>
      <w:r>
        <w:rPr>
          <w:rFonts w:ascii="Calibri" w:hAnsi="Calibri" w:eastAsia="Calibri"/>
          <w:b/>
          <w:i w:val="0"/>
          <w:sz w:val="22"/>
        </w:rPr>
        <w:t>named long-term vs-HU data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local supply you can actually describe</w:t>
      </w:r>
      <w:r>
        <w:rPr>
          <w:rFonts w:ascii="Calibri" w:hAnsi="Calibri" w:eastAsia="Calibri"/>
          <w:b w:val="0"/>
          <w:i w:val="0"/>
          <w:sz w:val="22"/>
        </w:rPr>
        <w:t xml:space="preserve">, PSP </w:t>
      </w:r>
      <w:r>
        <w:rPr>
          <w:rFonts w:ascii="Calibri" w:hAnsi="Calibri" w:eastAsia="Calibri"/>
          <w:b/>
          <w:i w:val="0"/>
          <w:sz w:val="22"/>
        </w:rPr>
        <w:t>rules</w:t>
      </w:r>
      <w:r>
        <w:rPr>
          <w:rFonts w:ascii="Calibri" w:hAnsi="Calibri" w:eastAsia="Calibri"/>
          <w:b w:val="0"/>
          <w:i w:val="0"/>
          <w:sz w:val="22"/>
        </w:rPr>
        <w:t>. Not potency, not flu-like vs Pegasys, not “we will match their price.”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Lines to retire (observed in field)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Said or implied</w:t>
            </w:r>
          </w:p>
        </w:tc>
        <w:tc>
          <w:tcPr>
            <w:tcW w:type="dxa" w:w="4824"/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Why it fails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Another doctor’s titration (e.g. 250 / 350 / 500) as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the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way to use BESREMi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Anecdote ≠ PI; sounds like off-protocol coaching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q4w after 1.5 years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to save cost vs Pegasys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They can extend peg-IFN interval too; PI is clinical stability, not a discount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“I am persuading HQ to lower the price”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Creates a wait-for-cut objection; HQ pricing is not a local promise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ET approval “expected after US FDA, around [month]”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Unapproved indication + timeline = proactive off-label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MF / pre-fibrotic MF “more feasible to prescribe”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Direct off-label invitation</w:t>
            </w:r>
          </w:p>
        </w:tc>
      </w:tr>
      <w:tr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250 mcg as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the cheaper dose option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without RA/pricing clearance</w:t>
            </w:r>
          </w:p>
        </w:tc>
        <w:tc>
          <w:tcPr>
            <w:tcW w:type="dxa" w:w="482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SKU + price claim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Promise of a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pen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during titration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Device must be on the HK pack list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Two visit types (design the training this way)</w:t>
      </w:r>
    </w:p>
    <w:p>
      <w:r>
        <w:rPr>
          <w:rFonts w:ascii="Calibri" w:hAnsi="Calibri" w:eastAsia="Calibri"/>
          <w:b/>
          <w:i w:val="0"/>
          <w:sz w:val="22"/>
        </w:rPr>
        <w:t>Type A — Private IFN clinic (physician + nurse)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Objective: one </w:t>
      </w:r>
      <w:r>
        <w:rPr>
          <w:rFonts w:ascii="Calibri" w:hAnsi="Calibri" w:eastAsia="Calibri"/>
          <w:b/>
          <w:i w:val="0"/>
          <w:sz w:val="22"/>
        </w:rPr>
        <w:t>on-label PV</w:t>
      </w:r>
      <w:r>
        <w:rPr>
          <w:rFonts w:ascii="Calibri" w:hAnsi="Calibri" w:eastAsia="Calibri"/>
          <w:b w:val="0"/>
          <w:i w:val="0"/>
          <w:sz w:val="22"/>
        </w:rPr>
        <w:t xml:space="preserve"> patient who can pay (or PSP-eligible), nurse competent to inject, first-patient follow-up booked.</w:t>
      </w:r>
    </w:p>
    <w:p>
      <w:r>
        <w:rPr>
          <w:rFonts w:ascii="Calibri" w:hAnsi="Calibri" w:eastAsia="Calibri"/>
          <w:b w:val="0"/>
          <w:i w:val="0"/>
          <w:sz w:val="22"/>
        </w:rPr>
        <w:t>Do not: ET volume, congress as the closer, HQ price cut.</w:t>
      </w:r>
    </w:p>
    <w:p>
      <w:r>
        <w:rPr>
          <w:rFonts w:ascii="Calibri" w:hAnsi="Calibri" w:eastAsia="Calibri"/>
          <w:b/>
          <w:i w:val="0"/>
          <w:sz w:val="22"/>
        </w:rPr>
        <w:t>Type B — HA consultant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Objective: evidence questions for </w:t>
      </w:r>
      <w:r>
        <w:rPr>
          <w:rFonts w:ascii="Calibri" w:hAnsi="Calibri" w:eastAsia="Calibri"/>
          <w:b/>
          <w:i w:val="0"/>
          <w:sz w:val="22"/>
        </w:rPr>
        <w:t>HADF</w:t>
      </w:r>
      <w:r>
        <w:rPr>
          <w:rFonts w:ascii="Calibri" w:hAnsi="Calibri" w:eastAsia="Calibri"/>
          <w:b w:val="0"/>
          <w:i w:val="0"/>
          <w:sz w:val="22"/>
        </w:rPr>
        <w:t xml:space="preserve">, who is an appropriate </w:t>
      </w:r>
      <w:r>
        <w:rPr>
          <w:rFonts w:ascii="Calibri" w:hAnsi="Calibri" w:eastAsia="Calibri"/>
          <w:b/>
          <w:i w:val="0"/>
          <w:sz w:val="22"/>
        </w:rPr>
        <w:t>self-pay / named</w:t>
      </w:r>
      <w:r>
        <w:rPr>
          <w:rFonts w:ascii="Calibri" w:hAnsi="Calibri" w:eastAsia="Calibri"/>
          <w:b w:val="0"/>
          <w:i w:val="0"/>
          <w:sz w:val="22"/>
        </w:rPr>
        <w:t xml:space="preserve"> patient today, IIT parked to </w:t>
      </w:r>
      <w:r>
        <w:rPr>
          <w:rFonts w:ascii="Calibri" w:hAnsi="Calibri" w:eastAsia="Calibri"/>
          <w:b/>
          <w:i w:val="0"/>
          <w:sz w:val="22"/>
        </w:rPr>
        <w:t>Clinical PM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 w:val="0"/>
          <w:i w:val="0"/>
          <w:sz w:val="22"/>
        </w:rPr>
        <w:t>Do not: “use it for MF because they have nothing.”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4"/>
        </w:rPr>
        <w:t>Gaps to close with Medical / RA / Access before the next KOL call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Is a </w:t>
      </w:r>
      <w:r>
        <w:rPr>
          <w:rFonts w:ascii="Calibri" w:hAnsi="Calibri" w:eastAsia="Calibri"/>
          <w:b/>
          <w:i w:val="0"/>
          <w:sz w:val="22"/>
        </w:rPr>
        <w:t>250 mcg</w:t>
      </w:r>
      <w:r>
        <w:rPr>
          <w:rFonts w:ascii="Calibri" w:hAnsi="Calibri" w:eastAsia="Calibri"/>
          <w:b w:val="0"/>
          <w:i w:val="0"/>
          <w:sz w:val="22"/>
        </w:rPr>
        <w:t xml:space="preserve"> presentation </w:t>
      </w:r>
      <w:r>
        <w:rPr>
          <w:rFonts w:ascii="Calibri" w:hAnsi="Calibri" w:eastAsia="Calibri"/>
          <w:b/>
          <w:i w:val="0"/>
          <w:sz w:val="22"/>
        </w:rPr>
        <w:t>registered in HK</w:t>
      </w:r>
      <w:r>
        <w:rPr>
          <w:rFonts w:ascii="Calibri" w:hAnsi="Calibri" w:eastAsia="Calibri"/>
          <w:b w:val="0"/>
          <w:i w:val="0"/>
          <w:sz w:val="22"/>
        </w:rPr>
        <w:t xml:space="preserve">? What does the IFU say about </w:t>
      </w:r>
      <w:r>
        <w:rPr>
          <w:rFonts w:ascii="Calibri" w:hAnsi="Calibri" w:eastAsia="Calibri"/>
          <w:b/>
          <w:i w:val="0"/>
          <w:sz w:val="22"/>
        </w:rPr>
        <w:t>partial use / discard</w:t>
      </w:r>
      <w:r>
        <w:rPr>
          <w:rFonts w:ascii="Calibri" w:hAnsi="Calibri" w:eastAsia="Calibri"/>
          <w:b w:val="0"/>
          <w:i w:val="0"/>
          <w:sz w:val="22"/>
        </w:rPr>
        <w:t xml:space="preserve"> of the 500 mcg syringe/pen?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Is any </w:t>
      </w:r>
      <w:r>
        <w:rPr>
          <w:rFonts w:ascii="Calibri" w:hAnsi="Calibri" w:eastAsia="Calibri"/>
          <w:b/>
          <w:i w:val="0"/>
          <w:sz w:val="22"/>
        </w:rPr>
        <w:t>accelerated titration (start 250)</w:t>
      </w:r>
      <w:r>
        <w:rPr>
          <w:rFonts w:ascii="Calibri" w:hAnsi="Calibri" w:eastAsia="Calibri"/>
          <w:b w:val="0"/>
          <w:i w:val="0"/>
          <w:sz w:val="22"/>
        </w:rPr>
        <w:t xml:space="preserve"> in the </w:t>
      </w:r>
      <w:r>
        <w:rPr>
          <w:rFonts w:ascii="Calibri" w:hAnsi="Calibri" w:eastAsia="Calibri"/>
          <w:b/>
          <w:i w:val="0"/>
          <w:sz w:val="22"/>
        </w:rPr>
        <w:t>global lexicon</w:t>
      </w:r>
      <w:r>
        <w:rPr>
          <w:rFonts w:ascii="Calibri" w:hAnsi="Calibri" w:eastAsia="Calibri"/>
          <w:b w:val="0"/>
          <w:i w:val="0"/>
          <w:sz w:val="22"/>
        </w:rPr>
        <w:t xml:space="preserve"> or is it investigator practice only?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Current </w:t>
      </w:r>
      <w:r>
        <w:rPr>
          <w:rFonts w:ascii="Calibri" w:hAnsi="Calibri" w:eastAsia="Calibri"/>
          <w:b/>
          <w:i w:val="0"/>
          <w:sz w:val="22"/>
        </w:rPr>
        <w:t>one-pager of PSP net vs list</w:t>
      </w:r>
      <w:r>
        <w:rPr>
          <w:rFonts w:ascii="Calibri" w:hAnsi="Calibri" w:eastAsia="Calibri"/>
          <w:b w:val="0"/>
          <w:i w:val="0"/>
          <w:sz w:val="22"/>
        </w:rPr>
        <w:t xml:space="preserve"> for private (no unpublished uptake).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Approved sentence on </w:t>
      </w:r>
      <w:r>
        <w:rPr>
          <w:rFonts w:ascii="Calibri" w:hAnsi="Calibri" w:eastAsia="Calibri"/>
          <w:b/>
          <w:i w:val="0"/>
          <w:sz w:val="22"/>
        </w:rPr>
        <w:t>Pegasys supply status</w:t>
      </w:r>
      <w:r>
        <w:rPr>
          <w:rFonts w:ascii="Calibri" w:hAnsi="Calibri" w:eastAsia="Calibri"/>
          <w:b w:val="0"/>
          <w:i w:val="0"/>
          <w:sz w:val="22"/>
        </w:rPr>
        <w:t xml:space="preserve"> (factual availability only).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Reactive Medical letter for </w:t>
      </w:r>
      <w:r>
        <w:rPr>
          <w:rFonts w:ascii="Calibri" w:hAnsi="Calibri" w:eastAsia="Calibri"/>
          <w:b/>
          <w:i w:val="0"/>
          <w:sz w:val="22"/>
        </w:rPr>
        <w:t>ET/MF</w:t>
      </w:r>
      <w:r>
        <w:rPr>
          <w:rFonts w:ascii="Calibri" w:hAnsi="Calibri" w:eastAsia="Calibri"/>
          <w:b w:val="0"/>
          <w:i w:val="0"/>
          <w:sz w:val="22"/>
        </w:rPr>
        <w:t xml:space="preserve"> — so the field stops improvising filing dates.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7F7F7F"/>
        <w:sz w:val="16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i/>
        <w:color w:val="7F7F7F"/>
        <w:sz w:val="16"/>
      </w:rPr>
      <w:t>BESREMi HK PM — internal training  |  Not for HCP leave-behind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