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29" w:rsidRDefault="005C6D29" w:rsidP="005C6D29">
      <w:pPr>
        <w:spacing w:line="240" w:lineRule="auto"/>
      </w:pPr>
      <w:r>
        <w:t>Assignment 3 Report</w:t>
      </w:r>
    </w:p>
    <w:p w:rsidR="00AB4409" w:rsidRDefault="005152A7" w:rsidP="005C6D29">
      <w:pPr>
        <w:spacing w:line="240" w:lineRule="auto"/>
      </w:pPr>
      <w:r>
        <w:t xml:space="preserve">For Logistic Regression, these are the accuracy values that we have obtained for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 and </w:t>
      </w:r>
      <w:proofErr w:type="spellStart"/>
      <w:r>
        <w:t>test_data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2A7" w:rsidTr="005152A7">
        <w:tc>
          <w:tcPr>
            <w:tcW w:w="4675" w:type="dxa"/>
          </w:tcPr>
          <w:p w:rsidR="005152A7" w:rsidRDefault="005152A7" w:rsidP="005C6D29">
            <w:r>
              <w:t>Training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92.328%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Validation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91.46%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Testing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91.92</w:t>
            </w:r>
          </w:p>
        </w:tc>
      </w:tr>
    </w:tbl>
    <w:p w:rsidR="005C6D29" w:rsidRDefault="005C6D29" w:rsidP="005C6D29">
      <w:pPr>
        <w:spacing w:line="240" w:lineRule="auto"/>
      </w:pPr>
    </w:p>
    <w:p w:rsidR="005152A7" w:rsidRDefault="005152A7" w:rsidP="005C6D29">
      <w:pPr>
        <w:spacing w:line="240" w:lineRule="auto"/>
      </w:pPr>
      <w:r>
        <w:t>Onto SVM, we will break down each part into different charts to make it easier to see.</w:t>
      </w:r>
    </w:p>
    <w:p w:rsidR="005152A7" w:rsidRDefault="005152A7" w:rsidP="005C6D29">
      <w:pPr>
        <w:spacing w:line="240" w:lineRule="auto"/>
      </w:pPr>
      <w:r>
        <w:t>Linear Kernel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152A7" w:rsidTr="005152A7">
        <w:tc>
          <w:tcPr>
            <w:tcW w:w="4675" w:type="dxa"/>
          </w:tcPr>
          <w:p w:rsidR="005152A7" w:rsidRDefault="005152A7" w:rsidP="005C6D29">
            <w:r>
              <w:t>Training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97.286%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Validation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93.64%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Testing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93.78%</w:t>
            </w:r>
          </w:p>
        </w:tc>
      </w:tr>
    </w:tbl>
    <w:p w:rsidR="005152A7" w:rsidRDefault="005152A7" w:rsidP="005C6D29">
      <w:pPr>
        <w:spacing w:line="240" w:lineRule="auto"/>
      </w:pPr>
    </w:p>
    <w:p w:rsidR="005152A7" w:rsidRDefault="005152A7" w:rsidP="005C6D29">
      <w:pPr>
        <w:spacing w:line="240" w:lineRule="auto"/>
      </w:pPr>
      <w:r>
        <w:t>Radial Basis Function when Gamma equals 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152A7" w:rsidTr="005152A7">
        <w:tc>
          <w:tcPr>
            <w:tcW w:w="4675" w:type="dxa"/>
          </w:tcPr>
          <w:p w:rsidR="005152A7" w:rsidRDefault="005152A7" w:rsidP="005C6D29">
            <w:r>
              <w:t>Training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100%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Validation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15.48%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Testing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17.14%</w:t>
            </w:r>
          </w:p>
        </w:tc>
      </w:tr>
    </w:tbl>
    <w:p w:rsidR="005152A7" w:rsidRDefault="005152A7" w:rsidP="005C6D29">
      <w:pPr>
        <w:spacing w:line="240" w:lineRule="auto"/>
      </w:pPr>
    </w:p>
    <w:p w:rsidR="005152A7" w:rsidRDefault="005152A7" w:rsidP="005C6D29">
      <w:pPr>
        <w:spacing w:line="240" w:lineRule="auto"/>
      </w:pPr>
      <w:r>
        <w:t>Radial Basis Function when Gamma is default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152A7" w:rsidTr="00E83C04">
        <w:tc>
          <w:tcPr>
            <w:tcW w:w="4675" w:type="dxa"/>
          </w:tcPr>
          <w:p w:rsidR="005152A7" w:rsidRDefault="005152A7" w:rsidP="005C6D29">
            <w:r>
              <w:t>Training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94.294</w:t>
            </w:r>
            <w:r>
              <w:t>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Validation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94.02</w:t>
            </w:r>
            <w:r>
              <w:t>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Testing Set Accuracy</w:t>
            </w:r>
          </w:p>
        </w:tc>
        <w:tc>
          <w:tcPr>
            <w:tcW w:w="4675" w:type="dxa"/>
          </w:tcPr>
          <w:p w:rsidR="005152A7" w:rsidRDefault="005152A7" w:rsidP="005C6D29">
            <w:r>
              <w:t>94.42</w:t>
            </w:r>
            <w:r>
              <w:t>%</w:t>
            </w:r>
          </w:p>
        </w:tc>
      </w:tr>
    </w:tbl>
    <w:p w:rsidR="005152A7" w:rsidRDefault="005152A7" w:rsidP="005C6D29">
      <w:pPr>
        <w:spacing w:line="240" w:lineRule="auto"/>
      </w:pPr>
    </w:p>
    <w:p w:rsidR="005152A7" w:rsidRDefault="005152A7" w:rsidP="005C6D29">
      <w:pPr>
        <w:spacing w:line="240" w:lineRule="auto"/>
      </w:pPr>
      <w:r>
        <w:t>Radial Basis Function when Gamma is default and C equals to 1, 10, 20, 30, 40, 50, 60, 70, 80, 90, 100</w:t>
      </w:r>
    </w:p>
    <w:p w:rsidR="005152A7" w:rsidRDefault="005152A7" w:rsidP="005C6D29">
      <w:pPr>
        <w:spacing w:line="240" w:lineRule="auto"/>
      </w:pPr>
      <w:r>
        <w:t>We will separate each accuracy into its own chart for the 100 values</w:t>
      </w:r>
    </w:p>
    <w:p w:rsidR="005152A7" w:rsidRDefault="005152A7" w:rsidP="005C6D29">
      <w:pPr>
        <w:spacing w:line="240" w:lineRule="auto"/>
      </w:pPr>
      <w:r>
        <w:t>Training Set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2A7" w:rsidTr="005152A7">
        <w:tc>
          <w:tcPr>
            <w:tcW w:w="4675" w:type="dxa"/>
          </w:tcPr>
          <w:p w:rsidR="005152A7" w:rsidRDefault="005152A7" w:rsidP="005C6D29">
            <w:r>
              <w:t>C = 1</w:t>
            </w:r>
          </w:p>
        </w:tc>
        <w:tc>
          <w:tcPr>
            <w:tcW w:w="4675" w:type="dxa"/>
          </w:tcPr>
          <w:p w:rsidR="005152A7" w:rsidRDefault="005152A7" w:rsidP="005C6D29">
            <w:r>
              <w:t>94.294%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10</w:t>
            </w:r>
          </w:p>
        </w:tc>
        <w:tc>
          <w:tcPr>
            <w:tcW w:w="4675" w:type="dxa"/>
          </w:tcPr>
          <w:p w:rsidR="005152A7" w:rsidRDefault="005152A7" w:rsidP="005C6D29">
            <w:r>
              <w:t>97.132%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20</w:t>
            </w:r>
          </w:p>
        </w:tc>
        <w:tc>
          <w:tcPr>
            <w:tcW w:w="4675" w:type="dxa"/>
          </w:tcPr>
          <w:p w:rsidR="005152A7" w:rsidRDefault="005152A7" w:rsidP="005C6D29">
            <w:r>
              <w:t>97.952%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30</w:t>
            </w:r>
          </w:p>
        </w:tc>
        <w:tc>
          <w:tcPr>
            <w:tcW w:w="4675" w:type="dxa"/>
          </w:tcPr>
          <w:p w:rsidR="005152A7" w:rsidRDefault="005152A7" w:rsidP="005C6D29">
            <w:r>
              <w:t>98.372%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40</w:t>
            </w:r>
          </w:p>
        </w:tc>
        <w:tc>
          <w:tcPr>
            <w:tcW w:w="4675" w:type="dxa"/>
          </w:tcPr>
          <w:p w:rsidR="005152A7" w:rsidRDefault="005152A7" w:rsidP="005C6D29">
            <w:r>
              <w:t>98.706%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50</w:t>
            </w:r>
          </w:p>
        </w:tc>
        <w:tc>
          <w:tcPr>
            <w:tcW w:w="4675" w:type="dxa"/>
          </w:tcPr>
          <w:p w:rsidR="005152A7" w:rsidRDefault="005152A7" w:rsidP="005C6D29">
            <w:r>
              <w:t>99.002%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60</w:t>
            </w:r>
          </w:p>
        </w:tc>
        <w:tc>
          <w:tcPr>
            <w:tcW w:w="4675" w:type="dxa"/>
          </w:tcPr>
          <w:p w:rsidR="005152A7" w:rsidRDefault="005152A7" w:rsidP="005C6D29">
            <w:r>
              <w:t>99.196%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70</w:t>
            </w:r>
          </w:p>
        </w:tc>
        <w:tc>
          <w:tcPr>
            <w:tcW w:w="4675" w:type="dxa"/>
          </w:tcPr>
          <w:p w:rsidR="005152A7" w:rsidRDefault="005152A7" w:rsidP="005C6D29">
            <w:r>
              <w:t>99.34%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80</w:t>
            </w:r>
          </w:p>
        </w:tc>
        <w:tc>
          <w:tcPr>
            <w:tcW w:w="4675" w:type="dxa"/>
          </w:tcPr>
          <w:p w:rsidR="005152A7" w:rsidRDefault="005152A7" w:rsidP="005C6D29">
            <w:r>
              <w:t>99.438%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90</w:t>
            </w:r>
          </w:p>
        </w:tc>
        <w:tc>
          <w:tcPr>
            <w:tcW w:w="4675" w:type="dxa"/>
          </w:tcPr>
          <w:p w:rsidR="005152A7" w:rsidRDefault="005152A7" w:rsidP="005C6D29">
            <w:r>
              <w:t>99.542%</w:t>
            </w:r>
          </w:p>
        </w:tc>
      </w:tr>
      <w:tr w:rsidR="005152A7" w:rsidTr="005152A7">
        <w:tc>
          <w:tcPr>
            <w:tcW w:w="4675" w:type="dxa"/>
          </w:tcPr>
          <w:p w:rsidR="005152A7" w:rsidRDefault="005152A7" w:rsidP="005C6D29">
            <w:r>
              <w:t>C = 100</w:t>
            </w:r>
          </w:p>
        </w:tc>
        <w:tc>
          <w:tcPr>
            <w:tcW w:w="4675" w:type="dxa"/>
          </w:tcPr>
          <w:p w:rsidR="005152A7" w:rsidRDefault="005152A7" w:rsidP="005C6D29">
            <w:r>
              <w:t>99.612%</w:t>
            </w:r>
          </w:p>
        </w:tc>
      </w:tr>
    </w:tbl>
    <w:p w:rsidR="005152A7" w:rsidRDefault="005152A7" w:rsidP="005C6D29">
      <w:pPr>
        <w:spacing w:line="240" w:lineRule="auto"/>
      </w:pPr>
      <w:r>
        <w:lastRenderedPageBreak/>
        <w:t>Validation Set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2A7" w:rsidTr="00E83C04">
        <w:tc>
          <w:tcPr>
            <w:tcW w:w="4675" w:type="dxa"/>
          </w:tcPr>
          <w:p w:rsidR="005152A7" w:rsidRDefault="005152A7" w:rsidP="005C6D29">
            <w:r>
              <w:t>C = 1</w:t>
            </w:r>
          </w:p>
        </w:tc>
        <w:tc>
          <w:tcPr>
            <w:tcW w:w="4675" w:type="dxa"/>
          </w:tcPr>
          <w:p w:rsidR="005152A7" w:rsidRDefault="005152A7" w:rsidP="005C6D29">
            <w:r>
              <w:t>94.02%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10</w:t>
            </w:r>
          </w:p>
        </w:tc>
        <w:tc>
          <w:tcPr>
            <w:tcW w:w="4675" w:type="dxa"/>
          </w:tcPr>
          <w:p w:rsidR="005152A7" w:rsidRDefault="005152A7" w:rsidP="005C6D29">
            <w:r>
              <w:t>96.18%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20</w:t>
            </w:r>
          </w:p>
        </w:tc>
        <w:tc>
          <w:tcPr>
            <w:tcW w:w="4675" w:type="dxa"/>
          </w:tcPr>
          <w:p w:rsidR="005152A7" w:rsidRDefault="005152A7" w:rsidP="005C6D29">
            <w:r>
              <w:t>96.9%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30</w:t>
            </w:r>
          </w:p>
        </w:tc>
        <w:tc>
          <w:tcPr>
            <w:tcW w:w="4675" w:type="dxa"/>
          </w:tcPr>
          <w:p w:rsidR="005152A7" w:rsidRDefault="005152A7" w:rsidP="005C6D29">
            <w:r>
              <w:t>97.1%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40</w:t>
            </w:r>
          </w:p>
        </w:tc>
        <w:tc>
          <w:tcPr>
            <w:tcW w:w="4675" w:type="dxa"/>
          </w:tcPr>
          <w:p w:rsidR="005152A7" w:rsidRDefault="005152A7" w:rsidP="005C6D29">
            <w:r>
              <w:t>97.23%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50</w:t>
            </w:r>
          </w:p>
        </w:tc>
        <w:tc>
          <w:tcPr>
            <w:tcW w:w="4675" w:type="dxa"/>
          </w:tcPr>
          <w:p w:rsidR="005152A7" w:rsidRDefault="005152A7" w:rsidP="005C6D29">
            <w:r>
              <w:t>97.31%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60</w:t>
            </w:r>
          </w:p>
        </w:tc>
        <w:tc>
          <w:tcPr>
            <w:tcW w:w="4675" w:type="dxa"/>
          </w:tcPr>
          <w:p w:rsidR="005152A7" w:rsidRDefault="005152A7" w:rsidP="005C6D29">
            <w:r>
              <w:t>97.38%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70</w:t>
            </w:r>
          </w:p>
        </w:tc>
        <w:tc>
          <w:tcPr>
            <w:tcW w:w="4675" w:type="dxa"/>
          </w:tcPr>
          <w:p w:rsidR="005152A7" w:rsidRDefault="005152A7" w:rsidP="005C6D29">
            <w:r>
              <w:t>97.36%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80</w:t>
            </w:r>
          </w:p>
        </w:tc>
        <w:tc>
          <w:tcPr>
            <w:tcW w:w="4675" w:type="dxa"/>
          </w:tcPr>
          <w:p w:rsidR="005152A7" w:rsidRDefault="005152A7" w:rsidP="005C6D29">
            <w:r>
              <w:t>97.39%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90</w:t>
            </w:r>
          </w:p>
        </w:tc>
        <w:tc>
          <w:tcPr>
            <w:tcW w:w="4675" w:type="dxa"/>
          </w:tcPr>
          <w:p w:rsidR="005152A7" w:rsidRDefault="005152A7" w:rsidP="005C6D29">
            <w:r>
              <w:t>97.36%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100</w:t>
            </w:r>
          </w:p>
        </w:tc>
        <w:tc>
          <w:tcPr>
            <w:tcW w:w="4675" w:type="dxa"/>
          </w:tcPr>
          <w:p w:rsidR="005152A7" w:rsidRDefault="005152A7" w:rsidP="005C6D29">
            <w:r>
              <w:t>97.41%</w:t>
            </w:r>
          </w:p>
        </w:tc>
      </w:tr>
    </w:tbl>
    <w:p w:rsidR="005152A7" w:rsidRDefault="005152A7" w:rsidP="005C6D29">
      <w:pPr>
        <w:spacing w:line="240" w:lineRule="auto"/>
      </w:pPr>
    </w:p>
    <w:p w:rsidR="005152A7" w:rsidRDefault="005152A7" w:rsidP="005C6D29">
      <w:pPr>
        <w:spacing w:line="240" w:lineRule="auto"/>
      </w:pPr>
      <w:r>
        <w:t>Testing Set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2A7" w:rsidTr="00E83C04">
        <w:tc>
          <w:tcPr>
            <w:tcW w:w="4675" w:type="dxa"/>
          </w:tcPr>
          <w:p w:rsidR="005152A7" w:rsidRDefault="005152A7" w:rsidP="005C6D29">
            <w:r>
              <w:t>C = 1</w:t>
            </w:r>
          </w:p>
        </w:tc>
        <w:tc>
          <w:tcPr>
            <w:tcW w:w="4675" w:type="dxa"/>
          </w:tcPr>
          <w:p w:rsidR="005152A7" w:rsidRDefault="005152A7" w:rsidP="005C6D29">
            <w:r>
              <w:t>94.42%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10</w:t>
            </w:r>
          </w:p>
        </w:tc>
        <w:tc>
          <w:tcPr>
            <w:tcW w:w="4675" w:type="dxa"/>
          </w:tcPr>
          <w:p w:rsidR="005152A7" w:rsidRDefault="005152A7" w:rsidP="005C6D29">
            <w:r>
              <w:t>96.1%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20</w:t>
            </w:r>
          </w:p>
        </w:tc>
        <w:tc>
          <w:tcPr>
            <w:tcW w:w="4675" w:type="dxa"/>
          </w:tcPr>
          <w:p w:rsidR="005152A7" w:rsidRDefault="005152A7" w:rsidP="005C6D29">
            <w:r>
              <w:t>96.67%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30</w:t>
            </w:r>
          </w:p>
        </w:tc>
        <w:tc>
          <w:tcPr>
            <w:tcW w:w="4675" w:type="dxa"/>
          </w:tcPr>
          <w:p w:rsidR="005152A7" w:rsidRDefault="005152A7" w:rsidP="005C6D29">
            <w:r>
              <w:t>97.04%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40</w:t>
            </w:r>
          </w:p>
        </w:tc>
        <w:tc>
          <w:tcPr>
            <w:tcW w:w="4675" w:type="dxa"/>
          </w:tcPr>
          <w:p w:rsidR="005152A7" w:rsidRDefault="005152A7" w:rsidP="005C6D29">
            <w:r>
              <w:t>97.19%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50</w:t>
            </w:r>
          </w:p>
        </w:tc>
        <w:tc>
          <w:tcPr>
            <w:tcW w:w="4675" w:type="dxa"/>
          </w:tcPr>
          <w:p w:rsidR="005152A7" w:rsidRDefault="005152A7" w:rsidP="005C6D29">
            <w:r>
              <w:t>97.19%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60</w:t>
            </w:r>
          </w:p>
        </w:tc>
        <w:tc>
          <w:tcPr>
            <w:tcW w:w="4675" w:type="dxa"/>
          </w:tcPr>
          <w:p w:rsidR="005152A7" w:rsidRDefault="005152A7" w:rsidP="005C6D29">
            <w:r>
              <w:t>97.16%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70</w:t>
            </w:r>
          </w:p>
        </w:tc>
        <w:tc>
          <w:tcPr>
            <w:tcW w:w="4675" w:type="dxa"/>
          </w:tcPr>
          <w:p w:rsidR="005152A7" w:rsidRDefault="005152A7" w:rsidP="005C6D29">
            <w:r>
              <w:t>97.26%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80</w:t>
            </w:r>
          </w:p>
        </w:tc>
        <w:tc>
          <w:tcPr>
            <w:tcW w:w="4675" w:type="dxa"/>
          </w:tcPr>
          <w:p w:rsidR="005152A7" w:rsidRDefault="005152A7" w:rsidP="005C6D29">
            <w:r>
              <w:t>97.33%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90</w:t>
            </w:r>
          </w:p>
        </w:tc>
        <w:tc>
          <w:tcPr>
            <w:tcW w:w="4675" w:type="dxa"/>
          </w:tcPr>
          <w:p w:rsidR="005152A7" w:rsidRDefault="005152A7" w:rsidP="005C6D29">
            <w:r>
              <w:t>97.34%</w:t>
            </w:r>
          </w:p>
        </w:tc>
      </w:tr>
      <w:tr w:rsidR="005152A7" w:rsidTr="00E83C04">
        <w:tc>
          <w:tcPr>
            <w:tcW w:w="4675" w:type="dxa"/>
          </w:tcPr>
          <w:p w:rsidR="005152A7" w:rsidRDefault="005152A7" w:rsidP="005C6D29">
            <w:r>
              <w:t>C = 100</w:t>
            </w:r>
          </w:p>
        </w:tc>
        <w:tc>
          <w:tcPr>
            <w:tcW w:w="4675" w:type="dxa"/>
          </w:tcPr>
          <w:p w:rsidR="005152A7" w:rsidRDefault="005152A7" w:rsidP="005C6D29">
            <w:r>
              <w:t>97.4%</w:t>
            </w:r>
          </w:p>
        </w:tc>
      </w:tr>
    </w:tbl>
    <w:p w:rsidR="005152A7" w:rsidRDefault="005152A7" w:rsidP="005C6D29">
      <w:pPr>
        <w:spacing w:line="240" w:lineRule="auto"/>
      </w:pPr>
    </w:p>
    <w:p w:rsidR="005152A7" w:rsidRDefault="005152A7" w:rsidP="005C6D29">
      <w:pPr>
        <w:spacing w:line="240" w:lineRule="auto"/>
      </w:pPr>
      <w:r>
        <w:t xml:space="preserve">Here </w:t>
      </w:r>
      <w:r w:rsidR="00D72CD5">
        <w:t>are the graphs for training, validation and testing accuracy</w:t>
      </w:r>
    </w:p>
    <w:p w:rsidR="00D72CD5" w:rsidRDefault="00CA2949" w:rsidP="005C6D29">
      <w:pPr>
        <w:spacing w:line="240" w:lineRule="auto"/>
      </w:pPr>
      <w:r>
        <w:rPr>
          <w:noProof/>
        </w:rPr>
        <w:drawing>
          <wp:inline distT="0" distB="0" distL="0" distR="0" wp14:anchorId="645BBA08" wp14:editId="5062AB8C">
            <wp:extent cx="6172200" cy="2819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2949" w:rsidRDefault="00CA2949" w:rsidP="005C6D2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0546AC7" wp14:editId="138DA61F">
            <wp:extent cx="6372225" cy="283845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72CD5" w:rsidRDefault="00D72CD5" w:rsidP="005C6D29">
      <w:pPr>
        <w:spacing w:line="240" w:lineRule="auto"/>
      </w:pPr>
      <w:r>
        <w:rPr>
          <w:noProof/>
        </w:rPr>
        <w:drawing>
          <wp:inline distT="0" distB="0" distL="0" distR="0" wp14:anchorId="17A329F1" wp14:editId="663A3CEF">
            <wp:extent cx="6391275" cy="31337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10877" w:rsidRDefault="00F10877" w:rsidP="005C6D29">
      <w:pPr>
        <w:spacing w:line="240" w:lineRule="auto"/>
      </w:pPr>
      <w:r>
        <w:br w:type="page"/>
      </w:r>
      <w:bookmarkStart w:id="0" w:name="_GoBack"/>
      <w:bookmarkEnd w:id="0"/>
    </w:p>
    <w:p w:rsidR="00D72CD5" w:rsidRDefault="00D72CD5" w:rsidP="005C6D29">
      <w:pPr>
        <w:spacing w:line="240" w:lineRule="auto"/>
      </w:pPr>
      <w:r>
        <w:lastRenderedPageBreak/>
        <w:t xml:space="preserve">Here is a graph with all 3 accuracies </w:t>
      </w:r>
      <w:r w:rsidR="00F10877">
        <w:t>side by side.</w:t>
      </w:r>
    </w:p>
    <w:p w:rsidR="00F10877" w:rsidRDefault="00F10877" w:rsidP="005C6D29">
      <w:pPr>
        <w:spacing w:line="240" w:lineRule="auto"/>
      </w:pPr>
      <w:r>
        <w:rPr>
          <w:noProof/>
        </w:rPr>
        <w:drawing>
          <wp:inline distT="0" distB="0" distL="0" distR="0" wp14:anchorId="47E0941D" wp14:editId="1F46E41B">
            <wp:extent cx="5819775" cy="304800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10877" w:rsidRDefault="005C5432" w:rsidP="005C6D29">
      <w:pPr>
        <w:spacing w:line="240" w:lineRule="auto"/>
      </w:pPr>
      <w:r>
        <w:t xml:space="preserve">From the chart, you can tell that, as the value of C increases, the accuracies tend to increase as well. The </w:t>
      </w:r>
      <w:proofErr w:type="spellStart"/>
      <w:r w:rsidR="003E3E7C">
        <w:t>test_data</w:t>
      </w:r>
      <w:proofErr w:type="spellEnd"/>
      <w:r w:rsidR="003E3E7C">
        <w:t xml:space="preserve"> and </w:t>
      </w:r>
      <w:proofErr w:type="spellStart"/>
      <w:r w:rsidR="003E3E7C">
        <w:t>validation_data</w:t>
      </w:r>
      <w:proofErr w:type="spellEnd"/>
      <w:r w:rsidR="003E3E7C">
        <w:t xml:space="preserve"> </w:t>
      </w:r>
      <w:r>
        <w:t>accuracy slightly decreases at</w:t>
      </w:r>
      <w:r w:rsidR="00CA2949">
        <w:t xml:space="preserve"> a certain C values, but it jumps </w:t>
      </w:r>
      <w:r>
        <w:t>right b</w:t>
      </w:r>
      <w:r w:rsidR="00CA2949">
        <w:t>ack up when it hits the next C value</w:t>
      </w:r>
      <w:r>
        <w:t xml:space="preserve">.  </w:t>
      </w:r>
    </w:p>
    <w:sectPr w:rsidR="00F108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680" w:rsidRDefault="005F2680" w:rsidP="003A7F9A">
      <w:pPr>
        <w:spacing w:after="0" w:line="240" w:lineRule="auto"/>
      </w:pPr>
      <w:r>
        <w:separator/>
      </w:r>
    </w:p>
  </w:endnote>
  <w:endnote w:type="continuationSeparator" w:id="0">
    <w:p w:rsidR="005F2680" w:rsidRDefault="005F2680" w:rsidP="003A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680" w:rsidRDefault="005F2680" w:rsidP="003A7F9A">
      <w:pPr>
        <w:spacing w:after="0" w:line="240" w:lineRule="auto"/>
      </w:pPr>
      <w:r>
        <w:separator/>
      </w:r>
    </w:p>
  </w:footnote>
  <w:footnote w:type="continuationSeparator" w:id="0">
    <w:p w:rsidR="005F2680" w:rsidRDefault="005F2680" w:rsidP="003A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F9A" w:rsidRDefault="003A7F9A">
    <w:pPr>
      <w:pStyle w:val="Header"/>
    </w:pPr>
    <w:r>
      <w:t xml:space="preserve">Jackie Xu, Alexander Yeung, </w:t>
    </w:r>
    <w:proofErr w:type="spellStart"/>
    <w:r>
      <w:t>Jie</w:t>
    </w:r>
    <w:proofErr w:type="spellEnd"/>
    <w:r>
      <w:t xml:space="preserve"> Lin</w:t>
    </w:r>
    <w:r>
      <w:tab/>
      <w:t>CSE 474</w:t>
    </w:r>
    <w:r>
      <w:tab/>
      <w:t>Group 2</w:t>
    </w:r>
  </w:p>
  <w:p w:rsidR="003A7F9A" w:rsidRDefault="003A7F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A7"/>
    <w:rsid w:val="000044D9"/>
    <w:rsid w:val="00025B3B"/>
    <w:rsid w:val="00054D85"/>
    <w:rsid w:val="00094E49"/>
    <w:rsid w:val="000C14FB"/>
    <w:rsid w:val="000D1F6B"/>
    <w:rsid w:val="000E3971"/>
    <w:rsid w:val="000F500D"/>
    <w:rsid w:val="000F79BD"/>
    <w:rsid w:val="001067E8"/>
    <w:rsid w:val="00120063"/>
    <w:rsid w:val="00162978"/>
    <w:rsid w:val="00162D08"/>
    <w:rsid w:val="00192D13"/>
    <w:rsid w:val="001E5391"/>
    <w:rsid w:val="001F102C"/>
    <w:rsid w:val="00255982"/>
    <w:rsid w:val="002D6AE6"/>
    <w:rsid w:val="002F120E"/>
    <w:rsid w:val="00310D71"/>
    <w:rsid w:val="00335255"/>
    <w:rsid w:val="00350CF0"/>
    <w:rsid w:val="003A7F9A"/>
    <w:rsid w:val="003B4D26"/>
    <w:rsid w:val="003D640B"/>
    <w:rsid w:val="003E3E7C"/>
    <w:rsid w:val="003F5A36"/>
    <w:rsid w:val="00400BF4"/>
    <w:rsid w:val="004546EE"/>
    <w:rsid w:val="004B77CB"/>
    <w:rsid w:val="004C3FD6"/>
    <w:rsid w:val="004E3A88"/>
    <w:rsid w:val="00506924"/>
    <w:rsid w:val="005152A7"/>
    <w:rsid w:val="00526D9A"/>
    <w:rsid w:val="0054643B"/>
    <w:rsid w:val="0055468B"/>
    <w:rsid w:val="005612DC"/>
    <w:rsid w:val="00575E1B"/>
    <w:rsid w:val="005C5013"/>
    <w:rsid w:val="005C5432"/>
    <w:rsid w:val="005C6D29"/>
    <w:rsid w:val="005F217F"/>
    <w:rsid w:val="005F2680"/>
    <w:rsid w:val="005F2D8E"/>
    <w:rsid w:val="00612A68"/>
    <w:rsid w:val="00616FBB"/>
    <w:rsid w:val="00647BF5"/>
    <w:rsid w:val="006540DF"/>
    <w:rsid w:val="006D7308"/>
    <w:rsid w:val="00735700"/>
    <w:rsid w:val="007370C0"/>
    <w:rsid w:val="0076654B"/>
    <w:rsid w:val="0078514E"/>
    <w:rsid w:val="007869FB"/>
    <w:rsid w:val="00791489"/>
    <w:rsid w:val="00794583"/>
    <w:rsid w:val="00797AC8"/>
    <w:rsid w:val="007B2D3D"/>
    <w:rsid w:val="007C3485"/>
    <w:rsid w:val="007C614C"/>
    <w:rsid w:val="00814457"/>
    <w:rsid w:val="0081492B"/>
    <w:rsid w:val="00821221"/>
    <w:rsid w:val="00823933"/>
    <w:rsid w:val="008516AB"/>
    <w:rsid w:val="00855C7F"/>
    <w:rsid w:val="00856B0C"/>
    <w:rsid w:val="008601E1"/>
    <w:rsid w:val="00864D2E"/>
    <w:rsid w:val="00872B2B"/>
    <w:rsid w:val="008761D2"/>
    <w:rsid w:val="008D26E4"/>
    <w:rsid w:val="008D270D"/>
    <w:rsid w:val="008D397B"/>
    <w:rsid w:val="00911056"/>
    <w:rsid w:val="0092240B"/>
    <w:rsid w:val="009559AF"/>
    <w:rsid w:val="00971D54"/>
    <w:rsid w:val="0097251C"/>
    <w:rsid w:val="00A12164"/>
    <w:rsid w:val="00A20CB1"/>
    <w:rsid w:val="00A243DD"/>
    <w:rsid w:val="00A61DF6"/>
    <w:rsid w:val="00AB1C42"/>
    <w:rsid w:val="00AB4409"/>
    <w:rsid w:val="00AD2773"/>
    <w:rsid w:val="00AF63BD"/>
    <w:rsid w:val="00B27514"/>
    <w:rsid w:val="00B33D6D"/>
    <w:rsid w:val="00B35AD6"/>
    <w:rsid w:val="00B616FA"/>
    <w:rsid w:val="00B65690"/>
    <w:rsid w:val="00B744EE"/>
    <w:rsid w:val="00B950EC"/>
    <w:rsid w:val="00BA3CD2"/>
    <w:rsid w:val="00BA7DD8"/>
    <w:rsid w:val="00BF389B"/>
    <w:rsid w:val="00C173E1"/>
    <w:rsid w:val="00C20CE9"/>
    <w:rsid w:val="00C268D6"/>
    <w:rsid w:val="00C54503"/>
    <w:rsid w:val="00C545BC"/>
    <w:rsid w:val="00C549E6"/>
    <w:rsid w:val="00CA2744"/>
    <w:rsid w:val="00CA2949"/>
    <w:rsid w:val="00CC4516"/>
    <w:rsid w:val="00CE1F12"/>
    <w:rsid w:val="00D14692"/>
    <w:rsid w:val="00D320E7"/>
    <w:rsid w:val="00D37FAA"/>
    <w:rsid w:val="00D72CD5"/>
    <w:rsid w:val="00DF495A"/>
    <w:rsid w:val="00E02E18"/>
    <w:rsid w:val="00E24910"/>
    <w:rsid w:val="00E33778"/>
    <w:rsid w:val="00E658EA"/>
    <w:rsid w:val="00E748D9"/>
    <w:rsid w:val="00EA1070"/>
    <w:rsid w:val="00EA11B2"/>
    <w:rsid w:val="00EA6CDE"/>
    <w:rsid w:val="00EB25D4"/>
    <w:rsid w:val="00F10877"/>
    <w:rsid w:val="00F11697"/>
    <w:rsid w:val="00F3384B"/>
    <w:rsid w:val="00F8717A"/>
    <w:rsid w:val="00F9342C"/>
    <w:rsid w:val="00FB3FE1"/>
    <w:rsid w:val="00FC1A6C"/>
    <w:rsid w:val="00FD0F3E"/>
    <w:rsid w:val="00F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24CD6-AE36-4477-AD40-1CD07817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F9A"/>
  </w:style>
  <w:style w:type="paragraph" w:styleId="Footer">
    <w:name w:val="footer"/>
    <w:basedOn w:val="Normal"/>
    <w:link w:val="FooterChar"/>
    <w:uiPriority w:val="99"/>
    <w:unhideWhenUsed/>
    <w:rsid w:val="003A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Set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Sheet1!$A$13:$A$23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Sheet1!$B$13:$B$23</c:f>
              <c:numCache>
                <c:formatCode>0.00%</c:formatCode>
                <c:ptCount val="11"/>
                <c:pt idx="0">
                  <c:v>0.94294</c:v>
                </c:pt>
                <c:pt idx="1">
                  <c:v>0.97131999999999996</c:v>
                </c:pt>
                <c:pt idx="2">
                  <c:v>0.97951999999999995</c:v>
                </c:pt>
                <c:pt idx="3">
                  <c:v>0.98372000000000004</c:v>
                </c:pt>
                <c:pt idx="4">
                  <c:v>0.98706000000000005</c:v>
                </c:pt>
                <c:pt idx="5">
                  <c:v>0.99002000000000001</c:v>
                </c:pt>
                <c:pt idx="6">
                  <c:v>0.99195999999999995</c:v>
                </c:pt>
                <c:pt idx="7">
                  <c:v>0.99339999999999995</c:v>
                </c:pt>
                <c:pt idx="8">
                  <c:v>0.99438000000000004</c:v>
                </c:pt>
                <c:pt idx="9">
                  <c:v>0.99541999999999997</c:v>
                </c:pt>
                <c:pt idx="10">
                  <c:v>0.99612000000000001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143712"/>
        <c:axId val="274150240"/>
      </c:lineChart>
      <c:catAx>
        <c:axId val="274143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150240"/>
        <c:crosses val="autoZero"/>
        <c:auto val="1"/>
        <c:lblAlgn val="ctr"/>
        <c:lblOffset val="100"/>
        <c:noMultiLvlLbl val="0"/>
      </c:catAx>
      <c:valAx>
        <c:axId val="27415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14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Validation Set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Sheet1!$A$1:$A$11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Sheet1!$B$1:$B$11</c:f>
              <c:numCache>
                <c:formatCode>0.00%</c:formatCode>
                <c:ptCount val="11"/>
                <c:pt idx="0">
                  <c:v>0.94020000000000004</c:v>
                </c:pt>
                <c:pt idx="1">
                  <c:v>0.96179999999999999</c:v>
                </c:pt>
                <c:pt idx="2">
                  <c:v>0.96899999999999997</c:v>
                </c:pt>
                <c:pt idx="3">
                  <c:v>0.97099999999999997</c:v>
                </c:pt>
                <c:pt idx="4">
                  <c:v>0.97230000000000005</c:v>
                </c:pt>
                <c:pt idx="5">
                  <c:v>0.97309999999999997</c:v>
                </c:pt>
                <c:pt idx="6">
                  <c:v>0.9738</c:v>
                </c:pt>
                <c:pt idx="7">
                  <c:v>0.97360000000000002</c:v>
                </c:pt>
                <c:pt idx="8">
                  <c:v>0.97389999999999999</c:v>
                </c:pt>
                <c:pt idx="9">
                  <c:v>0.97360000000000002</c:v>
                </c:pt>
                <c:pt idx="10">
                  <c:v>0.97409999999999997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145344"/>
        <c:axId val="274146976"/>
      </c:lineChart>
      <c:catAx>
        <c:axId val="274145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146976"/>
        <c:crosses val="autoZero"/>
        <c:auto val="1"/>
        <c:lblAlgn val="ctr"/>
        <c:lblOffset val="100"/>
        <c:noMultiLvlLbl val="0"/>
      </c:catAx>
      <c:valAx>
        <c:axId val="27414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14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 Set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Sheet1!$A$1:$A$11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Sheet1!$B$1:$B$11</c:f>
              <c:numCache>
                <c:formatCode>0.00%</c:formatCode>
                <c:ptCount val="11"/>
                <c:pt idx="0">
                  <c:v>0.94420000000000004</c:v>
                </c:pt>
                <c:pt idx="1">
                  <c:v>0.96099999999999997</c:v>
                </c:pt>
                <c:pt idx="2">
                  <c:v>0.9667</c:v>
                </c:pt>
                <c:pt idx="3">
                  <c:v>0.97040000000000004</c:v>
                </c:pt>
                <c:pt idx="4">
                  <c:v>0.97189999999999999</c:v>
                </c:pt>
                <c:pt idx="5">
                  <c:v>0.97189999999999999</c:v>
                </c:pt>
                <c:pt idx="6">
                  <c:v>0.97160000000000002</c:v>
                </c:pt>
                <c:pt idx="7">
                  <c:v>0.97260000000000002</c:v>
                </c:pt>
                <c:pt idx="8">
                  <c:v>0.97330000000000005</c:v>
                </c:pt>
                <c:pt idx="9">
                  <c:v>0.97340000000000004</c:v>
                </c:pt>
                <c:pt idx="10">
                  <c:v>0.97399999999999998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503008"/>
        <c:axId val="450510080"/>
      </c:lineChart>
      <c:catAx>
        <c:axId val="450503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510080"/>
        <c:crosses val="autoZero"/>
        <c:auto val="1"/>
        <c:lblAlgn val="ctr"/>
        <c:lblOffset val="100"/>
        <c:noMultiLvlLbl val="0"/>
      </c:catAx>
      <c:valAx>
        <c:axId val="45051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503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Radial</a:t>
            </a:r>
            <a:r>
              <a:rPr lang="en-US" baseline="0"/>
              <a:t> Basis Function Accuracies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test_data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Sheet1!$A$1:$A$11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Sheet1!$B$1:$B$11</c:f>
              <c:numCache>
                <c:formatCode>0.00%</c:formatCode>
                <c:ptCount val="11"/>
                <c:pt idx="0">
                  <c:v>0.94420000000000004</c:v>
                </c:pt>
                <c:pt idx="1">
                  <c:v>0.96099999999999997</c:v>
                </c:pt>
                <c:pt idx="2">
                  <c:v>0.9667</c:v>
                </c:pt>
                <c:pt idx="3">
                  <c:v>0.97040000000000004</c:v>
                </c:pt>
                <c:pt idx="4">
                  <c:v>0.97189999999999999</c:v>
                </c:pt>
                <c:pt idx="5">
                  <c:v>0.97189999999999999</c:v>
                </c:pt>
                <c:pt idx="6">
                  <c:v>0.97160000000000002</c:v>
                </c:pt>
                <c:pt idx="7">
                  <c:v>0.97260000000000002</c:v>
                </c:pt>
                <c:pt idx="8">
                  <c:v>0.97330000000000005</c:v>
                </c:pt>
                <c:pt idx="9">
                  <c:v>0.97340000000000004</c:v>
                </c:pt>
                <c:pt idx="10">
                  <c:v>0.97399999999999998</c:v>
                </c:pt>
              </c:numCache>
            </c:numRef>
          </c:val>
          <c:smooth val="0"/>
        </c:ser>
        <c:ser>
          <c:idx val="1"/>
          <c:order val="1"/>
          <c:tx>
            <c:v>validation_data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Sheet1!$C$1:$C$11</c:f>
              <c:numCache>
                <c:formatCode>0.00%</c:formatCode>
                <c:ptCount val="11"/>
                <c:pt idx="0">
                  <c:v>0.94020000000000004</c:v>
                </c:pt>
                <c:pt idx="1">
                  <c:v>0.96179999999999999</c:v>
                </c:pt>
                <c:pt idx="2">
                  <c:v>0.96899999999999997</c:v>
                </c:pt>
                <c:pt idx="3">
                  <c:v>0.97099999999999997</c:v>
                </c:pt>
                <c:pt idx="4">
                  <c:v>0.97230000000000005</c:v>
                </c:pt>
                <c:pt idx="5">
                  <c:v>0.97309999999999997</c:v>
                </c:pt>
                <c:pt idx="6">
                  <c:v>0.9738</c:v>
                </c:pt>
                <c:pt idx="7">
                  <c:v>0.97360000000000002</c:v>
                </c:pt>
                <c:pt idx="8">
                  <c:v>0.97389999999999999</c:v>
                </c:pt>
                <c:pt idx="9">
                  <c:v>0.97360000000000002</c:v>
                </c:pt>
                <c:pt idx="10">
                  <c:v>0.97409999999999997</c:v>
                </c:pt>
              </c:numCache>
            </c:numRef>
          </c:val>
          <c:smooth val="0"/>
        </c:ser>
        <c:ser>
          <c:idx val="2"/>
          <c:order val="2"/>
          <c:tx>
            <c:v>train_data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Sheet1!$D$1:$D$11</c:f>
              <c:numCache>
                <c:formatCode>0.00%</c:formatCode>
                <c:ptCount val="11"/>
                <c:pt idx="0">
                  <c:v>0.94294</c:v>
                </c:pt>
                <c:pt idx="1">
                  <c:v>0.97131999999999996</c:v>
                </c:pt>
                <c:pt idx="2">
                  <c:v>0.97951999999999995</c:v>
                </c:pt>
                <c:pt idx="3">
                  <c:v>0.98372000000000004</c:v>
                </c:pt>
                <c:pt idx="4">
                  <c:v>0.98706000000000005</c:v>
                </c:pt>
                <c:pt idx="5">
                  <c:v>0.99002000000000001</c:v>
                </c:pt>
                <c:pt idx="6">
                  <c:v>0.99195999999999995</c:v>
                </c:pt>
                <c:pt idx="7">
                  <c:v>0.99339999999999995</c:v>
                </c:pt>
                <c:pt idx="8">
                  <c:v>0.99438000000000004</c:v>
                </c:pt>
                <c:pt idx="9">
                  <c:v>0.99541999999999997</c:v>
                </c:pt>
                <c:pt idx="10">
                  <c:v>0.99612000000000001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510624"/>
        <c:axId val="450511168"/>
      </c:lineChart>
      <c:catAx>
        <c:axId val="450510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511168"/>
        <c:crosses val="autoZero"/>
        <c:auto val="1"/>
        <c:lblAlgn val="ctr"/>
        <c:lblOffset val="100"/>
        <c:noMultiLvlLbl val="0"/>
      </c:catAx>
      <c:valAx>
        <c:axId val="45051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51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Hikari</dc:creator>
  <cp:keywords/>
  <dc:description/>
  <cp:lastModifiedBy>Kira Hikari</cp:lastModifiedBy>
  <cp:revision>5</cp:revision>
  <cp:lastPrinted>2015-04-30T15:57:00Z</cp:lastPrinted>
  <dcterms:created xsi:type="dcterms:W3CDTF">2015-04-30T15:13:00Z</dcterms:created>
  <dcterms:modified xsi:type="dcterms:W3CDTF">2015-04-30T16:18:00Z</dcterms:modified>
</cp:coreProperties>
</file>