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81194">
      <w:pPr>
        <w:rPr>
          <w:rFonts w:ascii="宋体"/>
          <w:b/>
          <w:sz w:val="44"/>
        </w:rPr>
      </w:pPr>
      <w:bookmarkStart w:id="259" w:name="_GoBack"/>
      <w:bookmarkEnd w:id="259"/>
    </w:p>
    <w:p w14:paraId="4F73DB53">
      <w:pPr>
        <w:jc w:val="center"/>
        <w:rPr>
          <w:rFonts w:ascii="宋体"/>
          <w:b/>
          <w:sz w:val="44"/>
        </w:rPr>
      </w:pPr>
    </w:p>
    <w:p w14:paraId="25D5DEEE">
      <w:pPr>
        <w:ind w:firstLine="1050" w:firstLineChars="500"/>
        <w:rPr>
          <w:rFonts w:ascii="仿宋_GB2312" w:eastAsia="仿宋_GB2312"/>
          <w:sz w:val="24"/>
          <w:szCs w:val="52"/>
        </w:rPr>
      </w:pPr>
      <w:r>
        <w:drawing>
          <wp:inline distT="0" distB="0" distL="114300" distR="114300">
            <wp:extent cx="1007110" cy="915035"/>
            <wp:effectExtent l="0" t="0" r="13970" b="14605"/>
            <wp:docPr id="6" name="图片 3" descr="浙江师范大学校标定稿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浙江师范大学校标定稿 (2)"/>
                    <pic:cNvPicPr>
                      <a:picLocks noChangeAspect="1"/>
                    </pic:cNvPicPr>
                  </pic:nvPicPr>
                  <pic:blipFill>
                    <a:blip r:embed="rId36"/>
                    <a:srcRect b="5420"/>
                    <a:stretch>
                      <a:fillRect/>
                    </a:stretch>
                  </pic:blipFill>
                  <pic:spPr>
                    <a:xfrm>
                      <a:off x="0" y="0"/>
                      <a:ext cx="1007110" cy="915035"/>
                    </a:xfrm>
                    <a:prstGeom prst="rect">
                      <a:avLst/>
                    </a:prstGeom>
                    <a:noFill/>
                    <a:ln>
                      <a:noFill/>
                    </a:ln>
                  </pic:spPr>
                </pic:pic>
              </a:graphicData>
            </a:graphic>
          </wp:inline>
        </w:drawing>
      </w:r>
      <w:r>
        <w:rPr>
          <w:rFonts w:hint="eastAsia"/>
        </w:rPr>
        <w:t xml:space="preserve">  </w:t>
      </w:r>
      <w:r>
        <w:object>
          <v:shape id="_x0000_i1025" o:spt="75" type="#_x0000_t75" style="height:60.3pt;width:231.1pt;" o:ole="t" fillcolor="#000000" filled="t" o:preferrelative="t" stroked="f" coordsize="21600,21600">
            <v:path/>
            <v:fill on="t" focussize="0,0"/>
            <v:stroke on="f" joinstyle="miter"/>
            <v:imagedata r:id="rId38" o:title=""/>
            <o:lock v:ext="edit" aspectratio="t"/>
            <w10:wrap type="none"/>
            <w10:anchorlock/>
          </v:shape>
          <o:OLEObject Type="Embed" ProgID="PBrush" ShapeID="_x0000_i1025" DrawAspect="Content" ObjectID="_1468075725" r:id="rId37">
            <o:LockedField>false</o:LockedField>
          </o:OLEObject>
        </w:object>
      </w:r>
    </w:p>
    <w:p w14:paraId="77D2EC7E">
      <w:pPr>
        <w:jc w:val="center"/>
        <w:rPr>
          <w:rFonts w:ascii="宋体"/>
          <w:b/>
          <w:sz w:val="44"/>
        </w:rPr>
      </w:pPr>
    </w:p>
    <w:p w14:paraId="7383B4DB">
      <w:pPr>
        <w:spacing w:before="180" w:beforeLines="75"/>
        <w:jc w:val="center"/>
        <w:rPr>
          <w:rFonts w:hint="eastAsia" w:ascii="宋体" w:hAnsi="宋体"/>
          <w:b/>
          <w:bCs/>
          <w:spacing w:val="40"/>
          <w:sz w:val="72"/>
          <w:szCs w:val="72"/>
        </w:rPr>
      </w:pPr>
      <w:r>
        <w:rPr>
          <w:rFonts w:hint="eastAsia" w:ascii="宋体" w:hAnsi="宋体"/>
          <w:b/>
          <w:bCs/>
          <w:spacing w:val="40"/>
          <w:sz w:val="72"/>
          <w:szCs w:val="72"/>
        </w:rPr>
        <w:t>本科毕业论文(设计)</w:t>
      </w:r>
    </w:p>
    <w:p w14:paraId="0F8113D7">
      <w:pPr>
        <w:ind w:left="1680" w:leftChars="800"/>
        <w:rPr>
          <w:b/>
          <w:sz w:val="30"/>
        </w:rPr>
      </w:pPr>
    </w:p>
    <w:p w14:paraId="6FD8BD53">
      <w:pPr>
        <w:ind w:left="1680" w:leftChars="800"/>
        <w:rPr>
          <w:b/>
          <w:sz w:val="30"/>
        </w:rPr>
      </w:pPr>
    </w:p>
    <w:p w14:paraId="7F6ACA5C">
      <w:pPr>
        <w:ind w:firstLine="964" w:firstLineChars="300"/>
        <w:rPr>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题    目：</w:t>
      </w:r>
      <w:r>
        <w:rPr>
          <w:rFonts w:hint="eastAsia"/>
          <w:b/>
          <w:color w:val="000000" w:themeColor="text1"/>
          <w:sz w:val="32"/>
          <w:szCs w:val="32"/>
          <w:u w:val="dash"/>
          <w14:textFill>
            <w14:solidFill>
              <w14:schemeClr w14:val="tx1"/>
            </w14:solidFill>
          </w14:textFill>
        </w:rPr>
        <w:t xml:space="preserve">  基于SpringBoot+Vue的学分认证系统                                </w:t>
      </w:r>
    </w:p>
    <w:p w14:paraId="5D402F76">
      <w:pPr>
        <w:spacing w:before="120" w:beforeLines="50" w:line="700" w:lineRule="exact"/>
        <w:ind w:firstLine="964" w:firstLineChars="300"/>
        <w:rPr>
          <w:bCs/>
          <w:color w:val="000000" w:themeColor="text1"/>
          <w:sz w:val="32"/>
          <w:szCs w:val="32"/>
          <w:u w:val="single"/>
          <w14:textFill>
            <w14:solidFill>
              <w14:schemeClr w14:val="tx1"/>
            </w14:solidFill>
          </w14:textFill>
        </w:rPr>
      </w:pPr>
      <w:r>
        <w:rPr>
          <w:rFonts w:hint="eastAsia"/>
          <w:b/>
          <w:color w:val="000000" w:themeColor="text1"/>
          <w:sz w:val="32"/>
          <w:szCs w:val="32"/>
          <w14:textFill>
            <w14:solidFill>
              <w14:schemeClr w14:val="tx1"/>
            </w14:solidFill>
          </w14:textFill>
        </w:rPr>
        <w:t>学    院：</w:t>
      </w:r>
      <w:r>
        <w:rPr>
          <w:rFonts w:hint="eastAsia"/>
          <w:b/>
          <w:color w:val="000000" w:themeColor="text1"/>
          <w:sz w:val="32"/>
          <w:szCs w:val="32"/>
          <w:u w:val="dash"/>
          <w14:textFill>
            <w14:solidFill>
              <w14:schemeClr w14:val="tx1"/>
            </w14:solidFill>
          </w14:textFill>
        </w:rPr>
        <w:t xml:space="preserve">        计算机科学与技术学院                             </w:t>
      </w:r>
    </w:p>
    <w:p w14:paraId="4A8D20A3">
      <w:pPr>
        <w:spacing w:line="700" w:lineRule="exact"/>
        <w:ind w:firstLine="964" w:firstLineChars="300"/>
        <w:rPr>
          <w:bCs/>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专    业：</w:t>
      </w:r>
      <w:r>
        <w:rPr>
          <w:rFonts w:hint="eastAsia"/>
          <w:b/>
          <w:color w:val="000000" w:themeColor="text1"/>
          <w:sz w:val="32"/>
          <w:szCs w:val="32"/>
          <w:u w:val="dash"/>
          <w14:textFill>
            <w14:solidFill>
              <w14:schemeClr w14:val="tx1"/>
            </w14:solidFill>
          </w14:textFill>
        </w:rPr>
        <w:t xml:space="preserve">       软件工程（中外合作办学）                             </w:t>
      </w:r>
    </w:p>
    <w:p w14:paraId="15D3F879">
      <w:pPr>
        <w:spacing w:line="700" w:lineRule="exact"/>
        <w:ind w:firstLine="964" w:firstLineChars="300"/>
        <w:rPr>
          <w:bCs/>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班    级：</w:t>
      </w:r>
      <w:r>
        <w:rPr>
          <w:rFonts w:hint="eastAsia"/>
          <w:b/>
          <w:color w:val="000000" w:themeColor="text1"/>
          <w:sz w:val="32"/>
          <w:szCs w:val="32"/>
          <w:u w:val="dash"/>
          <w14:textFill>
            <w14:solidFill>
              <w14:schemeClr w14:val="tx1"/>
            </w14:solidFill>
          </w14:textFill>
        </w:rPr>
        <w:t xml:space="preserve">             </w:t>
      </w:r>
      <w:r>
        <w:rPr>
          <w:rFonts w:hint="eastAsia"/>
          <w:b/>
          <w:color w:val="000000" w:themeColor="text1"/>
          <w:sz w:val="32"/>
          <w:szCs w:val="32"/>
          <w:u w:val="dash"/>
          <w:lang w:val="en-US" w:eastAsia="zh-CN"/>
          <w14:textFill>
            <w14:solidFill>
              <w14:schemeClr w14:val="tx1"/>
            </w14:solidFill>
          </w14:textFill>
        </w:rPr>
        <w:t xml:space="preserve"> </w:t>
      </w:r>
      <w:r>
        <w:rPr>
          <w:rFonts w:hint="eastAsia"/>
          <w:b/>
          <w:color w:val="000000" w:themeColor="text1"/>
          <w:sz w:val="32"/>
          <w:szCs w:val="32"/>
          <w:u w:val="dash"/>
          <w14:textFill>
            <w14:solidFill>
              <w14:schemeClr w14:val="tx1"/>
            </w14:solidFill>
          </w14:textFill>
        </w:rPr>
        <w:t xml:space="preserve">软外222                       </w:t>
      </w:r>
    </w:p>
    <w:p w14:paraId="0A5709C4">
      <w:pPr>
        <w:spacing w:line="700" w:lineRule="exact"/>
        <w:ind w:firstLine="964" w:firstLineChars="300"/>
        <w:rPr>
          <w:b/>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作者姓名：</w:t>
      </w:r>
      <w:r>
        <w:rPr>
          <w:rFonts w:hint="eastAsia"/>
          <w:b/>
          <w:color w:val="000000" w:themeColor="text1"/>
          <w:sz w:val="32"/>
          <w:szCs w:val="32"/>
          <w:u w:val="dash"/>
          <w14:textFill>
            <w14:solidFill>
              <w14:schemeClr w14:val="tx1"/>
            </w14:solidFill>
          </w14:textFill>
        </w:rPr>
        <w:t xml:space="preserve">     倪永杰    </w:t>
      </w:r>
      <w:r>
        <w:rPr>
          <w:rFonts w:hint="eastAsia"/>
          <w:b/>
          <w:color w:val="000000" w:themeColor="text1"/>
          <w:sz w:val="32"/>
          <w:szCs w:val="32"/>
          <w14:textFill>
            <w14:solidFill>
              <w14:schemeClr w14:val="tx1"/>
            </w14:solidFill>
          </w14:textFill>
        </w:rPr>
        <w:t>学号：</w:t>
      </w:r>
      <w:r>
        <w:rPr>
          <w:rFonts w:hint="eastAsia"/>
          <w:b/>
          <w:color w:val="000000" w:themeColor="text1"/>
          <w:sz w:val="32"/>
          <w:szCs w:val="32"/>
          <w:u w:val="dash"/>
          <w14:textFill>
            <w14:solidFill>
              <w14:schemeClr w14:val="tx1"/>
            </w14:solidFill>
          </w14:textFill>
        </w:rPr>
        <w:t xml:space="preserve"> 202232110211 </w:t>
      </w:r>
    </w:p>
    <w:p w14:paraId="474D7660">
      <w:pPr>
        <w:spacing w:line="700" w:lineRule="exact"/>
        <w:ind w:firstLine="964" w:firstLineChars="300"/>
        <w:rPr>
          <w:b/>
          <w:color w:val="000000" w:themeColor="text1"/>
          <w:sz w:val="32"/>
          <w:szCs w:val="32"/>
          <w:u w:val="dash"/>
          <w14:textFill>
            <w14:solidFill>
              <w14:schemeClr w14:val="tx1"/>
            </w14:solidFill>
          </w14:textFill>
        </w:rPr>
      </w:pPr>
      <w:r>
        <w:rPr>
          <w:rFonts w:hint="eastAsia"/>
          <w:b/>
          <w:color w:val="000000" w:themeColor="text1"/>
          <w:sz w:val="32"/>
          <w:szCs w:val="32"/>
          <w14:textFill>
            <w14:solidFill>
              <w14:schemeClr w14:val="tx1"/>
            </w14:solidFill>
          </w14:textFill>
        </w:rPr>
        <w:t>指导老师：</w:t>
      </w:r>
      <w:r>
        <w:rPr>
          <w:rFonts w:hint="eastAsia"/>
          <w:b/>
          <w:color w:val="000000" w:themeColor="text1"/>
          <w:sz w:val="32"/>
          <w:szCs w:val="32"/>
          <w:u w:val="dash"/>
          <w14:textFill>
            <w14:solidFill>
              <w14:schemeClr w14:val="tx1"/>
            </w14:solidFill>
          </w14:textFill>
        </w:rPr>
        <w:t xml:space="preserve">     胡兆龙    </w:t>
      </w:r>
      <w:r>
        <w:rPr>
          <w:rFonts w:hint="eastAsia"/>
          <w:b/>
          <w:color w:val="000000" w:themeColor="text1"/>
          <w:sz w:val="32"/>
          <w:szCs w:val="32"/>
          <w14:textFill>
            <w14:solidFill>
              <w14:schemeClr w14:val="tx1"/>
            </w14:solidFill>
          </w14:textFill>
        </w:rPr>
        <w:t>职称：</w:t>
      </w:r>
      <w:r>
        <w:rPr>
          <w:rFonts w:hint="eastAsia"/>
          <w:b/>
          <w:color w:val="000000" w:themeColor="text1"/>
          <w:sz w:val="32"/>
          <w:szCs w:val="32"/>
          <w:u w:val="dash"/>
          <w14:textFill>
            <w14:solidFill>
              <w14:schemeClr w14:val="tx1"/>
            </w14:solidFill>
          </w14:textFill>
        </w:rPr>
        <w:t xml:space="preserve">   </w:t>
      </w:r>
      <w:r>
        <w:rPr>
          <w:rFonts w:hint="eastAsia"/>
          <w:b/>
          <w:color w:val="000000" w:themeColor="text1"/>
          <w:sz w:val="32"/>
          <w:szCs w:val="32"/>
          <w:u w:val="dash"/>
          <w:lang w:val="en-US" w:eastAsia="zh-CN"/>
          <w14:textFill>
            <w14:solidFill>
              <w14:schemeClr w14:val="tx1"/>
            </w14:solidFill>
          </w14:textFill>
        </w:rPr>
        <w:t xml:space="preserve"> </w:t>
      </w:r>
      <w:r>
        <w:rPr>
          <w:rFonts w:hint="eastAsia"/>
          <w:b/>
          <w:color w:val="000000" w:themeColor="text1"/>
          <w:sz w:val="32"/>
          <w:szCs w:val="32"/>
          <w:u w:val="dash"/>
          <w14:textFill>
            <w14:solidFill>
              <w14:schemeClr w14:val="tx1"/>
            </w14:solidFill>
          </w14:textFill>
        </w:rPr>
        <w:t xml:space="preserve">副教授    </w:t>
      </w:r>
    </w:p>
    <w:p w14:paraId="293E46D4">
      <w:pPr>
        <w:spacing w:line="700" w:lineRule="exact"/>
        <w:ind w:left="708" w:leftChars="337"/>
        <w:rPr>
          <w:b/>
          <w:color w:val="999999"/>
          <w:sz w:val="30"/>
          <w:u w:val="dash"/>
        </w:rPr>
      </w:pPr>
    </w:p>
    <w:p w14:paraId="6C19B7B9">
      <w:pPr>
        <w:spacing w:line="700" w:lineRule="exact"/>
        <w:ind w:left="708" w:leftChars="337"/>
        <w:rPr>
          <w:b/>
          <w:color w:val="999999"/>
          <w:sz w:val="30"/>
          <w:u w:val="dash"/>
        </w:rPr>
      </w:pPr>
    </w:p>
    <w:p w14:paraId="40B810F3">
      <w:pPr>
        <w:spacing w:line="700" w:lineRule="exact"/>
        <w:ind w:left="708" w:leftChars="337"/>
        <w:jc w:val="center"/>
        <w:sectPr>
          <w:footerReference r:id="rId7" w:type="first"/>
          <w:headerReference r:id="rId3" w:type="default"/>
          <w:footerReference r:id="rId5" w:type="default"/>
          <w:headerReference r:id="rId4" w:type="even"/>
          <w:footerReference r:id="rId6" w:type="even"/>
          <w:pgSz w:w="11907" w:h="16840"/>
          <w:pgMar w:top="1134" w:right="1134" w:bottom="1134" w:left="1417" w:header="794" w:footer="737" w:gutter="284"/>
          <w:pgNumType w:fmt="upperRoman" w:start="1"/>
          <w:cols w:space="720" w:num="1"/>
        </w:sectPr>
      </w:pPr>
      <w:r>
        <w:rPr>
          <w:rFonts w:hint="eastAsia"/>
          <w:b/>
          <w:sz w:val="32"/>
          <w:szCs w:val="22"/>
        </w:rPr>
        <w:t>二〇二六  年 五  月</w:t>
      </w:r>
    </w:p>
    <w:p w14:paraId="680AB50A">
      <w:pPr>
        <w:spacing w:before="240" w:beforeLines="100" w:after="240" w:afterLines="100" w:line="360" w:lineRule="auto"/>
        <w:jc w:val="center"/>
        <w:rPr>
          <w:b/>
          <w:sz w:val="44"/>
          <w:szCs w:val="44"/>
        </w:rPr>
      </w:pPr>
      <w:r>
        <w:rPr>
          <w:rFonts w:hint="eastAsia"/>
          <w:b/>
          <w:sz w:val="44"/>
          <w:szCs w:val="44"/>
        </w:rPr>
        <w:t>学位论文原创性声明</w:t>
      </w:r>
    </w:p>
    <w:p w14:paraId="7755E3CD">
      <w:pPr>
        <w:spacing w:line="360" w:lineRule="auto"/>
        <w:ind w:firstLine="640" w:firstLineChars="200"/>
        <w:rPr>
          <w:sz w:val="32"/>
          <w:szCs w:val="32"/>
        </w:rPr>
      </w:pPr>
      <w:r>
        <w:rPr>
          <w:rFonts w:hint="eastAsia"/>
          <w:sz w:val="32"/>
          <w:szCs w:val="32"/>
        </w:rPr>
        <w:t>本人声明所呈交的学位论文（设计）是本人在指导教师的指导下，按照学校和学院的有关规定，独立研究完成的。本人在毕业论文（设计）写作过程中恪守学术道德和学术规范，论文中凡引用他人已经发表或未发表的成果、数据、观点等，均已明确注明并详细列出有关文献的名称、作者、年份、刊物名称和出版文献的出版机构、出版地和版次等内容，除此均为本人观点。论文（设计）中不存在抄袭、剽窃他人学术成果和伪造篡改他人实验数据的情况。如有违规行为，我愿承担一切责任并接受学校处理。</w:t>
      </w:r>
    </w:p>
    <w:p w14:paraId="0AA662CA">
      <w:pPr>
        <w:spacing w:line="360" w:lineRule="auto"/>
        <w:rPr>
          <w:sz w:val="32"/>
          <w:szCs w:val="32"/>
        </w:rPr>
      </w:pPr>
    </w:p>
    <w:p w14:paraId="6F3F06FE">
      <w:pPr>
        <w:spacing w:line="360" w:lineRule="auto"/>
        <w:rPr>
          <w:sz w:val="32"/>
          <w:szCs w:val="32"/>
        </w:rPr>
      </w:pPr>
    </w:p>
    <w:p w14:paraId="420D187C">
      <w:pPr>
        <w:spacing w:line="360" w:lineRule="auto"/>
        <w:rPr>
          <w:sz w:val="32"/>
          <w:szCs w:val="32"/>
        </w:rPr>
      </w:pPr>
    </w:p>
    <w:p w14:paraId="08554099">
      <w:pPr>
        <w:spacing w:line="360" w:lineRule="auto"/>
        <w:rPr>
          <w:sz w:val="32"/>
          <w:szCs w:val="32"/>
        </w:rPr>
      </w:pPr>
    </w:p>
    <w:p w14:paraId="583ACC27">
      <w:pPr>
        <w:spacing w:line="360" w:lineRule="auto"/>
        <w:rPr>
          <w:sz w:val="32"/>
          <w:szCs w:val="32"/>
        </w:rPr>
      </w:pPr>
      <w:r>
        <w:rPr>
          <w:rFonts w:hint="eastAsia" w:eastAsia="宋体"/>
          <w:sz w:val="32"/>
          <w:szCs w:val="32"/>
          <w:lang w:eastAsia="zh-CN"/>
        </w:rPr>
        <w:drawing>
          <wp:anchor distT="0" distB="0" distL="114300" distR="114300" simplePos="0" relativeHeight="251659264" behindDoc="0" locked="0" layoutInCell="1" allowOverlap="1">
            <wp:simplePos x="0" y="0"/>
            <wp:positionH relativeFrom="column">
              <wp:posOffset>4017010</wp:posOffset>
            </wp:positionH>
            <wp:positionV relativeFrom="page">
              <wp:posOffset>6243955</wp:posOffset>
            </wp:positionV>
            <wp:extent cx="1097915" cy="382270"/>
            <wp:effectExtent l="0" t="0" r="0" b="0"/>
            <wp:wrapNone/>
            <wp:docPr id="21" name="图片 21" descr="6acf29a270299daea4d65e829039a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acf29a270299daea4d65e829039a0ab"/>
                    <pic:cNvPicPr>
                      <a:picLocks noChangeAspect="1"/>
                    </pic:cNvPicPr>
                  </pic:nvPicPr>
                  <pic:blipFill>
                    <a:blip r:embed="rId39"/>
                    <a:srcRect r="1313" b="13877"/>
                    <a:stretch>
                      <a:fillRect/>
                    </a:stretch>
                  </pic:blipFill>
                  <pic:spPr>
                    <a:xfrm>
                      <a:off x="0" y="0"/>
                      <a:ext cx="1097915" cy="382270"/>
                    </a:xfrm>
                    <a:prstGeom prst="rect">
                      <a:avLst/>
                    </a:prstGeom>
                  </pic:spPr>
                </pic:pic>
              </a:graphicData>
            </a:graphic>
          </wp:anchor>
        </w:drawing>
      </w:r>
    </w:p>
    <w:p w14:paraId="3C910844">
      <w:pPr>
        <w:spacing w:line="360" w:lineRule="auto"/>
        <w:ind w:firstLine="2518" w:firstLineChars="787"/>
        <w:rPr>
          <w:sz w:val="32"/>
          <w:szCs w:val="32"/>
          <w:u w:val="single"/>
        </w:rPr>
      </w:pPr>
      <w:r>
        <w:rPr>
          <w:rFonts w:hint="eastAsia"/>
          <w:sz w:val="32"/>
          <w:szCs w:val="32"/>
        </w:rPr>
        <w:t>承诺人签名（手写）：</w:t>
      </w:r>
      <w:r>
        <w:rPr>
          <w:rFonts w:hint="eastAsia"/>
          <w:sz w:val="32"/>
          <w:szCs w:val="32"/>
          <w:u w:val="single"/>
        </w:rPr>
        <w:t xml:space="preserve">                    </w:t>
      </w:r>
    </w:p>
    <w:p w14:paraId="7D20C98C">
      <w:pPr>
        <w:spacing w:before="480" w:beforeLines="200" w:line="360" w:lineRule="auto"/>
        <w:ind w:firstLine="5760" w:firstLineChars="1800"/>
        <w:rPr>
          <w:sz w:val="32"/>
          <w:szCs w:val="32"/>
        </w:rPr>
      </w:pPr>
      <w:r>
        <w:rPr>
          <w:rFonts w:hint="eastAsia"/>
          <w:sz w:val="32"/>
          <w:szCs w:val="32"/>
          <w:lang w:val="en-US" w:eastAsia="zh-CN"/>
        </w:rPr>
        <w:t>2026</w:t>
      </w:r>
      <w:r>
        <w:rPr>
          <w:rFonts w:hint="eastAsia"/>
          <w:sz w:val="32"/>
          <w:szCs w:val="32"/>
        </w:rPr>
        <w:t xml:space="preserve">年 </w:t>
      </w:r>
      <w:r>
        <w:rPr>
          <w:rFonts w:hint="eastAsia"/>
          <w:sz w:val="32"/>
          <w:szCs w:val="32"/>
          <w:lang w:val="en-US" w:eastAsia="zh-CN"/>
        </w:rPr>
        <w:t>5</w:t>
      </w:r>
      <w:r>
        <w:rPr>
          <w:rFonts w:hint="eastAsia"/>
          <w:sz w:val="32"/>
          <w:szCs w:val="32"/>
        </w:rPr>
        <w:t xml:space="preserve"> 月 </w:t>
      </w:r>
      <w:r>
        <w:rPr>
          <w:rFonts w:hint="eastAsia"/>
          <w:sz w:val="32"/>
          <w:szCs w:val="32"/>
          <w:lang w:val="en-US" w:eastAsia="zh-CN"/>
        </w:rPr>
        <w:t>25</w:t>
      </w:r>
      <w:r>
        <w:rPr>
          <w:rFonts w:hint="eastAsia"/>
          <w:sz w:val="32"/>
          <w:szCs w:val="32"/>
        </w:rPr>
        <w:t xml:space="preserve">  日</w:t>
      </w:r>
    </w:p>
    <w:p w14:paraId="5C9EB913">
      <w:pPr>
        <w:spacing w:before="480" w:beforeLines="200" w:line="360" w:lineRule="auto"/>
        <w:ind w:firstLine="5760" w:firstLineChars="1800"/>
        <w:rPr>
          <w:sz w:val="32"/>
          <w:szCs w:val="32"/>
        </w:rPr>
      </w:pPr>
    </w:p>
    <w:p w14:paraId="2BE0B881">
      <w:pPr>
        <w:spacing w:before="480" w:beforeLines="200" w:line="360" w:lineRule="auto"/>
        <w:ind w:firstLine="5760" w:firstLineChars="1800"/>
        <w:rPr>
          <w:sz w:val="32"/>
          <w:szCs w:val="32"/>
        </w:rPr>
      </w:pPr>
    </w:p>
    <w:p w14:paraId="3A1B6B4C">
      <w:pPr>
        <w:rPr>
          <w:b/>
          <w:sz w:val="44"/>
          <w:szCs w:val="44"/>
        </w:rPr>
        <w:sectPr>
          <w:footerReference r:id="rId12" w:type="first"/>
          <w:headerReference r:id="rId8" w:type="default"/>
          <w:footerReference r:id="rId10" w:type="default"/>
          <w:headerReference r:id="rId9" w:type="even"/>
          <w:footerReference r:id="rId11" w:type="even"/>
          <w:pgSz w:w="11907" w:h="16840"/>
          <w:pgMar w:top="1134" w:right="1134" w:bottom="1134" w:left="1417" w:header="794" w:footer="737" w:gutter="284"/>
          <w:pgNumType w:fmt="upperRoman" w:start="1"/>
          <w:cols w:space="720" w:num="1"/>
        </w:sectPr>
      </w:pPr>
    </w:p>
    <w:p w14:paraId="66DA27B9">
      <w:pPr>
        <w:spacing w:before="240" w:beforeLines="100" w:after="240" w:afterLines="100" w:line="360" w:lineRule="auto"/>
        <w:jc w:val="center"/>
        <w:rPr>
          <w:b/>
          <w:sz w:val="44"/>
          <w:szCs w:val="44"/>
        </w:rPr>
      </w:pPr>
      <w:r>
        <w:rPr>
          <w:rFonts w:hint="eastAsia"/>
          <w:b/>
          <w:sz w:val="44"/>
          <w:szCs w:val="44"/>
        </w:rPr>
        <w:t>学位论文版权使用授权书</w:t>
      </w:r>
    </w:p>
    <w:p w14:paraId="6B76FB60">
      <w:pPr>
        <w:spacing w:line="360" w:lineRule="auto"/>
        <w:ind w:firstLine="640" w:firstLineChars="200"/>
        <w:rPr>
          <w:sz w:val="32"/>
          <w:szCs w:val="32"/>
        </w:rPr>
      </w:pPr>
      <w:r>
        <w:rPr>
          <w:rFonts w:hint="eastAsia"/>
          <w:sz w:val="32"/>
          <w:szCs w:val="32"/>
        </w:rPr>
        <w:t>本人完全了解浙江师范大学有关保留、使用学位论文的规定，即：学校有权保留并向国家有关机关或机构送交论文的复印件和电子文档，允许论文被查阅和借阅，可以采用影印、缩印或扫描等手段保存、汇编学位论文。同意浙江师范大学可以用不同方式在不同媒体上发表、传播论文的全部或部分内容。</w:t>
      </w:r>
    </w:p>
    <w:p w14:paraId="6D80AF7D">
      <w:pPr>
        <w:spacing w:line="360" w:lineRule="auto"/>
        <w:ind w:firstLine="640" w:firstLineChars="200"/>
        <w:rPr>
          <w:sz w:val="32"/>
          <w:szCs w:val="32"/>
        </w:rPr>
      </w:pPr>
      <w:r>
        <w:rPr>
          <w:rFonts w:hint="eastAsia"/>
          <w:sz w:val="32"/>
          <w:szCs w:val="32"/>
        </w:rPr>
        <w:t>保密的学位论文在解密后遵守此协议。</w:t>
      </w:r>
    </w:p>
    <w:p w14:paraId="6931DE09">
      <w:pPr>
        <w:spacing w:line="360" w:lineRule="auto"/>
        <w:rPr>
          <w:sz w:val="32"/>
          <w:szCs w:val="32"/>
        </w:rPr>
      </w:pPr>
    </w:p>
    <w:p w14:paraId="3411B43A">
      <w:pPr>
        <w:spacing w:line="360" w:lineRule="auto"/>
        <w:rPr>
          <w:sz w:val="32"/>
          <w:szCs w:val="32"/>
        </w:rPr>
      </w:pPr>
    </w:p>
    <w:p w14:paraId="2675E9B7">
      <w:pPr>
        <w:spacing w:line="360" w:lineRule="auto"/>
        <w:rPr>
          <w:sz w:val="32"/>
          <w:szCs w:val="32"/>
        </w:rPr>
      </w:pPr>
    </w:p>
    <w:p w14:paraId="5016D525">
      <w:pPr>
        <w:spacing w:line="360" w:lineRule="auto"/>
        <w:rPr>
          <w:sz w:val="32"/>
          <w:szCs w:val="32"/>
        </w:rPr>
      </w:pPr>
    </w:p>
    <w:p w14:paraId="350D2DF9">
      <w:pPr>
        <w:spacing w:line="360" w:lineRule="auto"/>
        <w:rPr>
          <w:sz w:val="32"/>
          <w:szCs w:val="32"/>
        </w:rPr>
      </w:pPr>
      <w:r>
        <w:rPr>
          <w:rFonts w:hint="eastAsia" w:eastAsia="宋体"/>
          <w:sz w:val="32"/>
          <w:szCs w:val="32"/>
          <w:lang w:eastAsia="zh-CN"/>
        </w:rPr>
        <w:drawing>
          <wp:anchor distT="0" distB="0" distL="114300" distR="114300" simplePos="0" relativeHeight="251660288" behindDoc="1" locked="0" layoutInCell="1" allowOverlap="1">
            <wp:simplePos x="0" y="0"/>
            <wp:positionH relativeFrom="column">
              <wp:posOffset>3790315</wp:posOffset>
            </wp:positionH>
            <wp:positionV relativeFrom="paragraph">
              <wp:posOffset>93980</wp:posOffset>
            </wp:positionV>
            <wp:extent cx="1805305" cy="708660"/>
            <wp:effectExtent l="0" t="0" r="8255" b="7620"/>
            <wp:wrapNone/>
            <wp:docPr id="29" name="图片 29" descr="cfb822c70ed3877d6d01175ff93a8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fb822c70ed3877d6d01175ff93a8e3c"/>
                    <pic:cNvPicPr>
                      <a:picLocks noChangeAspect="1"/>
                    </pic:cNvPicPr>
                  </pic:nvPicPr>
                  <pic:blipFill>
                    <a:blip r:embed="rId40"/>
                    <a:stretch>
                      <a:fillRect/>
                    </a:stretch>
                  </pic:blipFill>
                  <pic:spPr>
                    <a:xfrm>
                      <a:off x="0" y="0"/>
                      <a:ext cx="1805305" cy="708660"/>
                    </a:xfrm>
                    <a:prstGeom prst="rect">
                      <a:avLst/>
                    </a:prstGeom>
                  </pic:spPr>
                </pic:pic>
              </a:graphicData>
            </a:graphic>
          </wp:anchor>
        </w:drawing>
      </w:r>
      <w:r>
        <w:rPr>
          <w:rFonts w:hint="eastAsia" w:eastAsia="宋体"/>
          <w:sz w:val="32"/>
          <w:szCs w:val="32"/>
          <w:lang w:eastAsia="zh-CN"/>
        </w:rPr>
        <w:drawing>
          <wp:anchor distT="0" distB="0" distL="114300" distR="114300" simplePos="0" relativeHeight="251660288" behindDoc="1" locked="0" layoutInCell="1" allowOverlap="1">
            <wp:simplePos x="0" y="0"/>
            <wp:positionH relativeFrom="column">
              <wp:posOffset>975360</wp:posOffset>
            </wp:positionH>
            <wp:positionV relativeFrom="paragraph">
              <wp:posOffset>194310</wp:posOffset>
            </wp:positionV>
            <wp:extent cx="1209675" cy="482600"/>
            <wp:effectExtent l="0" t="0" r="9525" b="5080"/>
            <wp:wrapNone/>
            <wp:docPr id="27" name="图片 27" descr="6acf29a270299daea4d65e829039a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acf29a270299daea4d65e829039a0ab"/>
                    <pic:cNvPicPr>
                      <a:picLocks noChangeAspect="1"/>
                    </pic:cNvPicPr>
                  </pic:nvPicPr>
                  <pic:blipFill>
                    <a:blip r:embed="rId39"/>
                    <a:stretch>
                      <a:fillRect/>
                    </a:stretch>
                  </pic:blipFill>
                  <pic:spPr>
                    <a:xfrm>
                      <a:off x="0" y="0"/>
                      <a:ext cx="1209675" cy="482600"/>
                    </a:xfrm>
                    <a:prstGeom prst="rect">
                      <a:avLst/>
                    </a:prstGeom>
                  </pic:spPr>
                </pic:pic>
              </a:graphicData>
            </a:graphic>
          </wp:anchor>
        </w:drawing>
      </w:r>
    </w:p>
    <w:p w14:paraId="4DD7AF37">
      <w:pPr>
        <w:spacing w:line="360" w:lineRule="auto"/>
        <w:rPr>
          <w:sz w:val="32"/>
          <w:szCs w:val="32"/>
        </w:rPr>
      </w:pPr>
      <w:r>
        <w:rPr>
          <w:rFonts w:hint="eastAsia"/>
          <w:sz w:val="32"/>
          <w:szCs w:val="32"/>
        </w:rPr>
        <w:t xml:space="preserve">作者签名：                    导师签名：            </w:t>
      </w:r>
    </w:p>
    <w:p w14:paraId="3CF34FD3">
      <w:pPr>
        <w:spacing w:line="360" w:lineRule="auto"/>
        <w:rPr>
          <w:sz w:val="32"/>
          <w:szCs w:val="32"/>
        </w:rPr>
      </w:pPr>
    </w:p>
    <w:p w14:paraId="1A20DE2F">
      <w:pPr>
        <w:spacing w:line="360" w:lineRule="auto"/>
        <w:jc w:val="right"/>
        <w:rPr>
          <w:sz w:val="32"/>
          <w:szCs w:val="32"/>
        </w:rPr>
      </w:pPr>
      <w:r>
        <w:rPr>
          <w:rFonts w:hint="eastAsia"/>
          <w:sz w:val="32"/>
          <w:szCs w:val="32"/>
          <w:lang w:val="en-US" w:eastAsia="zh-CN"/>
        </w:rPr>
        <w:t>2026</w:t>
      </w:r>
      <w:r>
        <w:rPr>
          <w:rFonts w:hint="eastAsia"/>
          <w:sz w:val="32"/>
          <w:szCs w:val="32"/>
        </w:rPr>
        <w:t xml:space="preserve">年 </w:t>
      </w:r>
      <w:r>
        <w:rPr>
          <w:rFonts w:hint="eastAsia"/>
          <w:sz w:val="32"/>
          <w:szCs w:val="32"/>
          <w:lang w:val="en-US" w:eastAsia="zh-CN"/>
        </w:rPr>
        <w:t>5</w:t>
      </w:r>
      <w:r>
        <w:rPr>
          <w:rFonts w:hint="eastAsia"/>
          <w:sz w:val="32"/>
          <w:szCs w:val="32"/>
        </w:rPr>
        <w:t xml:space="preserve"> 月</w:t>
      </w:r>
      <w:r>
        <w:rPr>
          <w:rFonts w:hint="eastAsia"/>
          <w:sz w:val="32"/>
          <w:szCs w:val="32"/>
          <w:lang w:val="en-US" w:eastAsia="zh-CN"/>
        </w:rPr>
        <w:t>25</w:t>
      </w:r>
      <w:r>
        <w:rPr>
          <w:rFonts w:hint="eastAsia"/>
          <w:sz w:val="32"/>
          <w:szCs w:val="32"/>
        </w:rPr>
        <w:t xml:space="preserve">日  </w:t>
      </w:r>
    </w:p>
    <w:p w14:paraId="793F0DD2">
      <w:pPr>
        <w:rPr>
          <w:sz w:val="28"/>
          <w:szCs w:val="28"/>
        </w:rPr>
      </w:pPr>
    </w:p>
    <w:p w14:paraId="693D1464">
      <w:pPr>
        <w:rPr>
          <w:sz w:val="28"/>
          <w:szCs w:val="28"/>
        </w:rPr>
      </w:pPr>
    </w:p>
    <w:p w14:paraId="70F5B4D1">
      <w:pPr>
        <w:rPr>
          <w:sz w:val="28"/>
          <w:szCs w:val="28"/>
        </w:rPr>
      </w:pPr>
    </w:p>
    <w:p w14:paraId="746B5380">
      <w:pPr>
        <w:rPr>
          <w:sz w:val="28"/>
          <w:szCs w:val="28"/>
        </w:rPr>
      </w:pPr>
    </w:p>
    <w:p w14:paraId="2EC9ABA5">
      <w:pPr>
        <w:rPr>
          <w:sz w:val="28"/>
          <w:szCs w:val="28"/>
        </w:rPr>
      </w:pPr>
    </w:p>
    <w:p w14:paraId="37FB92FA">
      <w:pPr>
        <w:rPr>
          <w:sz w:val="28"/>
          <w:szCs w:val="28"/>
        </w:rPr>
      </w:pPr>
    </w:p>
    <w:p w14:paraId="1700779F">
      <w:pPr>
        <w:rPr>
          <w:sz w:val="28"/>
          <w:szCs w:val="28"/>
        </w:rPr>
      </w:pPr>
    </w:p>
    <w:p w14:paraId="58B53523">
      <w:pPr>
        <w:rPr>
          <w:sz w:val="28"/>
          <w:szCs w:val="28"/>
        </w:rPr>
      </w:pPr>
    </w:p>
    <w:p w14:paraId="2BA6D526">
      <w:pPr>
        <w:rPr>
          <w:sz w:val="28"/>
          <w:szCs w:val="28"/>
        </w:rPr>
      </w:pPr>
    </w:p>
    <w:p w14:paraId="0B58409F">
      <w:pPr>
        <w:rPr>
          <w:sz w:val="28"/>
          <w:szCs w:val="28"/>
        </w:rPr>
      </w:pPr>
    </w:p>
    <w:p w14:paraId="3082D36D">
      <w:pPr>
        <w:rPr>
          <w:sz w:val="28"/>
          <w:szCs w:val="28"/>
        </w:rPr>
      </w:pPr>
    </w:p>
    <w:p w14:paraId="77A77D1E">
      <w:pPr>
        <w:rPr>
          <w:sz w:val="28"/>
          <w:szCs w:val="28"/>
        </w:rPr>
      </w:pPr>
    </w:p>
    <w:p w14:paraId="6310C4E9">
      <w:pPr>
        <w:rPr>
          <w:sz w:val="28"/>
          <w:szCs w:val="28"/>
        </w:rPr>
      </w:pPr>
    </w:p>
    <w:p w14:paraId="5EADB081">
      <w:pPr>
        <w:rPr>
          <w:sz w:val="28"/>
          <w:szCs w:val="28"/>
        </w:rPr>
      </w:pPr>
    </w:p>
    <w:p w14:paraId="3569265D">
      <w:pPr>
        <w:rPr>
          <w:sz w:val="28"/>
          <w:szCs w:val="28"/>
        </w:rPr>
      </w:pPr>
    </w:p>
    <w:p w14:paraId="02548D96">
      <w:pPr>
        <w:rPr>
          <w:sz w:val="28"/>
          <w:szCs w:val="28"/>
        </w:rPr>
        <w:sectPr>
          <w:pgSz w:w="11907" w:h="16840"/>
          <w:pgMar w:top="1134" w:right="1134" w:bottom="1134" w:left="1417" w:header="794" w:footer="737" w:gutter="284"/>
          <w:pgNumType w:fmt="upperRoman" w:start="1"/>
          <w:cols w:space="720" w:num="1"/>
        </w:sectPr>
      </w:pPr>
    </w:p>
    <w:p w14:paraId="2B454808">
      <w:pPr>
        <w:spacing w:line="360" w:lineRule="auto"/>
        <w:ind w:firstLine="3855" w:firstLineChars="1200"/>
        <w:rPr>
          <w:rFonts w:hint="eastAsia" w:ascii="宋体" w:hAnsi="宋体" w:cs="宋体"/>
          <w:b/>
          <w:bCs/>
          <w:sz w:val="32"/>
          <w:szCs w:val="32"/>
        </w:rPr>
      </w:pPr>
      <w:bookmarkStart w:id="0" w:name="_Toc201133748"/>
      <w:bookmarkStart w:id="1" w:name="_Toc132427610"/>
      <w:bookmarkStart w:id="2" w:name="_Toc8953"/>
      <w:bookmarkStart w:id="3" w:name="_Toc200958338"/>
      <w:bookmarkStart w:id="4" w:name="_Toc150"/>
      <w:bookmarkStart w:id="5" w:name="_Toc201112573"/>
      <w:bookmarkStart w:id="6" w:name="_Toc11347"/>
      <w:bookmarkStart w:id="7" w:name="_Toc213577482"/>
      <w:bookmarkStart w:id="8" w:name="_Toc197182357"/>
      <w:bookmarkStart w:id="9" w:name="_Toc197783439"/>
      <w:bookmarkStart w:id="10" w:name="_Toc21637"/>
      <w:bookmarkStart w:id="11" w:name="_Toc211047328"/>
      <w:bookmarkStart w:id="12" w:name="_Toc198871790"/>
      <w:bookmarkStart w:id="13" w:name="_Toc181756514"/>
      <w:bookmarkStart w:id="14" w:name="_Toc137458464"/>
      <w:bookmarkStart w:id="15" w:name="_Toc213724231"/>
      <w:bookmarkStart w:id="16" w:name="_Toc10659"/>
      <w:bookmarkStart w:id="17" w:name="_Toc19808"/>
      <w:bookmarkStart w:id="18" w:name="_Toc200958339"/>
      <w:bookmarkStart w:id="19" w:name="_Toc213577483"/>
      <w:bookmarkStart w:id="20" w:name="_Toc201133749"/>
      <w:bookmarkStart w:id="21" w:name="_Toc213724232"/>
      <w:bookmarkStart w:id="22" w:name="_Toc8639"/>
      <w:bookmarkStart w:id="23" w:name="_Toc201112574"/>
      <w:bookmarkStart w:id="24" w:name="_Toc10483"/>
      <w:bookmarkStart w:id="25" w:name="_Toc211047329"/>
      <w:r>
        <w:rPr>
          <w:rFonts w:hint="eastAsia" w:ascii="宋体" w:hAnsi="宋体" w:cs="宋体"/>
          <w:b/>
          <w:bCs/>
          <w:sz w:val="32"/>
          <w:szCs w:val="32"/>
        </w:rPr>
        <w:t>摘  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7C6C7443">
      <w:pPr>
        <w:spacing w:line="360" w:lineRule="auto"/>
        <w:rPr>
          <w:rFonts w:hint="eastAsia" w:ascii="宋体" w:hAnsi="宋体" w:cs="宋体"/>
          <w:sz w:val="24"/>
        </w:rPr>
      </w:pPr>
    </w:p>
    <w:p w14:paraId="612A2565">
      <w:pPr>
        <w:spacing w:line="360" w:lineRule="auto"/>
        <w:ind w:firstLine="480" w:firstLineChars="200"/>
        <w:rPr>
          <w:rFonts w:hint="eastAsia"/>
          <w:sz w:val="24"/>
        </w:rPr>
      </w:pPr>
      <w:r>
        <w:rPr>
          <w:rFonts w:hint="eastAsia"/>
          <w:sz w:val="24"/>
        </w:rPr>
        <w:t>针对高校学生转专业过程中存在的政策理解困难、学分折算复杂及学业指导不足等问题，设计并实现了一套校园学分认证及AI智能学术助理系统。系统后端基于Spring Boot与MyBatis Plus构建，前端采用Vue.js和Element UI实现交互界面，并结合Spring Security完成角色权限控制。</w:t>
      </w:r>
    </w:p>
    <w:p w14:paraId="2C41C03E">
      <w:pPr>
        <w:spacing w:line="360" w:lineRule="auto"/>
        <w:ind w:firstLine="480" w:firstLineChars="200"/>
        <w:rPr>
          <w:rFonts w:hint="eastAsia"/>
          <w:sz w:val="24"/>
        </w:rPr>
      </w:pPr>
      <w:r>
        <w:rPr>
          <w:rFonts w:hint="eastAsia"/>
          <w:sz w:val="24"/>
        </w:rPr>
        <w:t>系统实现了成绩可视化、加权学分核算、课程认证及转专业审批等功能，并引入大语言模型技术，为学生提供个性化学业咨询与导学建议。针对模型响应时间较长的问题，系统采用异步任务机制优化前后端通信，提升了运行稳定性与交互效率。测试结果表明，系统能够有效支持学分认证与转专业业务流程，提高教务处理效率，为高校教务管理数字化建设提供参考。</w:t>
      </w:r>
    </w:p>
    <w:p w14:paraId="5206B18B">
      <w:pPr>
        <w:spacing w:line="360" w:lineRule="auto"/>
        <w:ind w:firstLine="480" w:firstLineChars="200"/>
        <w:rPr>
          <w:sz w:val="24"/>
        </w:rPr>
      </w:pPr>
    </w:p>
    <w:p w14:paraId="58C854BC">
      <w:pPr>
        <w:spacing w:line="360" w:lineRule="auto"/>
        <w:ind w:left="239" w:leftChars="114" w:firstLine="241" w:firstLineChars="100"/>
        <w:rPr>
          <w:rFonts w:hint="eastAsia" w:ascii="宋体" w:hAnsi="宋体" w:cs="宋体"/>
          <w:sz w:val="24"/>
        </w:rPr>
        <w:sectPr>
          <w:headerReference r:id="rId13" w:type="default"/>
          <w:footerReference r:id="rId15" w:type="default"/>
          <w:headerReference r:id="rId14" w:type="even"/>
          <w:footerReference r:id="rId16" w:type="even"/>
          <w:pgSz w:w="11907" w:h="16840"/>
          <w:pgMar w:top="1134" w:right="1134" w:bottom="1134" w:left="1417" w:header="794" w:footer="737" w:gutter="284"/>
          <w:pgNumType w:fmt="upperRoman" w:start="1"/>
          <w:cols w:space="720" w:num="1"/>
        </w:sectPr>
      </w:pPr>
      <w:r>
        <w:rPr>
          <w:rFonts w:hint="eastAsia" w:ascii="宋体" w:hAnsi="宋体" w:cs="宋体"/>
          <w:b/>
          <w:bCs/>
          <w:sz w:val="24"/>
        </w:rPr>
        <w:t>关键词</w:t>
      </w:r>
      <w:r>
        <w:rPr>
          <w:rFonts w:hint="eastAsia" w:ascii="宋体" w:hAnsi="宋体" w:cs="宋体"/>
          <w:sz w:val="24"/>
        </w:rPr>
        <w:t>：</w:t>
      </w:r>
      <w:r>
        <w:rPr>
          <w:rFonts w:hint="eastAsia"/>
          <w:sz w:val="24"/>
        </w:rPr>
        <w:t>Spring Boot</w:t>
      </w:r>
      <w:r>
        <w:rPr>
          <w:rFonts w:hint="eastAsia"/>
          <w:sz w:val="24"/>
          <w:lang w:val="en-US" w:eastAsia="zh-CN"/>
        </w:rPr>
        <w:t>框架</w:t>
      </w:r>
      <w:r>
        <w:rPr>
          <w:rFonts w:hint="eastAsia"/>
          <w:sz w:val="24"/>
        </w:rPr>
        <w:t>；Vue.js</w:t>
      </w:r>
      <w:r>
        <w:rPr>
          <w:rFonts w:hint="eastAsia"/>
          <w:sz w:val="24"/>
          <w:lang w:val="en-US" w:eastAsia="zh-CN"/>
        </w:rPr>
        <w:t>框架</w:t>
      </w:r>
      <w:r>
        <w:rPr>
          <w:rFonts w:hint="eastAsia"/>
          <w:sz w:val="24"/>
        </w:rPr>
        <w:t>；</w:t>
      </w:r>
      <w:r>
        <w:rPr>
          <w:rFonts w:hint="eastAsia" w:ascii="宋体" w:hAnsi="宋体" w:cs="宋体"/>
          <w:sz w:val="24"/>
        </w:rPr>
        <w:t>学分认证；大语言模型；教务管理系统</w:t>
      </w:r>
      <w:r>
        <w:rPr>
          <w:rFonts w:hint="eastAsia" w:ascii="宋体" w:hAnsi="宋体" w:cs="宋体"/>
          <w:sz w:val="24"/>
        </w:rPr>
        <w:br w:type="textWrapping"/>
      </w:r>
    </w:p>
    <w:bookmarkEnd w:id="17"/>
    <w:bookmarkEnd w:id="18"/>
    <w:bookmarkEnd w:id="19"/>
    <w:bookmarkEnd w:id="20"/>
    <w:bookmarkEnd w:id="21"/>
    <w:bookmarkEnd w:id="22"/>
    <w:bookmarkEnd w:id="23"/>
    <w:bookmarkEnd w:id="24"/>
    <w:bookmarkEnd w:id="25"/>
    <w:p w14:paraId="218E94D2">
      <w:pPr>
        <w:spacing w:before="240" w:line="360" w:lineRule="auto"/>
        <w:jc w:val="center"/>
        <w:rPr>
          <w:rFonts w:hint="eastAsia" w:ascii="宋体" w:hAnsi="宋体" w:cs="宋体"/>
          <w:b/>
          <w:bCs/>
          <w:sz w:val="32"/>
          <w:szCs w:val="32"/>
        </w:rPr>
      </w:pPr>
      <w:r>
        <w:rPr>
          <w:rFonts w:hint="eastAsia" w:ascii="宋体" w:hAnsi="宋体" w:cs="宋体"/>
          <w:b/>
          <w:bCs/>
          <w:sz w:val="32"/>
          <w:szCs w:val="32"/>
        </w:rPr>
        <w:t>ABSTRACT</w:t>
      </w:r>
    </w:p>
    <w:p w14:paraId="2FC964E3">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To address the issues such as difficulties in understanding policies, complex credit conversion, and insufficient academic guidance during the process of college students' major changes, a campus credit certification and AI intelligent academic assistant system was designed and implemented. The system's backend was built based on Spring Boot and MyBatis Plus, while the frontend was realized using Vue.js and Element UI, and Spring Security was used to complete role permission control.</w:t>
      </w:r>
    </w:p>
    <w:p w14:paraId="5155B9A1">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The system achieved functions such as score visualization, weighted credit calculation, course certification, and major change approval, and introduced large language model technology to provide personalized academic consultation and guidance suggestions for students. Regarding the problem of long model response time, the system adopted an asynchronous task mechanism to optimize the communication between the front and back ends, improving the stability and interaction efficiency of the system. Test results show that the system can effectively support the credit certification and major change business processes, improve the efficiency of academic affairs processing, and provide a reference for the digital construction of university academic affairs management.</w:t>
      </w:r>
    </w:p>
    <w:p w14:paraId="0C2C4E68">
      <w:pPr>
        <w:spacing w:line="360" w:lineRule="auto"/>
        <w:ind w:firstLine="480" w:firstLineChars="200"/>
        <w:rPr>
          <w:rFonts w:hint="eastAsia"/>
          <w:sz w:val="24"/>
          <w:szCs w:val="24"/>
        </w:rPr>
      </w:pPr>
    </w:p>
    <w:p w14:paraId="2CE7FB82">
      <w:pPr>
        <w:spacing w:line="360" w:lineRule="auto"/>
        <w:ind w:firstLine="482" w:firstLineChars="200"/>
        <w:jc w:val="left"/>
        <w:rPr>
          <w:rFonts w:hint="eastAsia" w:ascii="宋体" w:hAnsi="宋体" w:cs="宋体"/>
          <w:sz w:val="24"/>
          <w:szCs w:val="24"/>
        </w:rPr>
        <w:sectPr>
          <w:headerReference r:id="rId17" w:type="default"/>
          <w:headerReference r:id="rId18" w:type="even"/>
          <w:footerReference r:id="rId19" w:type="even"/>
          <w:pgSz w:w="11907" w:h="16840"/>
          <w:pgMar w:top="1134" w:right="1134" w:bottom="1134" w:left="1417" w:header="794" w:footer="737" w:gutter="284"/>
          <w:pgNumType w:fmt="upperRoman"/>
          <w:cols w:space="720" w:num="1"/>
        </w:sectPr>
      </w:pPr>
      <w:r>
        <w:rPr>
          <w:b/>
          <w:bCs/>
          <w:sz w:val="24"/>
          <w:szCs w:val="24"/>
        </w:rPr>
        <w:t>Key Words</w:t>
      </w:r>
      <w:r>
        <w:rPr>
          <w:sz w:val="24"/>
          <w:szCs w:val="24"/>
        </w:rPr>
        <w:t>:</w:t>
      </w:r>
      <w:r>
        <w:rPr>
          <w:rFonts w:hint="eastAsia" w:ascii="宋体" w:hAnsi="宋体" w:cs="宋体"/>
          <w:sz w:val="24"/>
          <w:szCs w:val="24"/>
        </w:rPr>
        <w:t> </w:t>
      </w:r>
      <w:r>
        <w:rPr>
          <w:sz w:val="24"/>
          <w:szCs w:val="24"/>
        </w:rPr>
        <w:t>Spring Boot; Vue.js; Credit Authentication; Large Language Model; Educational Management System</w:t>
      </w:r>
    </w:p>
    <w:p w14:paraId="3315D89D">
      <w:pPr>
        <w:spacing w:before="240" w:line="360" w:lineRule="auto"/>
        <w:jc w:val="center"/>
        <w:outlineLvl w:val="0"/>
        <w:rPr>
          <w:b/>
          <w:kern w:val="32"/>
          <w:sz w:val="32"/>
          <w:szCs w:val="32"/>
        </w:rPr>
      </w:pPr>
    </w:p>
    <w:p w14:paraId="264CCA64">
      <w:pPr>
        <w:spacing w:before="240" w:line="360" w:lineRule="auto"/>
        <w:jc w:val="center"/>
        <w:outlineLvl w:val="0"/>
        <w:rPr>
          <w:b/>
          <w:kern w:val="32"/>
          <w:sz w:val="32"/>
          <w:szCs w:val="32"/>
        </w:rPr>
      </w:pPr>
    </w:p>
    <w:p w14:paraId="3D3D1536">
      <w:pPr>
        <w:spacing w:before="240" w:line="360" w:lineRule="auto"/>
        <w:jc w:val="center"/>
        <w:outlineLvl w:val="0"/>
        <w:rPr>
          <w:b/>
          <w:kern w:val="32"/>
          <w:sz w:val="32"/>
          <w:szCs w:val="32"/>
        </w:rPr>
        <w:sectPr>
          <w:headerReference r:id="rId20" w:type="default"/>
          <w:footerReference r:id="rId22" w:type="default"/>
          <w:headerReference r:id="rId21" w:type="even"/>
          <w:footerReference r:id="rId23" w:type="even"/>
          <w:type w:val="continuous"/>
          <w:pgSz w:w="11907" w:h="16840"/>
          <w:pgMar w:top="1134" w:right="1134" w:bottom="1134" w:left="1417" w:header="794" w:footer="737" w:gutter="284"/>
          <w:pgNumType w:fmt="lowerRoman" w:start="1"/>
          <w:cols w:space="720" w:num="1"/>
        </w:sectPr>
      </w:pPr>
    </w:p>
    <w:p w14:paraId="31C2FD07">
      <w:pPr>
        <w:jc w:val="center"/>
        <w:rPr>
          <w:bCs/>
          <w:kern w:val="32"/>
          <w:sz w:val="32"/>
          <w:szCs w:val="32"/>
        </w:rPr>
      </w:pPr>
    </w:p>
    <w:sdt>
      <w:sdtPr>
        <w:rPr>
          <w:rFonts w:ascii="Times New Roman" w:hAnsi="Times New Roman" w:eastAsia="宋体" w:cs="Times New Roman"/>
          <w:lang w:val="en-US" w:eastAsia="zh-CN"/>
        </w:rPr>
        <w:id w:val="147451431"/>
        <w15:color w:val="DBDBDB"/>
      </w:sdtPr>
      <w:sdtEndPr>
        <w:rPr>
          <w:rFonts w:ascii="Times New Roman" w:hAnsi="Times New Roman" w:eastAsia="宋体" w:cs="Times New Roman"/>
          <w:b/>
          <w:kern w:val="2"/>
          <w:sz w:val="21"/>
          <w:szCs w:val="21"/>
          <w:lang w:val="en-US" w:eastAsia="zh-CN" w:bidi="ar-SA"/>
        </w:rPr>
      </w:sdtEndPr>
      <w:sdtContent>
        <w:p w14:paraId="0C73D07D">
          <w:pPr>
            <w:pStyle w:val="53"/>
            <w:keepNext/>
            <w:keepLines/>
            <w:pageBreakBefore w:val="0"/>
            <w:widowControl w:val="0"/>
            <w:kinsoku/>
            <w:wordWrap/>
            <w:overflowPunct/>
            <w:topLinePunct w:val="0"/>
            <w:autoSpaceDE/>
            <w:autoSpaceDN/>
            <w:bidi w:val="0"/>
            <w:adjustRightInd/>
            <w:snapToGrid/>
            <w:spacing w:before="240" w:after="0" w:line="360" w:lineRule="auto"/>
            <w:ind w:left="0"/>
            <w:textAlignment w:val="auto"/>
            <w:rPr>
              <w:rFonts w:ascii="Times New Roman" w:hAnsi="Times New Roman" w:eastAsia="宋体" w:cs="Times New Roman"/>
              <w:lang w:val="en-US" w:eastAsia="zh-CN"/>
            </w:rPr>
          </w:pPr>
          <w:bookmarkStart w:id="26" w:name="_Toc17588"/>
          <w:bookmarkStart w:id="27" w:name="_Toc13309"/>
          <w:bookmarkStart w:id="28" w:name="_Toc2195"/>
          <w:bookmarkStart w:id="29" w:name="_Toc26793"/>
          <w:bookmarkStart w:id="30" w:name="_Toc15231"/>
          <w:bookmarkStart w:id="31" w:name="_Toc6602"/>
          <w:r>
            <w:rPr>
              <w:rFonts w:ascii="Times New Roman" w:hAnsi="Times New Roman" w:eastAsia="宋体" w:cs="Times New Roman"/>
              <w:lang w:val="en-US" w:eastAsia="zh-CN"/>
            </w:rPr>
            <w:t>目</w:t>
          </w:r>
          <w:r>
            <w:rPr>
              <w:rFonts w:hint="eastAsia" w:ascii="Times New Roman" w:hAnsi="Times New Roman" w:eastAsia="宋体" w:cs="Times New Roman"/>
              <w:lang w:val="en-US" w:eastAsia="zh-CN"/>
            </w:rPr>
            <w:t xml:space="preserve">  </w:t>
          </w:r>
          <w:r>
            <w:rPr>
              <w:rFonts w:ascii="Times New Roman" w:hAnsi="Times New Roman" w:eastAsia="宋体" w:cs="Times New Roman"/>
              <w:lang w:val="en-US" w:eastAsia="zh-CN"/>
            </w:rPr>
            <w:t>录</w:t>
          </w:r>
          <w:bookmarkEnd w:id="26"/>
          <w:bookmarkEnd w:id="27"/>
          <w:bookmarkEnd w:id="28"/>
          <w:bookmarkEnd w:id="29"/>
          <w:bookmarkEnd w:id="30"/>
          <w:bookmarkEnd w:id="31"/>
        </w:p>
        <w:p w14:paraId="5C5A7256">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fldChar w:fldCharType="begin"/>
          </w:r>
          <w:r>
            <w:instrText xml:space="preserve">TOC \o "1-3" \h \u </w:instrText>
          </w:r>
          <w:r>
            <w:fldChar w:fldCharType="separate"/>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_Toc5071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第1章 绪论</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_Toc5071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448CDCB">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_Toc7917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 选题的目的与意义</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_Toc7917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2766B4C0">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_Toc14897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1.1.1 选题目的</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_Toc14897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1A57E5F">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_Toc189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1.1.2 选题意义</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_Toc189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6D146828">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_Toc14725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rPr>
            <w:t>2</w:t>
          </w:r>
          <w:r>
            <w:rPr>
              <w:rFonts w:hint="eastAsia"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rPr>
            <w:t>国内外研究现状分析</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_Toc14725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AE90C79">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_Toc10648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 国内研究现状</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_Toc10648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6AF76E36">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_Toc2829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 国外发展现状</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_Toc2829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30B4221">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_Toc3795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1.3 </w:t>
          </w:r>
          <w:r>
            <w:rPr>
              <w:rFonts w:hint="eastAsia" w:ascii="Times New Roman" w:hAnsi="Times New Roman" w:eastAsia="宋体" w:cs="Times New Roman"/>
              <w:sz w:val="21"/>
              <w:szCs w:val="21"/>
              <w:lang w:val="en-US"/>
            </w:rPr>
            <w:t>本文主要研究内容</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_Toc3795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60CBDC58">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_Toc4987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1.3.1 本文的主要工作</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_Toc4987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25DC278">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_Toc31814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rPr>
            <w:t>4</w:t>
          </w:r>
          <w:r>
            <w:rPr>
              <w:rFonts w:hint="eastAsia"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rPr>
            <w:t>论文组织结构</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_Toc31814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65E57812">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_Toc10640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第2章 系统开发环境及相关技术介绍</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_Toc10640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2134171">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_Toc18149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2.1 开发环境与工具</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_Toc18149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6FCCAFC2">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_Toc10936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2.1.1 软件开发环境</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_Toc10936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216C91DE">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_Toc2421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2.1.2 核心开发工具</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_Toc2421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82D398C">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_Toc21903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2.2 Spring Boot后端核心框架</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_Toc21903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995DDFA">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_Toc25469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2.2.1 Spring Boot技术特性</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_Toc25469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F3BD46F">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_Toc8557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2.2.2 访问控制与安全性保障</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_Toc8557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6027C2F">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_Toc13602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2.2.3 数据持久层设计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_Toc13602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A1958BD">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_Toc17257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2.3 Vue.js前端主框架</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_Toc17257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28215F8B">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_Toc26261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2.3.1 Vue响应式架构与Vuex状态管理</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_Toc26261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742CC7A">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_Toc21626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2.3.2 基于Axios的Ajax通信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_Toc21626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A21EAF8">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_Toc57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2.4 数据持久化与高性能缓存</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_Toc57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598ADD5">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_Toc27041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2.4.1 MySQL关系型数据库</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_Toc27041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EF6C91E">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_Toc16556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2.4.2 Redis缓存技术</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_Toc16556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C237D1C">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_Toc13876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2.5 大语言模型与智能体（Agent）集成技术</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_Toc13876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7</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DF935F0">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_Toc2129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2.6 </w:t>
          </w:r>
          <w:r>
            <w:rPr>
              <w:rFonts w:hint="eastAsia" w:ascii="Times New Roman" w:hAnsi="Times New Roman" w:eastAsia="宋体" w:cs="Times New Roman"/>
              <w:sz w:val="21"/>
              <w:szCs w:val="21"/>
            </w:rPr>
            <w:t>系统监控与日志辅助调试</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_Toc2129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8</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F36EB6C">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_Toc20940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2.7 跨域问题（CORS）及其本地解决方案</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_Toc20940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8</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496A655">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_Toc28185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2.8 本章小结</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_Toc28185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9934D72">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_Toc18022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第3章 </w:t>
          </w:r>
          <w:r>
            <w:rPr>
              <w:rFonts w:hint="eastAsia" w:ascii="Times New Roman" w:hAnsi="Times New Roman" w:eastAsia="宋体" w:cs="Times New Roman"/>
              <w:sz w:val="21"/>
              <w:szCs w:val="21"/>
            </w:rPr>
            <w:t>系统需求分析</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_Toc18022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CF27036">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_Toc12182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3.1 需求描述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_Toc12182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250C9DA">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_Toc28846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 功能性需求</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_Toc28846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7E209AB">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_Toc32414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 成绩查询用例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_Toc32414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5F031C2">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_Toc19350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3.2.2 转专业业务申请用例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_Toc19350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03DE6F1">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_Toc262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3.2.3 </w:t>
          </w:r>
          <w:r>
            <w:rPr>
              <w:rFonts w:hint="default" w:ascii="Times New Roman" w:hAnsi="Times New Roman" w:eastAsia="宋体" w:cs="Times New Roman"/>
              <w:sz w:val="21"/>
              <w:szCs w:val="21"/>
            </w:rPr>
            <w:t>智能学业咨询</w:t>
          </w:r>
          <w:r>
            <w:rPr>
              <w:rFonts w:hint="eastAsia" w:ascii="Times New Roman" w:hAnsi="Times New Roman" w:eastAsia="宋体" w:cs="Times New Roman"/>
              <w:sz w:val="21"/>
              <w:szCs w:val="21"/>
            </w:rPr>
            <w:t>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_Toc262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4BF465C">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_Toc18848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eastAsia" w:ascii="Times New Roman" w:hAnsi="Times New Roman" w:eastAsia="宋体" w:cs="Times New Roman"/>
              <w:sz w:val="21"/>
              <w:szCs w:val="21"/>
            </w:rPr>
            <w:t>4</w:t>
          </w:r>
          <w:r>
            <w:rPr>
              <w:rFonts w:hint="default" w:ascii="Times New Roman" w:hAnsi="Times New Roman" w:eastAsia="宋体" w:cs="Times New Roman"/>
              <w:sz w:val="21"/>
              <w:szCs w:val="21"/>
            </w:rPr>
            <w:t xml:space="preserve"> 申请业务审批用例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_Toc18848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95DB80A">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_Toc15168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3.2.5 授课档案查阅用例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_Toc15168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71D9A52">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_Toc12681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eastAsia" w:ascii="Times New Roman" w:hAnsi="Times New Roman" w:eastAsia="宋体" w:cs="Times New Roman"/>
              <w:sz w:val="21"/>
              <w:szCs w:val="21"/>
            </w:rPr>
            <w:t>6</w:t>
          </w:r>
          <w:r>
            <w:rPr>
              <w:rFonts w:hint="default" w:ascii="Times New Roman" w:hAnsi="Times New Roman" w:eastAsia="宋体" w:cs="Times New Roman"/>
              <w:sz w:val="21"/>
              <w:szCs w:val="21"/>
            </w:rPr>
            <w:t xml:space="preserve"> 用户权限管理用例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_Toc12681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7112FA4">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_Toc9441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eastAsia" w:ascii="Times New Roman" w:hAnsi="Times New Roman" w:eastAsia="宋体" w:cs="Times New Roman"/>
              <w:sz w:val="21"/>
              <w:szCs w:val="21"/>
            </w:rPr>
            <w:t>7</w:t>
          </w:r>
          <w:r>
            <w:rPr>
              <w:rFonts w:hint="default" w:ascii="Times New Roman" w:hAnsi="Times New Roman" w:eastAsia="宋体" w:cs="Times New Roman"/>
              <w:sz w:val="21"/>
              <w:szCs w:val="21"/>
            </w:rPr>
            <w:t xml:space="preserve"> 课程权重配置用例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_Toc9441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550F0A8">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_Toc24884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eastAsia" w:ascii="Times New Roman" w:hAnsi="Times New Roman" w:eastAsia="宋体" w:cs="Times New Roman"/>
              <w:sz w:val="21"/>
              <w:szCs w:val="21"/>
            </w:rPr>
            <w:t>8</w:t>
          </w:r>
          <w:r>
            <w:rPr>
              <w:rFonts w:hint="default" w:ascii="Times New Roman" w:hAnsi="Times New Roman" w:eastAsia="宋体" w:cs="Times New Roman"/>
              <w:sz w:val="21"/>
              <w:szCs w:val="21"/>
            </w:rPr>
            <w:t xml:space="preserve"> 公告管理用例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_Toc24884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9B3F3F0">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_Toc24150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3.3 </w:t>
          </w:r>
          <w:r>
            <w:rPr>
              <w:rFonts w:hint="eastAsia" w:ascii="Times New Roman" w:hAnsi="Times New Roman" w:eastAsia="宋体" w:cs="Times New Roman"/>
              <w:sz w:val="21"/>
              <w:szCs w:val="21"/>
              <w:lang w:val="en-US"/>
            </w:rPr>
            <w:t>非功能性需求</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_Toc24150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4490A40">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_Toc12553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rPr>
            <w:t>4</w:t>
          </w:r>
          <w:r>
            <w:rPr>
              <w:rFonts w:hint="default"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rPr>
            <w:t>数据流图</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_Toc12553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15</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2617F85">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_Toc31066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rPr>
            <w:t>5</w:t>
          </w:r>
          <w:r>
            <w:rPr>
              <w:rFonts w:hint="default" w:ascii="Times New Roman" w:hAnsi="Times New Roman" w:eastAsia="宋体" w:cs="Times New Roman"/>
              <w:sz w:val="21"/>
              <w:szCs w:val="21"/>
            </w:rPr>
            <w:t xml:space="preserve"> 本章小结</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_Toc31066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17</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28690A2">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_Toc17180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第4章 系统</w:t>
          </w:r>
          <w:r>
            <w:rPr>
              <w:rFonts w:hint="eastAsia" w:ascii="Times New Roman" w:hAnsi="Times New Roman" w:eastAsia="宋体" w:cs="Times New Roman"/>
              <w:sz w:val="21"/>
              <w:szCs w:val="21"/>
            </w:rPr>
            <w:t>设计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_Toc17180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18</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399C4B9">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_Toc4577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4.1 </w:t>
          </w:r>
          <w:r>
            <w:rPr>
              <w:rFonts w:hint="eastAsia" w:ascii="Times New Roman" w:hAnsi="Times New Roman" w:eastAsia="宋体" w:cs="Times New Roman"/>
              <w:sz w:val="21"/>
              <w:szCs w:val="21"/>
              <w:lang w:val="en-US"/>
            </w:rPr>
            <w:t>系统逻辑架构设计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_Toc4577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18</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07591D6">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_Toc9445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4.2 </w:t>
          </w:r>
          <w:r>
            <w:rPr>
              <w:rFonts w:hint="eastAsia" w:ascii="Times New Roman" w:hAnsi="Times New Roman" w:eastAsia="宋体" w:cs="Times New Roman"/>
              <w:sz w:val="21"/>
              <w:szCs w:val="21"/>
              <w:lang w:val="en-US"/>
            </w:rPr>
            <w:t>系统功能模块设计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_Toc9445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D2DD260">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_Toc9107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4.2</w:t>
          </w:r>
          <w:r>
            <w:rPr>
              <w:rFonts w:hint="default" w:ascii="Times New Roman" w:hAnsi="Times New Roman" w:eastAsia="宋体" w:cs="Times New Roman"/>
              <w:sz w:val="21"/>
              <w:szCs w:val="21"/>
            </w:rPr>
            <w:t xml:space="preserve">.1 </w:t>
          </w:r>
          <w:r>
            <w:rPr>
              <w:rFonts w:hint="eastAsia" w:ascii="Times New Roman" w:hAnsi="Times New Roman" w:eastAsia="宋体" w:cs="Times New Roman"/>
              <w:sz w:val="21"/>
              <w:szCs w:val="21"/>
            </w:rPr>
            <w:t>用户</w:t>
          </w:r>
          <w:r>
            <w:rPr>
              <w:rFonts w:hint="default" w:ascii="Times New Roman" w:hAnsi="Times New Roman" w:eastAsia="宋体" w:cs="Times New Roman"/>
              <w:sz w:val="21"/>
              <w:szCs w:val="21"/>
            </w:rPr>
            <w:t>登录</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_Toc9107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B822C61">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_Toc8008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4.2.</w:t>
          </w:r>
          <w:r>
            <w:rPr>
              <w:rFonts w:hint="default" w:ascii="Times New Roman" w:hAnsi="Times New Roman" w:eastAsia="宋体" w:cs="Times New Roman"/>
              <w:sz w:val="21"/>
              <w:szCs w:val="21"/>
            </w:rPr>
            <w:t>2 加权学分认证核算逻辑</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_Toc8008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74C4714">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_Toc10267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4.2.</w:t>
          </w:r>
          <w:r>
            <w:rPr>
              <w:rFonts w:hint="default" w:ascii="Times New Roman" w:hAnsi="Times New Roman" w:eastAsia="宋体" w:cs="Times New Roman"/>
              <w:sz w:val="21"/>
              <w:szCs w:val="21"/>
            </w:rPr>
            <w:t>3 AI助手异步同步机制逻辑</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_Toc10267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0AA6F40">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_Toc12346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4.2.</w:t>
          </w:r>
          <w:r>
            <w:rPr>
              <w:rFonts w:hint="default" w:ascii="Times New Roman" w:hAnsi="Times New Roman" w:eastAsia="宋体" w:cs="Times New Roman"/>
              <w:sz w:val="21"/>
              <w:szCs w:val="21"/>
            </w:rPr>
            <w:t>4 转专业审批业务逻辑</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_Toc12346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6E336DF">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_Toc11464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4.2.5 管理员课程权重配置</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_Toc11464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8AAA3E9">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_Toc16975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4.2.6 公告管理</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_Toc16975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3E42FB8">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_Toc16979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4.3 </w:t>
          </w:r>
          <w:r>
            <w:rPr>
              <w:rFonts w:hint="eastAsia" w:ascii="Times New Roman" w:hAnsi="Times New Roman" w:eastAsia="宋体" w:cs="Times New Roman"/>
              <w:sz w:val="21"/>
              <w:szCs w:val="21"/>
              <w:lang w:val="en-US"/>
            </w:rPr>
            <w:t>数据库设计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_Toc16979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B33D298">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_Toc6641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4.4 </w:t>
          </w:r>
          <w:r>
            <w:rPr>
              <w:rFonts w:hint="eastAsia" w:ascii="Times New Roman" w:hAnsi="Times New Roman" w:eastAsia="宋体" w:cs="Times New Roman"/>
              <w:sz w:val="21"/>
              <w:szCs w:val="21"/>
              <w:lang w:val="en-US"/>
            </w:rPr>
            <w:t>核心业务类图</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_Toc6641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72CB260">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_Toc32715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4.5 </w:t>
          </w:r>
          <w:r>
            <w:rPr>
              <w:rFonts w:hint="eastAsia" w:ascii="Times New Roman" w:hAnsi="Times New Roman" w:eastAsia="宋体" w:cs="Times New Roman"/>
              <w:sz w:val="21"/>
              <w:szCs w:val="21"/>
              <w:lang w:val="en-US"/>
            </w:rPr>
            <w:t>前后端数据通信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_Toc32715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763B475">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_Toc27920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4.5.1</w:t>
          </w:r>
          <w:r>
            <w:rPr>
              <w:rFonts w:hint="default" w:ascii="Times New Roman" w:hAnsi="Times New Roman" w:eastAsia="宋体" w:cs="Times New Roman"/>
              <w:sz w:val="21"/>
              <w:szCs w:val="21"/>
            </w:rPr>
            <w:t xml:space="preserve"> HTTP</w:t>
          </w:r>
          <w:r>
            <w:rPr>
              <w:rFonts w:hint="eastAsia" w:ascii="Times New Roman" w:hAnsi="Times New Roman" w:eastAsia="宋体" w:cs="Times New Roman"/>
              <w:sz w:val="21"/>
              <w:szCs w:val="21"/>
            </w:rPr>
            <w:t>请求</w:t>
          </w: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rPr>
            <w:t>响应</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_Toc27920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CB8C8CF">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_Toc23031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4.5.2 数据交互时序逻辑设计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_Toc23031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287A4AA6">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_Toc393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4.5.3 本地环境下的CORS跨域策略实现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_Toc393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AF19816">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_Toc23216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4.5.4 基于 WebSocket 的实时双向通信实现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_Toc23216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6B19E23">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_Toc20377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4.6 </w:t>
          </w:r>
          <w:r>
            <w:rPr>
              <w:rFonts w:hint="eastAsia" w:ascii="Times New Roman" w:hAnsi="Times New Roman" w:eastAsia="宋体" w:cs="Times New Roman"/>
              <w:sz w:val="21"/>
              <w:szCs w:val="21"/>
              <w:lang w:val="en-US"/>
            </w:rPr>
            <w:t>本章小结</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_Toc20377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29DA649">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_Toc24563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第5章 </w:t>
          </w:r>
          <w:r>
            <w:rPr>
              <w:rFonts w:hint="eastAsia" w:ascii="Times New Roman" w:hAnsi="Times New Roman" w:eastAsia="宋体" w:cs="Times New Roman"/>
              <w:sz w:val="21"/>
              <w:szCs w:val="21"/>
            </w:rPr>
            <w:t>系统实现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_Toc24563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2D7BF2D8">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_Toc20758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5.1 系统入口与身份鉴权实现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_Toc20758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849B7F9">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_Toc2249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5.1.1 统一登录界面</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_Toc2249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3DC15D5">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_Toc11080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5.1.2 角色路由分流</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_Toc11080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8128F1C">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_Toc26169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5.2 学生端核心功能实现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_Toc26169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778EF5F4">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_Toc4234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5.2.1 跨专业学分加权看板</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_Toc4234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27256327">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_Toc30933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5.2.2 AI 智能学术助理实现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_Toc30933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33</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2E3FA130">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_Toc24623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5.2.3 转专业业务在线申请</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_Toc24623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84E14DD">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_Toc1953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5.3 教师端核心功能实现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_Toc1953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34</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CDF2215">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pPr>
          <w:r>
            <w:fldChar w:fldCharType="begin"/>
          </w:r>
          <w:r>
            <w:instrText xml:space="preserve"> HYPERLINK \l _Toc32308 </w:instrText>
          </w:r>
          <w:r>
            <w:fldChar w:fldCharType="separate"/>
          </w:r>
          <w:r>
            <w:t>5.3.1 申请单据审批</w:t>
          </w:r>
          <w:r>
            <w:tab/>
          </w:r>
          <w:r>
            <w:fldChar w:fldCharType="begin"/>
          </w:r>
          <w:r>
            <w:instrText xml:space="preserve"> PAGEREF _Toc32308 </w:instrText>
          </w:r>
          <w:r>
            <w:fldChar w:fldCharType="separate"/>
          </w:r>
          <w:r>
            <w:t>34</w:t>
          </w:r>
          <w:r>
            <w:fldChar w:fldCharType="end"/>
          </w:r>
          <w:r>
            <w:fldChar w:fldCharType="end"/>
          </w:r>
        </w:p>
        <w:p w14:paraId="4B0F2AAA">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pPr>
          <w:r>
            <w:fldChar w:fldCharType="begin"/>
          </w:r>
          <w:r>
            <w:instrText xml:space="preserve"> HYPERLINK \l _Toc884 </w:instrText>
          </w:r>
          <w:r>
            <w:fldChar w:fldCharType="separate"/>
          </w:r>
          <w:r>
            <w:t>5.3.2 授课</w:t>
          </w:r>
          <w:r>
            <w:rPr>
              <w:rFonts w:hint="eastAsia"/>
              <w:lang w:val="en-US" w:eastAsia="zh-CN"/>
            </w:rPr>
            <w:t>任务查询</w:t>
          </w:r>
          <w:r>
            <w:tab/>
          </w:r>
          <w:r>
            <w:fldChar w:fldCharType="begin"/>
          </w:r>
          <w:r>
            <w:instrText xml:space="preserve"> PAGEREF _Toc884 </w:instrText>
          </w:r>
          <w:r>
            <w:fldChar w:fldCharType="separate"/>
          </w:r>
          <w:r>
            <w:t>35</w:t>
          </w:r>
          <w:r>
            <w:fldChar w:fldCharType="end"/>
          </w:r>
          <w:r>
            <w:fldChar w:fldCharType="end"/>
          </w:r>
        </w:p>
        <w:p w14:paraId="61344935">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_Toc27069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5.4 管理员端核心功能实现</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_Toc27069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0CB306C">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_Toc500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5.4.1 课程库维护与权重配置</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_Toc500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36</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F14042C">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pPr>
          <w:r>
            <w:fldChar w:fldCharType="begin"/>
          </w:r>
          <w:r>
            <w:instrText xml:space="preserve"> HYPERLINK \l _Toc4230 </w:instrText>
          </w:r>
          <w:r>
            <w:fldChar w:fldCharType="separate"/>
          </w:r>
          <w:r>
            <w:t>5.4.2 用户账户与角色权限管控</w:t>
          </w:r>
          <w:r>
            <w:tab/>
          </w:r>
          <w:r>
            <w:fldChar w:fldCharType="begin"/>
          </w:r>
          <w:r>
            <w:instrText xml:space="preserve"> PAGEREF _Toc4230 </w:instrText>
          </w:r>
          <w:r>
            <w:fldChar w:fldCharType="separate"/>
          </w:r>
          <w:r>
            <w:t>36</w:t>
          </w:r>
          <w:r>
            <w:fldChar w:fldCharType="end"/>
          </w:r>
          <w:r>
            <w:fldChar w:fldCharType="end"/>
          </w:r>
        </w:p>
        <w:p w14:paraId="10D5C72E">
          <w:pPr>
            <w:pStyle w:val="14"/>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420" w:leftChars="200"/>
            <w:textAlignment w:val="auto"/>
          </w:pPr>
          <w:r>
            <w:fldChar w:fldCharType="begin"/>
          </w:r>
          <w:r>
            <w:instrText xml:space="preserve"> HYPERLINK \l _Toc30174 </w:instrText>
          </w:r>
          <w:r>
            <w:fldChar w:fldCharType="separate"/>
          </w:r>
          <w:r>
            <w:t>5.4.</w:t>
          </w:r>
          <w:r>
            <w:rPr>
              <w:rFonts w:hint="eastAsia"/>
            </w:rPr>
            <w:t>3</w:t>
          </w:r>
          <w:r>
            <w:t xml:space="preserve"> </w:t>
          </w:r>
          <w:r>
            <w:rPr>
              <w:rFonts w:hint="eastAsia"/>
            </w:rPr>
            <w:t>公告管理</w:t>
          </w:r>
          <w:r>
            <w:t>实现</w:t>
          </w:r>
          <w:r>
            <w:tab/>
          </w:r>
          <w:r>
            <w:fldChar w:fldCharType="begin"/>
          </w:r>
          <w:r>
            <w:instrText xml:space="preserve"> PAGEREF _Toc30174 </w:instrText>
          </w:r>
          <w:r>
            <w:fldChar w:fldCharType="separate"/>
          </w:r>
          <w:r>
            <w:t>37</w:t>
          </w:r>
          <w:r>
            <w:fldChar w:fldCharType="end"/>
          </w:r>
          <w:r>
            <w:fldChar w:fldCharType="end"/>
          </w:r>
        </w:p>
        <w:p w14:paraId="30F0DEF0">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_Toc3739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rPr>
            <w:t>5.5 本章小结</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_Toc3739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38</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E9242EF">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_Toc13891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第</w:t>
          </w:r>
          <w:r>
            <w:rPr>
              <w:rFonts w:hint="eastAsia" w:ascii="Times New Roman" w:hAnsi="Times New Roman" w:eastAsia="宋体" w:cs="Times New Roman"/>
              <w:sz w:val="21"/>
              <w:szCs w:val="21"/>
            </w:rPr>
            <w:t>6</w:t>
          </w:r>
          <w:r>
            <w:rPr>
              <w:rFonts w:hint="default" w:ascii="Times New Roman" w:hAnsi="Times New Roman" w:eastAsia="宋体" w:cs="Times New Roman"/>
              <w:sz w:val="21"/>
              <w:szCs w:val="21"/>
            </w:rPr>
            <w:t>章</w:t>
          </w:r>
          <w:r>
            <w:rPr>
              <w:rFonts w:hint="eastAsia" w:ascii="Times New Roman" w:hAnsi="Times New Roman" w:eastAsia="宋体" w:cs="Times New Roman"/>
              <w:sz w:val="21"/>
              <w:szCs w:val="21"/>
            </w:rPr>
            <w:t xml:space="preserve"> 结论与展望</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_Toc13891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43F517E4">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_Toc17691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rPr>
            <w:t>6</w:t>
          </w:r>
          <w:r>
            <w:rPr>
              <w:rFonts w:hint="default" w:ascii="Times New Roman" w:hAnsi="Times New Roman" w:eastAsia="宋体" w:cs="Times New Roman"/>
              <w:sz w:val="21"/>
              <w:szCs w:val="21"/>
            </w:rPr>
            <w:t>.1 结论</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_Toc17691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BC305D7">
          <w:pPr>
            <w:pStyle w:val="27"/>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ind w:left="210" w:left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_Toc13525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rPr>
            <w:t>6</w:t>
          </w: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rPr>
            <w:t>2</w:t>
          </w:r>
          <w:r>
            <w:rPr>
              <w:rFonts w:hint="default" w:ascii="Times New Roman" w:hAnsi="Times New Roman" w:eastAsia="宋体" w:cs="Times New Roman"/>
              <w:sz w:val="21"/>
              <w:szCs w:val="21"/>
            </w:rPr>
            <w:t xml:space="preserve"> 局限性与未来展望</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_Toc13525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39</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34DA469D">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_Toc18389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_Toc18389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40</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07F9F609">
          <w:pPr>
            <w:pStyle w:val="21"/>
            <w:keepNext w:val="0"/>
            <w:keepLines w:val="0"/>
            <w:pageBreakBefore w:val="0"/>
            <w:widowControl w:val="0"/>
            <w:tabs>
              <w:tab w:val="right" w:leader="dot" w:pos="9072"/>
              <w:tab w:val="clear" w:pos="9345"/>
            </w:tabs>
            <w:kinsoku/>
            <w:wordWrap/>
            <w:overflowPunct/>
            <w:topLinePunct w:val="0"/>
            <w:autoSpaceDE/>
            <w:autoSpaceDN/>
            <w:bidi w:val="0"/>
            <w:adjustRightInd/>
            <w:snapToGrid/>
            <w:spacing w:before="0"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_Toc894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致</w:t>
          </w:r>
          <w:r>
            <w:rPr>
              <w:rFonts w:hint="eastAsia" w:ascii="Times New Roman" w:hAnsi="Times New Roman" w:eastAsia="宋体" w:cs="Times New Roman"/>
              <w:sz w:val="21"/>
              <w:szCs w:val="21"/>
            </w:rPr>
            <w:t xml:space="preserve">  </w:t>
          </w:r>
          <w:r>
            <w:rPr>
              <w:rFonts w:hint="default" w:ascii="Times New Roman" w:hAnsi="Times New Roman" w:eastAsia="宋体" w:cs="Times New Roman"/>
              <w:sz w:val="21"/>
              <w:szCs w:val="21"/>
            </w:rPr>
            <w:t>谢</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PAGEREF _Toc894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42</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5D88E4AA">
          <w:r>
            <w:fldChar w:fldCharType="end"/>
          </w:r>
        </w:p>
      </w:sdtContent>
    </w:sdt>
    <w:p w14:paraId="4693E57A"/>
    <w:p w14:paraId="3D37B29A"/>
    <w:p w14:paraId="1791DC5E"/>
    <w:p w14:paraId="4A56CD82"/>
    <w:p w14:paraId="2EC0144C"/>
    <w:p w14:paraId="0BCBA55D">
      <w:pPr>
        <w:sectPr>
          <w:footerReference r:id="rId24" w:type="default"/>
          <w:pgSz w:w="11907" w:h="16840"/>
          <w:pgMar w:top="1134" w:right="1134" w:bottom="1134" w:left="1417" w:header="794" w:footer="737" w:gutter="284"/>
          <w:pgNumType w:fmt="lowerRoman" w:start="1"/>
          <w:cols w:space="720" w:num="1"/>
        </w:sectPr>
      </w:pPr>
    </w:p>
    <w:p w14:paraId="3B8A847B">
      <w:pPr>
        <w:pStyle w:val="53"/>
        <w:spacing w:before="240" w:after="0" w:line="360" w:lineRule="auto"/>
        <w:rPr>
          <w:rFonts w:ascii="Times New Roman" w:hAnsi="Times New Roman" w:eastAsia="宋体" w:cs="Times New Roman"/>
        </w:rPr>
      </w:pPr>
      <w:bookmarkStart w:id="32" w:name="_Toc5071"/>
      <w:bookmarkStart w:id="33" w:name="_Toc8679"/>
      <w:bookmarkStart w:id="34" w:name="_Toc9224"/>
      <w:r>
        <w:rPr>
          <w:rFonts w:hint="eastAsia" w:ascii="Times New Roman" w:hAnsi="Times New Roman" w:eastAsia="宋体" w:cs="Times New Roman"/>
        </w:rPr>
        <w:t>第1章 绪论</w:t>
      </w:r>
      <w:bookmarkEnd w:id="32"/>
      <w:bookmarkEnd w:id="33"/>
      <w:bookmarkEnd w:id="34"/>
    </w:p>
    <w:p w14:paraId="5354D300">
      <w:pPr>
        <w:pStyle w:val="54"/>
      </w:pPr>
      <w:bookmarkStart w:id="35" w:name="_Toc9825"/>
      <w:bookmarkStart w:id="36" w:name="_Toc6093"/>
      <w:bookmarkStart w:id="37" w:name="_Toc7917"/>
      <w:r>
        <w:rPr>
          <w:rFonts w:hint="eastAsia"/>
        </w:rPr>
        <w:t>1.1 选题的目的与意义</w:t>
      </w:r>
      <w:bookmarkEnd w:id="35"/>
      <w:bookmarkEnd w:id="36"/>
      <w:bookmarkEnd w:id="37"/>
    </w:p>
    <w:p w14:paraId="3512E82A">
      <w:pPr>
        <w:pStyle w:val="52"/>
        <w:spacing w:before="0" w:after="0" w:line="360" w:lineRule="auto"/>
        <w:rPr>
          <w:rFonts w:eastAsia="宋体"/>
        </w:rPr>
      </w:pPr>
      <w:bookmarkStart w:id="38" w:name="_Toc14897"/>
      <w:bookmarkStart w:id="39" w:name="_Toc15712"/>
      <w:bookmarkStart w:id="40" w:name="_Toc31476"/>
      <w:r>
        <w:rPr>
          <w:rFonts w:hint="eastAsia" w:eastAsia="宋体"/>
        </w:rPr>
        <w:t>1.1.1 选题目的</w:t>
      </w:r>
      <w:bookmarkEnd w:id="38"/>
      <w:bookmarkEnd w:id="39"/>
      <w:bookmarkEnd w:id="40"/>
    </w:p>
    <w:p w14:paraId="133E6A76">
      <w:pPr>
        <w:spacing w:line="360" w:lineRule="auto"/>
        <w:ind w:firstLine="480" w:firstLineChars="200"/>
        <w:rPr>
          <w:rFonts w:hint="eastAsia"/>
          <w:sz w:val="24"/>
        </w:rPr>
      </w:pPr>
      <w:r>
        <w:rPr>
          <w:rFonts w:hint="eastAsia"/>
          <w:sz w:val="24"/>
        </w:rPr>
        <w:t>由于高等教育信息化建设不断深入，高校教学管理系统已经成为高校教学运行中十分重要的基础工具</w:t>
      </w:r>
      <w:r>
        <w:rPr>
          <w:rFonts w:hint="eastAsia"/>
          <w:sz w:val="24"/>
          <w:vertAlign w:val="superscript"/>
        </w:rPr>
        <w:t>[1]</w:t>
      </w:r>
      <w:r>
        <w:rPr>
          <w:rFonts w:hint="eastAsia"/>
          <w:sz w:val="24"/>
        </w:rPr>
        <w:t>。但毋庸置疑的是，目前高校专业调整机制仍偏刚性，因此每年都有相当数量的学生在首次转专业申请中未获批准，而对目标专业有明确兴趣却受原专业限制的学生极易因此丧失学习动力。</w:t>
      </w:r>
    </w:p>
    <w:p w14:paraId="5C86DB5A">
      <w:pPr>
        <w:spacing w:line="360" w:lineRule="auto"/>
        <w:ind w:firstLine="480" w:firstLineChars="200"/>
        <w:rPr>
          <w:rFonts w:hint="eastAsia"/>
          <w:sz w:val="24"/>
        </w:rPr>
      </w:pPr>
      <w:r>
        <w:rPr>
          <w:rFonts w:hint="eastAsia"/>
          <w:sz w:val="24"/>
        </w:rPr>
        <w:t>由于对该现象有明确的认识，因此本文设计并实现了面向跨专业修读学生的校园学分认证及AI智能学术助理系统。</w:t>
      </w:r>
    </w:p>
    <w:p w14:paraId="3C99E529">
      <w:pPr>
        <w:spacing w:line="360" w:lineRule="auto"/>
        <w:ind w:firstLine="480" w:firstLineChars="200"/>
        <w:rPr>
          <w:rFonts w:hint="eastAsia"/>
          <w:sz w:val="24"/>
        </w:rPr>
      </w:pPr>
      <w:r>
        <w:rPr>
          <w:rFonts w:hint="eastAsia"/>
          <w:sz w:val="24"/>
        </w:rPr>
        <w:t>由于“学分认证”在本系统中主要是为跨专业课程学习的量化、记录服务的，因此按其基本流程予以说明。</w:t>
      </w:r>
    </w:p>
    <w:p w14:paraId="4BEF2E43">
      <w:pPr>
        <w:spacing w:line="360" w:lineRule="auto"/>
        <w:ind w:firstLine="480" w:firstLineChars="200"/>
        <w:rPr>
          <w:rFonts w:hint="eastAsia"/>
          <w:sz w:val="24"/>
        </w:rPr>
      </w:pPr>
      <w:r>
        <w:rPr>
          <w:rFonts w:hint="eastAsia"/>
          <w:sz w:val="24"/>
        </w:rPr>
        <w:t>首先，由于系统在选课时就允许学生跨专业修读所选专业的课程，故其考试成绩一律予以保留，绝不会因专业不同而舍弃。其次，由于系统要按目标专业所给定的各课程权重（Weight）对跨专业课程成绩做加权计算，因此可以把结果转换为目标专业可参考的学分结果。最后，由于学生可以用系统所生成的成绩结果直接在线提交二次转专业申请，故教师可在管理端就学生跨专业学习的情况予以审核、判断，再合理地做出审批决定。</w:t>
      </w:r>
    </w:p>
    <w:p w14:paraId="1F5BFE03">
      <w:pPr>
        <w:spacing w:line="360" w:lineRule="auto"/>
        <w:ind w:firstLine="480" w:firstLineChars="200"/>
        <w:rPr>
          <w:sz w:val="24"/>
        </w:rPr>
      </w:pPr>
      <w:r>
        <w:rPr>
          <w:rFonts w:hint="eastAsia"/>
          <w:sz w:val="24"/>
        </w:rPr>
        <w:t>由于本文所述流程把跨专业修读、学分计算、转专业审批诸种环节连接起来，故能形成比较完整、清楚的业务闭环，因此跨专业学习的过程更易于记录、管理及审核</w:t>
      </w:r>
      <w:r>
        <w:rPr>
          <w:rFonts w:hint="eastAsia"/>
          <w:sz w:val="24"/>
          <w:vertAlign w:val="superscript"/>
        </w:rPr>
        <w:t>[2]</w:t>
      </w:r>
      <w:r>
        <w:rPr>
          <w:rFonts w:hint="eastAsia"/>
          <w:sz w:val="24"/>
        </w:rPr>
        <w:t>。</w:t>
      </w:r>
    </w:p>
    <w:p w14:paraId="44A22B03">
      <w:pPr>
        <w:pStyle w:val="52"/>
        <w:spacing w:before="0" w:after="0" w:line="360" w:lineRule="auto"/>
        <w:rPr>
          <w:rFonts w:eastAsia="宋体"/>
        </w:rPr>
      </w:pPr>
      <w:bookmarkStart w:id="41" w:name="_Toc17484"/>
      <w:bookmarkStart w:id="42" w:name="_Toc189"/>
      <w:bookmarkStart w:id="43" w:name="_Toc7760"/>
      <w:r>
        <w:rPr>
          <w:rFonts w:hint="eastAsia" w:eastAsia="宋体"/>
        </w:rPr>
        <w:t>1.1.2 选题意义</w:t>
      </w:r>
      <w:bookmarkEnd w:id="41"/>
      <w:bookmarkEnd w:id="42"/>
      <w:bookmarkEnd w:id="43"/>
    </w:p>
    <w:p w14:paraId="5EC5E8AF">
      <w:pPr>
        <w:spacing w:line="360" w:lineRule="auto"/>
        <w:ind w:firstLine="480" w:firstLineChars="200"/>
        <w:rPr>
          <w:sz w:val="24"/>
        </w:rPr>
      </w:pPr>
      <w:r>
        <w:rPr>
          <w:rFonts w:hint="eastAsia"/>
          <w:sz w:val="24"/>
        </w:rPr>
        <w:t>(1)</w:t>
      </w:r>
      <w:r>
        <w:rPr>
          <w:rFonts w:hint="eastAsia"/>
          <w:sz w:val="24"/>
          <w:lang w:val="en-US" w:eastAsia="zh-CN"/>
        </w:rPr>
        <w:t xml:space="preserve"> </w:t>
      </w:r>
      <w:r>
        <w:rPr>
          <w:rFonts w:hint="eastAsia"/>
          <w:sz w:val="24"/>
        </w:rPr>
        <w:t>由于本课题就高校学籍管理中专业流转不够灵活的问题做了十分明确、有层次的数字化实现探索，因此引入了“学分认证”及类似“微专业”的评价思路，由此构造出一种跨学科的学业评价方式，也解决了非主修专业课程学习成果的量化记录问题。由于本设计很好地适应了“新工科”“新文科”背景下复合型人才培养的要求，故而也解决了学生专业兴趣与专业分配不匹配的问题，因此对提高教学资源利用效率有十分明确的借鉴意义</w:t>
      </w:r>
      <w:r>
        <w:rPr>
          <w:rFonts w:hint="eastAsia"/>
          <w:sz w:val="24"/>
          <w:vertAlign w:val="superscript"/>
        </w:rPr>
        <w:t>[3]</w:t>
      </w:r>
      <w:r>
        <w:rPr>
          <w:rFonts w:hint="eastAsia"/>
          <w:sz w:val="24"/>
        </w:rPr>
        <w:t>。</w:t>
      </w:r>
    </w:p>
    <w:p w14:paraId="2638C520">
      <w:pPr>
        <w:spacing w:line="360" w:lineRule="auto"/>
        <w:ind w:firstLine="480" w:firstLineChars="200"/>
        <w:rPr>
          <w:rFonts w:hint="eastAsia"/>
          <w:sz w:val="24"/>
        </w:rPr>
      </w:pPr>
      <w:r>
        <w:rPr>
          <w:rFonts w:hint="eastAsia"/>
          <w:sz w:val="24"/>
        </w:rPr>
        <w:t>(2) 由于本课题从技术融合、智能化决策的角度出发，因此验证了大语言模型（LLM）在教务数据分析中的应用效果，即把后端学业数据与模型能力结合起来，使系统除成绩记录、查询外还能对学生学习情况做分析，进而给出结构化的学业参考信息。</w:t>
      </w:r>
    </w:p>
    <w:p w14:paraId="22891326">
      <w:pPr>
        <w:spacing w:line="360" w:lineRule="auto"/>
        <w:ind w:firstLine="480" w:firstLineChars="200"/>
        <w:rPr>
          <w:rFonts w:hint="eastAsia"/>
          <w:sz w:val="24"/>
        </w:rPr>
      </w:pPr>
      <w:r>
        <w:rPr>
          <w:rFonts w:hint="eastAsia"/>
          <w:sz w:val="24"/>
        </w:rPr>
        <w:t>由于此种方式同传统教务系统相比很好地补充了“只有数据但缺少分析”的问题，故能使学生在做二次学业规划时获得有分析依据的可靠参考，因此为教务管理向智能化、个性化方向发展指明了一条可行路径。</w:t>
      </w:r>
    </w:p>
    <w:p w14:paraId="04201AA1">
      <w:pPr>
        <w:pStyle w:val="54"/>
        <w:rPr>
          <w:lang w:val="en-US"/>
        </w:rPr>
      </w:pPr>
      <w:bookmarkStart w:id="44" w:name="_Toc10608"/>
      <w:bookmarkStart w:id="45" w:name="_Toc14725"/>
      <w:bookmarkStart w:id="46" w:name="_Toc17738"/>
      <w:r>
        <w:rPr>
          <w:rFonts w:hint="eastAsia"/>
        </w:rPr>
        <w:t>1.</w:t>
      </w:r>
      <w:r>
        <w:rPr>
          <w:rFonts w:hint="eastAsia"/>
          <w:lang w:val="en-US"/>
        </w:rPr>
        <w:t>2</w:t>
      </w:r>
      <w:r>
        <w:rPr>
          <w:rFonts w:hint="eastAsia"/>
        </w:rPr>
        <w:t xml:space="preserve"> </w:t>
      </w:r>
      <w:bookmarkEnd w:id="44"/>
      <w:r>
        <w:rPr>
          <w:rFonts w:hint="eastAsia"/>
          <w:lang w:val="en-US"/>
        </w:rPr>
        <w:t>国内外研究现状分析</w:t>
      </w:r>
      <w:bookmarkEnd w:id="45"/>
      <w:bookmarkEnd w:id="46"/>
    </w:p>
    <w:p w14:paraId="216AEFE1">
      <w:pPr>
        <w:pStyle w:val="52"/>
        <w:spacing w:before="0" w:after="0" w:line="360" w:lineRule="auto"/>
        <w:rPr>
          <w:rFonts w:eastAsia="宋体"/>
        </w:rPr>
      </w:pPr>
      <w:bookmarkStart w:id="47" w:name="_Toc19241"/>
      <w:bookmarkStart w:id="48" w:name="_Toc10648"/>
      <w:bookmarkStart w:id="49" w:name="_Toc19186"/>
      <w:r>
        <w:rPr>
          <w:rFonts w:hint="eastAsia" w:eastAsia="宋体"/>
        </w:rPr>
        <w:t xml:space="preserve">1.2.1 </w:t>
      </w:r>
      <w:bookmarkEnd w:id="47"/>
      <w:r>
        <w:rPr>
          <w:rFonts w:hint="eastAsia" w:eastAsia="宋体"/>
        </w:rPr>
        <w:t>国内研究现状</w:t>
      </w:r>
      <w:bookmarkEnd w:id="48"/>
      <w:bookmarkEnd w:id="49"/>
    </w:p>
    <w:p w14:paraId="6E57C490">
      <w:pPr>
        <w:spacing w:line="360" w:lineRule="auto"/>
        <w:ind w:firstLine="480" w:firstLineChars="200"/>
        <w:rPr>
          <w:sz w:val="24"/>
        </w:rPr>
      </w:pPr>
      <w:r>
        <w:rPr>
          <w:rFonts w:hint="eastAsia"/>
          <w:sz w:val="24"/>
        </w:rPr>
        <w:t>由于国内高校教务系统已从早期流程数字化转向智能化服务，故国内有关教务系统的研究也从审批管理扩展到了学业分析及辅助决策诸方面。从现有研究来看，国内教务系统主要集中在系统架构优化、国产化适配以及智能化应用等几个方向：</w:t>
      </w:r>
    </w:p>
    <w:p w14:paraId="6FBDA0A8">
      <w:pPr>
        <w:numPr>
          <w:ilvl w:val="0"/>
          <w:numId w:val="0"/>
        </w:numPr>
        <w:spacing w:line="360" w:lineRule="auto"/>
        <w:ind w:firstLine="480" w:firstLineChars="200"/>
        <w:rPr>
          <w:sz w:val="24"/>
        </w:rPr>
      </w:pPr>
      <w:r>
        <w:rPr>
          <w:rFonts w:ascii="Times New Roman" w:hAnsi="Times New Roman" w:eastAsia="宋体" w:cs="Times New Roman"/>
          <w:kern w:val="2"/>
          <w:sz w:val="24"/>
          <w:szCs w:val="21"/>
          <w:lang w:val="en-US" w:eastAsia="zh-CN" w:bidi="ar-SA"/>
        </w:rPr>
        <w:t>(1)</w:t>
      </w:r>
      <w:r>
        <w:rPr>
          <w:rFonts w:hint="eastAsia"/>
          <w:sz w:val="24"/>
        </w:rPr>
        <w:t>目前学界对系统架构的研究已经从单纯的功能实现转向了系统性能、多角色协同、数据统一管理诸种问题，因此针对高校教务数据分散、流程低效的现状，已有若干值得肯定的尝试：有人用Vue3与ASP. NET Core技术栈构建B/S架构系统，用RBAC权限模型很好地实现了多角色管理，因而大大提高了系统的使用效率及可维护性</w:t>
      </w:r>
      <w:r>
        <w:rPr>
          <w:rFonts w:hint="eastAsia"/>
          <w:sz w:val="24"/>
          <w:vertAlign w:val="superscript"/>
        </w:rPr>
        <w:t>[4]</w:t>
      </w:r>
      <w:r>
        <w:rPr>
          <w:rFonts w:hint="eastAsia"/>
          <w:sz w:val="24"/>
        </w:rPr>
        <w:t>。与此形成极好补充的是另一项研究，即引入基于RESTful WebAPI的分层架构，统一、规范地解决了教务、实验室、人事诸种业务系统间的数据交互问题</w:t>
      </w:r>
      <w:r>
        <w:rPr>
          <w:rFonts w:hint="eastAsia"/>
          <w:sz w:val="24"/>
          <w:vertAlign w:val="superscript"/>
        </w:rPr>
        <w:t>[5]</w:t>
      </w:r>
      <w:r>
        <w:rPr>
          <w:rFonts w:hint="eastAsia"/>
          <w:sz w:val="24"/>
        </w:rPr>
        <w:t>。不过也毋庸讳言，两者都以传统教务流程为出发点，对跨专业学习成果的进一步利用尚未予以充分考虑。</w:t>
      </w:r>
    </w:p>
    <w:p w14:paraId="2D339AF0">
      <w:pPr>
        <w:spacing w:line="360" w:lineRule="auto"/>
        <w:ind w:firstLine="480" w:firstLineChars="200"/>
        <w:rPr>
          <w:rFonts w:hint="eastAsia" w:eastAsia="宋体"/>
          <w:sz w:val="24"/>
          <w:lang w:eastAsia="zh-CN"/>
        </w:rPr>
      </w:pPr>
      <w:r>
        <w:rPr>
          <w:rFonts w:hint="eastAsia"/>
          <w:sz w:val="24"/>
        </w:rPr>
        <w:t>(2)</w:t>
      </w:r>
      <w:r>
        <w:rPr>
          <w:rFonts w:hint="eastAsia"/>
          <w:sz w:val="24"/>
          <w:lang w:val="en-US" w:eastAsia="zh-CN"/>
        </w:rPr>
        <w:t xml:space="preserve"> </w:t>
      </w:r>
      <w:r>
        <w:rPr>
          <w:rFonts w:hint="eastAsia"/>
          <w:sz w:val="24"/>
        </w:rPr>
        <w:t>在国产化适配方面，随着信创环境建设的推进，教务系统对国产硬件、操作系统及数据库的兼容性研究逐渐增多。还有不少相关的研究，围绕着国产化部署的具体场景来展开，一部分是针对数据库迁移和中间件适配的内容进行分析，还有一部分涉及运转稳定的相关情况，整体做了比较系统的分析</w:t>
      </w:r>
      <w:r>
        <w:rPr>
          <w:rFonts w:hint="eastAsia"/>
          <w:sz w:val="24"/>
          <w:vertAlign w:val="superscript"/>
        </w:rPr>
        <w:t>[6]</w:t>
      </w:r>
      <w:r>
        <w:rPr>
          <w:rFonts w:hint="eastAsia"/>
          <w:sz w:val="24"/>
        </w:rPr>
        <w:t>。这些研究为高校核心业务整体的安全可控提供了技术方面的保障，不过研究的重点更多集中在底层的运转环境上，在上级的业务功能创新方面，涉及的内容不算多。尤其是在跨专业的学习成果量化和持续评价的方面，还缺少比较仔细的研究</w:t>
      </w:r>
      <w:r>
        <w:rPr>
          <w:rFonts w:hint="eastAsia"/>
          <w:sz w:val="24"/>
          <w:lang w:eastAsia="zh-CN"/>
        </w:rPr>
        <w:t>。</w:t>
      </w:r>
    </w:p>
    <w:p w14:paraId="30A2C46F">
      <w:pPr>
        <w:spacing w:line="360" w:lineRule="auto"/>
        <w:ind w:firstLine="480" w:firstLineChars="200"/>
        <w:rPr>
          <w:sz w:val="24"/>
        </w:rPr>
      </w:pPr>
      <w:r>
        <w:rPr>
          <w:rFonts w:hint="eastAsia"/>
          <w:sz w:val="24"/>
        </w:rPr>
        <w:t>(3)</w:t>
      </w:r>
      <w:r>
        <w:rPr>
          <w:rFonts w:hint="eastAsia"/>
          <w:sz w:val="24"/>
          <w:lang w:val="en-US" w:eastAsia="zh-CN"/>
        </w:rPr>
        <w:t xml:space="preserve"> 近几年来大语言模型及机器学习技术在智能化应用方面已经有了十分自然、妥帖的延伸，已有研究用DeepSeek - R1模型对教学质量做了系统分析，又据此做了教学评价、风险预警诸种尝试</w:t>
      </w:r>
      <w:r>
        <w:rPr>
          <w:rFonts w:hint="eastAsia"/>
          <w:sz w:val="24"/>
          <w:vertAlign w:val="superscript"/>
        </w:rPr>
        <w:t>[</w:t>
      </w:r>
      <w:r>
        <w:rPr>
          <w:rFonts w:hint="eastAsia"/>
          <w:sz w:val="24"/>
          <w:vertAlign w:val="superscript"/>
          <w:lang w:val="en-US" w:eastAsia="zh-CN"/>
        </w:rPr>
        <w:t>7</w:t>
      </w:r>
      <w:r>
        <w:rPr>
          <w:rFonts w:hint="eastAsia"/>
          <w:sz w:val="24"/>
          <w:vertAlign w:val="superscript"/>
        </w:rPr>
        <w:t>]</w:t>
      </w:r>
      <w:r>
        <w:rPr>
          <w:rFonts w:hint="eastAsia"/>
          <w:sz w:val="24"/>
          <w:lang w:val="en-US" w:eastAsia="zh-CN"/>
        </w:rPr>
        <w:t>，另有研究将机器学习与知识图谱技术二者自然、流畅地结合起来做教育资源推荐，切实提高了资源分配的针对性</w:t>
      </w:r>
      <w:r>
        <w:rPr>
          <w:rFonts w:hint="eastAsia"/>
          <w:sz w:val="24"/>
          <w:vertAlign w:val="superscript"/>
        </w:rPr>
        <w:t>[</w:t>
      </w:r>
      <w:r>
        <w:rPr>
          <w:rFonts w:hint="eastAsia"/>
          <w:sz w:val="24"/>
          <w:vertAlign w:val="superscript"/>
          <w:lang w:val="en-US" w:eastAsia="zh-CN"/>
        </w:rPr>
        <w:t>8</w:t>
      </w:r>
      <w:r>
        <w:rPr>
          <w:rFonts w:hint="eastAsia"/>
          <w:sz w:val="24"/>
          <w:vertAlign w:val="superscript"/>
        </w:rPr>
        <w:t>]</w:t>
      </w:r>
      <w:r>
        <w:rPr>
          <w:rFonts w:hint="eastAsia"/>
          <w:sz w:val="24"/>
          <w:lang w:val="en-US" w:eastAsia="zh-CN"/>
        </w:rPr>
        <w:t>。但毋庸讳言，目前教育管理领域中的智能化研究多集中于咨询辅助、教学评价及资源推荐诸种方向，在与真实教务数据深入结合、支持复杂学业管理决策方面，相关研究尚十分薄弱。</w:t>
      </w:r>
    </w:p>
    <w:p w14:paraId="72E53F0D">
      <w:pPr>
        <w:pStyle w:val="52"/>
        <w:spacing w:before="0" w:after="0" w:line="360" w:lineRule="auto"/>
        <w:rPr>
          <w:rFonts w:eastAsia="宋体"/>
        </w:rPr>
      </w:pPr>
      <w:bookmarkStart w:id="50" w:name="_Toc256"/>
      <w:bookmarkStart w:id="51" w:name="_Toc2829"/>
      <w:r>
        <w:rPr>
          <w:rFonts w:hint="eastAsia" w:eastAsia="宋体"/>
        </w:rPr>
        <w:t>1.2.2 国外发展现状</w:t>
      </w:r>
      <w:bookmarkEnd w:id="50"/>
      <w:bookmarkEnd w:id="51"/>
    </w:p>
    <w:p w14:paraId="5D6B9182">
      <w:pPr>
        <w:spacing w:line="360" w:lineRule="auto"/>
        <w:ind w:firstLine="480" w:firstLineChars="200"/>
        <w:rPr>
          <w:sz w:val="24"/>
        </w:rPr>
      </w:pPr>
      <w:bookmarkStart w:id="52" w:name="_Toc18590"/>
      <w:r>
        <w:rPr>
          <w:rFonts w:hint="eastAsia"/>
          <w:sz w:val="24"/>
        </w:rPr>
        <w:t>海外的高校在学分制管理和个性化培养方案这两个方面，起步的时间都比较早。针对这些内容开展的相关研究，最开始是进行基础的流程管理相关的工作，后来慢慢朝着智能学业支持的方向进行发展。</w:t>
      </w:r>
    </w:p>
    <w:p w14:paraId="5D1C3662">
      <w:pPr>
        <w:spacing w:line="360" w:lineRule="auto"/>
        <w:ind w:firstLine="480" w:firstLineChars="200"/>
        <w:rPr>
          <w:sz w:val="24"/>
        </w:rPr>
      </w:pPr>
      <w:r>
        <w:rPr>
          <w:rFonts w:hint="eastAsia"/>
          <w:sz w:val="24"/>
        </w:rPr>
        <w:t>在早期研究中，相关工作主要是围绕学生选课规划和专业路径设计来进行的。针对课程体系复杂、学生选课缺乏指导等问题，研究者通常基于培养方案规则构建辅助管理系统，以提高教务流程处理效率</w:t>
      </w:r>
      <w:r>
        <w:rPr>
          <w:rFonts w:hint="eastAsia"/>
          <w:sz w:val="24"/>
          <w:vertAlign w:val="superscript"/>
        </w:rPr>
        <w:t>[9]</w:t>
      </w:r>
      <w:r>
        <w:rPr>
          <w:rFonts w:hint="eastAsia"/>
          <w:sz w:val="24"/>
        </w:rPr>
        <w:t>。这类方法在规范选课和毕业审核流程方面效果较好，但更多聚焦于既定培养路径管理，对学生跨专业学习过程中的能力变化关注相对有限。随着研究不断深入，部分工作开始结合课程先修关系和历史成绩数据构建推荐模型，为学生提供更加个性化的课程修读建议</w:t>
      </w:r>
      <w:r>
        <w:rPr>
          <w:rFonts w:hint="eastAsia"/>
          <w:sz w:val="24"/>
          <w:vertAlign w:val="superscript"/>
        </w:rPr>
        <w:t>[10]</w:t>
      </w:r>
      <w:r>
        <w:rPr>
          <w:rFonts w:hint="eastAsia"/>
          <w:sz w:val="24"/>
        </w:rPr>
        <w:t>。这类研究让选课指导的针对性可以得到提高，不过它主要的用处还是停留在给学习提建议这个方面。和正式的教务管理业务结合的地方，还有可以改进的空间。</w:t>
      </w:r>
    </w:p>
    <w:p w14:paraId="0A8EED2C">
      <w:pPr>
        <w:spacing w:line="360" w:lineRule="auto"/>
        <w:ind w:firstLine="480" w:firstLineChars="200"/>
        <w:rPr>
          <w:sz w:val="24"/>
        </w:rPr>
      </w:pPr>
      <w:r>
        <w:rPr>
          <w:rFonts w:hint="eastAsia"/>
          <w:sz w:val="24"/>
        </w:rPr>
        <w:t>现在数据挖掘还有机器学习技术一直在往前发展，国外的相关研究也可以开始更多地留意用真实学生数据来做学业方面的预测。有不少已有的研究资料会使用真实的考试成绩数据，针对课程能不能通过还有学习有没有风险的情况进行分析建模。这类分析也会涉及专业适配的相关内容，可以给工程教育这类场景里的学业指导提供比较靠谱的数据支持</w:t>
      </w:r>
      <w:r>
        <w:rPr>
          <w:rFonts w:hint="eastAsia"/>
          <w:sz w:val="24"/>
          <w:vertAlign w:val="superscript"/>
        </w:rPr>
        <w:t>[11]</w:t>
      </w:r>
      <w:r>
        <w:rPr>
          <w:rFonts w:hint="eastAsia"/>
          <w:sz w:val="24"/>
        </w:rPr>
        <w:t>。这类研究可以把风险预警还有学习路径优化的科学性往上提不少，但现在大多还是只当成辅助分析的工具来进行使用，在和高校正式的管理流程仔细结合这方面，还需要接着往下完善。</w:t>
      </w:r>
    </w:p>
    <w:p w14:paraId="3E2E1F28">
      <w:pPr>
        <w:spacing w:line="360" w:lineRule="auto"/>
        <w:ind w:firstLine="480" w:firstLineChars="200"/>
        <w:rPr>
          <w:sz w:val="24"/>
        </w:rPr>
      </w:pPr>
      <w:r>
        <w:rPr>
          <w:rFonts w:hint="eastAsia"/>
          <w:sz w:val="24"/>
        </w:rPr>
        <w:t>近年来大语言模型、多智能体技术在智能化应用方面都对国外高校学业指导系统的发展起了十分明确、有力的推进作用：国外最新研究已在保留教师人工复核机制的基础上，系统、合理地给出了个性化学习咨询及专业路径建议</w:t>
      </w:r>
      <w:r>
        <w:rPr>
          <w:rFonts w:hint="eastAsia"/>
          <w:sz w:val="24"/>
          <w:vertAlign w:val="superscript"/>
        </w:rPr>
        <w:t>[1</w:t>
      </w:r>
      <w:r>
        <w:rPr>
          <w:rFonts w:hint="eastAsia"/>
          <w:sz w:val="24"/>
          <w:vertAlign w:val="superscript"/>
          <w:lang w:val="en-US" w:eastAsia="zh-CN"/>
        </w:rPr>
        <w:t>2</w:t>
      </w:r>
      <w:r>
        <w:rPr>
          <w:rFonts w:hint="eastAsia"/>
          <w:sz w:val="24"/>
          <w:vertAlign w:val="superscript"/>
        </w:rPr>
        <w:t>]</w:t>
      </w:r>
      <w:r>
        <w:rPr>
          <w:rFonts w:hint="eastAsia"/>
          <w:sz w:val="24"/>
        </w:rPr>
        <w:t>。更重要的是，已有系统性综述十分清楚地总结出国外学业指导系统正在从单一功能支持自然地转向覆盖学生全学习周期的持续服务</w:t>
      </w:r>
      <w:r>
        <w:rPr>
          <w:rFonts w:hint="eastAsia"/>
          <w:sz w:val="24"/>
          <w:lang w:val="en-US" w:eastAsia="zh-CN"/>
        </w:rPr>
        <w:t>模式</w:t>
      </w:r>
      <w:r>
        <w:rPr>
          <w:rFonts w:hint="eastAsia"/>
          <w:sz w:val="24"/>
          <w:vertAlign w:val="superscript"/>
        </w:rPr>
        <w:t>[1</w:t>
      </w:r>
      <w:r>
        <w:rPr>
          <w:rFonts w:hint="eastAsia"/>
          <w:sz w:val="24"/>
          <w:vertAlign w:val="superscript"/>
          <w:lang w:val="en-US" w:eastAsia="zh-CN"/>
        </w:rPr>
        <w:t>3</w:t>
      </w:r>
      <w:r>
        <w:rPr>
          <w:rFonts w:hint="eastAsia"/>
          <w:sz w:val="24"/>
          <w:vertAlign w:val="superscript"/>
        </w:rPr>
        <w:t>]</w:t>
      </w:r>
      <w:r>
        <w:rPr>
          <w:rFonts w:hint="eastAsia"/>
          <w:sz w:val="24"/>
        </w:rPr>
        <w:t>。但毋庸讳言，目前国外相关研究在课程推荐、风险预警、咨询辅助诸方面已然成熟，而在与复杂教务业务流程深度融合、支撑正式管理决策方面仍有很大拓展空间。</w:t>
      </w:r>
      <w:bookmarkEnd w:id="52"/>
      <w:bookmarkStart w:id="53" w:name="_Toc28598"/>
      <w:bookmarkStart w:id="54" w:name="_Toc2816"/>
    </w:p>
    <w:p w14:paraId="0EAC251A">
      <w:pPr>
        <w:pStyle w:val="54"/>
        <w:rPr>
          <w:lang w:val="en-US"/>
        </w:rPr>
      </w:pPr>
      <w:bookmarkStart w:id="55" w:name="_Toc9975"/>
      <w:bookmarkStart w:id="56" w:name="_Toc3795"/>
      <w:r>
        <w:rPr>
          <w:rFonts w:hint="eastAsia"/>
        </w:rPr>
        <w:t xml:space="preserve">1.3 </w:t>
      </w:r>
      <w:r>
        <w:rPr>
          <w:rFonts w:hint="eastAsia"/>
          <w:lang w:val="en-US"/>
        </w:rPr>
        <w:t>本文主要研究内容</w:t>
      </w:r>
      <w:bookmarkEnd w:id="55"/>
      <w:bookmarkEnd w:id="56"/>
    </w:p>
    <w:p w14:paraId="1BDE7EFA">
      <w:pPr>
        <w:pStyle w:val="52"/>
        <w:spacing w:before="0" w:after="0" w:line="360" w:lineRule="auto"/>
        <w:rPr>
          <w:rFonts w:eastAsia="宋体"/>
        </w:rPr>
      </w:pPr>
      <w:bookmarkStart w:id="57" w:name="_Toc4987"/>
      <w:bookmarkStart w:id="58" w:name="_Toc17699"/>
      <w:r>
        <w:rPr>
          <w:rFonts w:hint="eastAsia" w:eastAsia="宋体"/>
        </w:rPr>
        <w:t>1.3.1 本文的主要工作</w:t>
      </w:r>
      <w:bookmarkEnd w:id="57"/>
      <w:bookmarkEnd w:id="58"/>
    </w:p>
    <w:p w14:paraId="065BE100">
      <w:pPr>
        <w:spacing w:line="360" w:lineRule="auto"/>
        <w:ind w:firstLine="480" w:firstLineChars="200"/>
        <w:rPr>
          <w:rFonts w:hint="eastAsia"/>
          <w:sz w:val="24"/>
        </w:rPr>
      </w:pPr>
      <w:r>
        <w:rPr>
          <w:rFonts w:hint="eastAsia"/>
          <w:sz w:val="24"/>
        </w:rPr>
        <w:t>由于本文对高校专业流转中所涉的评价维度单一、跨专业修读成果难于量化这两大问题有十分清楚的认识，故而设计实现了校园学分认证及AI智能学术助理系统，建立了灵活的学分核算及转专业辅助决策机制。</w:t>
      </w:r>
    </w:p>
    <w:p w14:paraId="2C6921D3">
      <w:pPr>
        <w:spacing w:line="360" w:lineRule="auto"/>
        <w:ind w:firstLine="480" w:firstLineChars="200"/>
        <w:rPr>
          <w:rFonts w:hint="eastAsia"/>
          <w:sz w:val="24"/>
        </w:rPr>
      </w:pPr>
      <w:r>
        <w:rPr>
          <w:rFonts w:hint="eastAsia"/>
          <w:sz w:val="24"/>
        </w:rPr>
        <w:t>本文对业务建模及系统基础设计作了十分清楚、有层次的处理，即先结合转专业场景中所涉的学分认定规则，抽象出“加权学分认证”的计算模型，再以B/S架构为基础，用Spring Boot和关系型数据库设计后端服务结构，由此保证教务数据在跨专业计算、流转中的一致性。</w:t>
      </w:r>
    </w:p>
    <w:p w14:paraId="669416C8">
      <w:pPr>
        <w:spacing w:line="360" w:lineRule="auto"/>
        <w:ind w:firstLine="480" w:firstLineChars="200"/>
        <w:rPr>
          <w:rFonts w:hint="eastAsia"/>
          <w:sz w:val="24"/>
        </w:rPr>
      </w:pPr>
      <w:r>
        <w:rPr>
          <w:rFonts w:hint="eastAsia"/>
          <w:sz w:val="24"/>
        </w:rPr>
        <w:t>由于系统在功能实现时采用了前后端分离的开发方式，因此把前端用Vue. js来实现跨专业成绩的动态展示及看板功能，同时实现转专业申请的在线提交，而后端则实现基于RBAC的权限控制及成绩核算、事务处理、审批流程各业务逻辑。</w:t>
      </w:r>
    </w:p>
    <w:p w14:paraId="6F47166D">
      <w:pPr>
        <w:spacing w:line="360" w:lineRule="auto"/>
        <w:ind w:firstLine="480" w:firstLineChars="200"/>
        <w:rPr>
          <w:rFonts w:hint="eastAsia"/>
          <w:sz w:val="24"/>
        </w:rPr>
      </w:pPr>
      <w:r>
        <w:rPr>
          <w:rFonts w:hint="eastAsia"/>
          <w:sz w:val="24"/>
        </w:rPr>
        <w:t>由于本文在人工智能应用方面把大语言模型（LLM）引入教务场景，先对学生学分数据做结构化处理并作为上下文输入模型，因此能很好地做到基于真实学情的辅助分析。又因考虑到模型响应较慢的问题，故设计了基于任务状态的异步轮询机制，切实解决了本地长连接不稳定的问题。</w:t>
      </w:r>
    </w:p>
    <w:p w14:paraId="04A16EAF">
      <w:pPr>
        <w:spacing w:line="360" w:lineRule="auto"/>
        <w:ind w:firstLine="480" w:firstLineChars="200"/>
        <w:rPr>
          <w:rFonts w:hint="eastAsia"/>
          <w:sz w:val="24"/>
        </w:rPr>
      </w:pPr>
      <w:r>
        <w:rPr>
          <w:rFonts w:hint="eastAsia"/>
          <w:sz w:val="24"/>
        </w:rPr>
        <w:t>由于系统通信、部署中要解决本地开发中常见的跨域问题，因此本文用后端CORS配置实现了前后端不同端口的正常通信，又对请求流程作了简化优化，故系统可脱离复杂代理环境独立运行。</w:t>
      </w:r>
    </w:p>
    <w:p w14:paraId="0FA5EA3C">
      <w:pPr>
        <w:pStyle w:val="54"/>
        <w:rPr>
          <w:lang w:val="en-US"/>
        </w:rPr>
      </w:pPr>
      <w:bookmarkStart w:id="59" w:name="_Toc16664"/>
      <w:bookmarkStart w:id="60" w:name="_Toc31814"/>
      <w:r>
        <w:rPr>
          <w:rFonts w:hint="eastAsia"/>
        </w:rPr>
        <w:t>1.</w:t>
      </w:r>
      <w:r>
        <w:rPr>
          <w:rFonts w:hint="eastAsia"/>
          <w:lang w:val="en-US"/>
        </w:rPr>
        <w:t>4</w:t>
      </w:r>
      <w:r>
        <w:rPr>
          <w:rFonts w:hint="eastAsia"/>
        </w:rPr>
        <w:t xml:space="preserve"> </w:t>
      </w:r>
      <w:r>
        <w:rPr>
          <w:rFonts w:hint="eastAsia"/>
          <w:lang w:val="en-US"/>
        </w:rPr>
        <w:t>论文组织结构</w:t>
      </w:r>
      <w:bookmarkEnd w:id="59"/>
      <w:bookmarkEnd w:id="60"/>
    </w:p>
    <w:p w14:paraId="1402BF8C">
      <w:pPr>
        <w:spacing w:line="360" w:lineRule="auto"/>
        <w:ind w:firstLine="480" w:firstLineChars="200"/>
        <w:rPr>
          <w:sz w:val="24"/>
        </w:rPr>
      </w:pPr>
      <w:r>
        <w:rPr>
          <w:rFonts w:hint="eastAsia"/>
          <w:sz w:val="24"/>
        </w:rPr>
        <w:t>本文分为五章，章节内容组织如下：</w:t>
      </w:r>
    </w:p>
    <w:p w14:paraId="487B1DD9">
      <w:pPr>
        <w:spacing w:line="360" w:lineRule="auto"/>
        <w:ind w:firstLine="480" w:firstLineChars="200"/>
        <w:rPr>
          <w:sz w:val="24"/>
        </w:rPr>
      </w:pPr>
      <w:r>
        <w:rPr>
          <w:rFonts w:hint="eastAsia"/>
          <w:sz w:val="24"/>
        </w:rPr>
        <w:t>第一章为绪论。先交代研究背景、研究目的及实际意义，再回顾国内外关于转专业管理及AI教育辅助已有研究的进展，最后引出本文的主要内容。</w:t>
      </w:r>
    </w:p>
    <w:p w14:paraId="3634EC51">
      <w:pPr>
        <w:spacing w:line="360" w:lineRule="auto"/>
        <w:ind w:firstLine="480" w:firstLineChars="200"/>
        <w:rPr>
          <w:sz w:val="24"/>
        </w:rPr>
      </w:pPr>
      <w:r>
        <w:rPr>
          <w:rFonts w:hint="eastAsia"/>
          <w:sz w:val="24"/>
        </w:rPr>
        <w:t>第二章是有关相关技术的介绍，因此本章介绍了系统开发所用的环境，再就Spring Boot后端、Vue. js架构、MySQL持久化方案及大语言模型的集成原理予以说明。</w:t>
      </w:r>
    </w:p>
    <w:p w14:paraId="275ABB24">
      <w:pPr>
        <w:spacing w:line="360" w:lineRule="auto"/>
        <w:ind w:firstLine="480" w:firstLineChars="200"/>
        <w:rPr>
          <w:sz w:val="24"/>
        </w:rPr>
      </w:pPr>
      <w:r>
        <w:rPr>
          <w:rFonts w:hint="eastAsia"/>
          <w:sz w:val="24"/>
        </w:rPr>
        <w:t>第三章是系统需求分析章节，先对转专业业务流程做需求梳理，再以用例分析的方法确定系统功能边界，继而提出非功能性需求，最后讨论身份认证、学分核算、AI异步通信诸种业务逻辑。</w:t>
      </w:r>
    </w:p>
    <w:p w14:paraId="5ECA1424">
      <w:pPr>
        <w:spacing w:line="360" w:lineRule="auto"/>
        <w:ind w:firstLine="480" w:firstLineChars="200"/>
        <w:rPr>
          <w:sz w:val="24"/>
        </w:rPr>
      </w:pPr>
      <w:r>
        <w:rPr>
          <w:rFonts w:hint="eastAsia"/>
          <w:sz w:val="24"/>
        </w:rPr>
        <w:t>第四章是系统设计章节，因此先讨论系统整体分层架构设计、数据库表结构设计及前后端数据交互方式，继而设计“专业—课程”权重映射体系来支持学分加权计算。</w:t>
      </w:r>
    </w:p>
    <w:p w14:paraId="09738E89">
      <w:pPr>
        <w:spacing w:line="360" w:lineRule="auto"/>
        <w:ind w:firstLine="480" w:firstLineChars="200"/>
        <w:rPr>
          <w:sz w:val="24"/>
        </w:rPr>
      </w:pPr>
      <w:r>
        <w:rPr>
          <w:rFonts w:hint="eastAsia"/>
          <w:sz w:val="24"/>
        </w:rPr>
        <w:t>第五章是系统实现部分，介绍了统一身份认证、动态学分看板、AI智能导学诸模块的实现过程。</w:t>
      </w:r>
    </w:p>
    <w:p w14:paraId="6AE4F18A">
      <w:pPr>
        <w:spacing w:line="360" w:lineRule="auto"/>
        <w:ind w:firstLine="480" w:firstLineChars="200"/>
      </w:pPr>
      <w:r>
        <w:rPr>
          <w:rFonts w:hint="eastAsia"/>
          <w:sz w:val="24"/>
        </w:rPr>
        <w:t>第六章为结论与展望，对全文工作进行总结，验证了智能化技术在学分认证场景中的应用效果，并对流式输出、多端适配等后续优化方向进行了说明。</w:t>
      </w:r>
    </w:p>
    <w:p w14:paraId="64F45AF5">
      <w:pPr>
        <w:sectPr>
          <w:headerReference r:id="rId25" w:type="default"/>
          <w:footerReference r:id="rId26" w:type="default"/>
          <w:pgSz w:w="11907" w:h="16840"/>
          <w:pgMar w:top="1134" w:right="1134" w:bottom="1134" w:left="1417" w:header="794" w:footer="737" w:gutter="284"/>
          <w:pgNumType w:fmt="decimal" w:start="1"/>
          <w:cols w:space="720" w:num="1"/>
        </w:sectPr>
      </w:pPr>
    </w:p>
    <w:p w14:paraId="6760A436">
      <w:pPr>
        <w:pStyle w:val="53"/>
        <w:keepNext/>
        <w:keepLines/>
        <w:pageBreakBefore w:val="0"/>
        <w:widowControl w:val="0"/>
        <w:kinsoku/>
        <w:wordWrap/>
        <w:overflowPunct/>
        <w:topLinePunct w:val="0"/>
        <w:autoSpaceDE/>
        <w:autoSpaceDN/>
        <w:bidi w:val="0"/>
        <w:adjustRightInd/>
        <w:snapToGrid/>
        <w:spacing w:before="240" w:after="0" w:line="360" w:lineRule="auto"/>
        <w:ind w:left="0"/>
        <w:textAlignment w:val="auto"/>
        <w:rPr>
          <w:rFonts w:ascii="Times New Roman" w:hAnsi="Times New Roman" w:eastAsia="宋体" w:cs="Times New Roman"/>
        </w:rPr>
      </w:pPr>
      <w:bookmarkStart w:id="61" w:name="_Toc30139"/>
      <w:bookmarkStart w:id="62" w:name="_Toc10640"/>
      <w:r>
        <w:rPr>
          <w:rFonts w:hint="eastAsia" w:ascii="Times New Roman" w:hAnsi="Times New Roman" w:eastAsia="宋体" w:cs="Times New Roman"/>
        </w:rPr>
        <w:t>第2章 系统开发环境及相关技术介绍</w:t>
      </w:r>
      <w:bookmarkEnd w:id="53"/>
      <w:bookmarkEnd w:id="61"/>
      <w:bookmarkEnd w:id="62"/>
    </w:p>
    <w:p w14:paraId="10867A77">
      <w:pPr>
        <w:pStyle w:val="54"/>
      </w:pPr>
      <w:bookmarkStart w:id="63" w:name="_Toc18149"/>
      <w:bookmarkStart w:id="64" w:name="_Toc23288"/>
      <w:bookmarkStart w:id="65" w:name="_Toc6782"/>
      <w:r>
        <w:rPr>
          <w:rFonts w:hint="eastAsia"/>
        </w:rPr>
        <w:t>2.1 开发环境与工具</w:t>
      </w:r>
      <w:bookmarkEnd w:id="63"/>
      <w:bookmarkEnd w:id="64"/>
      <w:bookmarkEnd w:id="65"/>
    </w:p>
    <w:p w14:paraId="39ED58AB">
      <w:pPr>
        <w:pStyle w:val="52"/>
        <w:spacing w:before="0" w:after="0" w:line="360" w:lineRule="auto"/>
        <w:rPr>
          <w:rFonts w:eastAsia="宋体"/>
        </w:rPr>
      </w:pPr>
      <w:bookmarkStart w:id="66" w:name="_Toc25218"/>
      <w:bookmarkStart w:id="67" w:name="_Toc28577"/>
      <w:bookmarkStart w:id="68" w:name="_Toc10936"/>
      <w:r>
        <w:rPr>
          <w:rFonts w:hint="eastAsia" w:eastAsia="宋体"/>
        </w:rPr>
        <w:t>2.1.1 软件开发环境</w:t>
      </w:r>
      <w:bookmarkEnd w:id="66"/>
      <w:bookmarkEnd w:id="67"/>
      <w:bookmarkEnd w:id="68"/>
    </w:p>
    <w:p w14:paraId="05B60410">
      <w:pPr>
        <w:spacing w:line="360" w:lineRule="auto"/>
        <w:ind w:firstLine="480" w:firstLineChars="200"/>
        <w:rPr>
          <w:rFonts w:hint="eastAsia"/>
          <w:bCs/>
          <w:sz w:val="24"/>
        </w:rPr>
      </w:pPr>
      <w:r>
        <w:rPr>
          <w:rFonts w:hint="eastAsia"/>
          <w:bCs/>
          <w:sz w:val="24"/>
        </w:rPr>
        <w:t>本系统采用前后端分离的开发架构，开发、调试环境都部署于Windows 11专业版平台，后端用JDK 1. 8实现，而该版本经过长期生产实践检验，在JVM内存管理、垃圾回收、并发处理诸方面都十分稳定，因此很适合用来满足系统的基本运行需要</w:t>
      </w:r>
      <w:r>
        <w:rPr>
          <w:rFonts w:hint="eastAsia"/>
          <w:sz w:val="24"/>
          <w:vertAlign w:val="superscript"/>
        </w:rPr>
        <w:t>[14]</w:t>
      </w:r>
      <w:r>
        <w:rPr>
          <w:rFonts w:hint="eastAsia"/>
          <w:bCs/>
          <w:sz w:val="24"/>
        </w:rPr>
        <w:t>。前端开发环境以Node. js运时为基础，用npm（Node Package Manager）来管理依赖，十分方便地集成了各类第三方插件库并对其进行版本控制。更重要的是，由于系统主要是本地运行、做功能演示用，故数据库及各种中间件都部署在Localhost（127. 0. 0. 1）环境中，形成相对独立、边界明确的运行闭环，调试起来顺手，也更安全可靠。</w:t>
      </w:r>
    </w:p>
    <w:p w14:paraId="6277F287">
      <w:pPr>
        <w:pStyle w:val="52"/>
        <w:spacing w:before="0" w:after="0" w:line="360" w:lineRule="auto"/>
        <w:rPr>
          <w:rFonts w:eastAsia="宋体"/>
        </w:rPr>
      </w:pPr>
      <w:bookmarkStart w:id="69" w:name="_Toc17315"/>
      <w:bookmarkStart w:id="70" w:name="_Toc2421"/>
      <w:bookmarkStart w:id="71" w:name="_Toc20322"/>
      <w:r>
        <w:rPr>
          <w:rFonts w:hint="eastAsia" w:eastAsia="宋体"/>
        </w:rPr>
        <w:t>2.1.2 核心开发工具</w:t>
      </w:r>
      <w:bookmarkEnd w:id="69"/>
      <w:bookmarkEnd w:id="70"/>
      <w:bookmarkEnd w:id="71"/>
    </w:p>
    <w:p w14:paraId="5638BF79">
      <w:pPr>
        <w:spacing w:line="360" w:lineRule="auto"/>
        <w:ind w:firstLine="480" w:firstLineChars="200"/>
        <w:rPr>
          <w:bCs/>
          <w:sz w:val="24"/>
        </w:rPr>
      </w:pPr>
      <w:bookmarkStart w:id="72" w:name="_Toc8187"/>
      <w:r>
        <w:rPr>
          <w:rFonts w:hint="eastAsia"/>
          <w:bCs/>
          <w:sz w:val="24"/>
        </w:rPr>
        <w:t>由于系统后端的编码、调试都用IntelliJ IDEA来完成，而该IDE对Spring Boot有十分成熟、完备的支持，又自带热部署功能，故代码修改之后能很快看到运行结果，大大减少了频繁重启的开销，因此开发效率很高。与此形成极好补充的是，前端UI部分用Visual Studio Code开发，其插件生态极其丰富，代码编写、调试两者都十分方便。数据管理方面采用Navicat Premium设计数据库表结构、调试SQL,界面友好，找问题十分直观，而Redis数据的调试则用Another Redis Desktop Manager来完成，各部分配合十分默契。</w:t>
      </w:r>
    </w:p>
    <w:p w14:paraId="733AEDF3">
      <w:pPr>
        <w:pStyle w:val="54"/>
      </w:pPr>
      <w:bookmarkStart w:id="73" w:name="_Toc21903"/>
      <w:bookmarkStart w:id="74" w:name="_Toc13382"/>
      <w:r>
        <w:rPr>
          <w:rFonts w:hint="eastAsia"/>
        </w:rPr>
        <w:t>2.2 Spring Boot后端核心框架</w:t>
      </w:r>
      <w:bookmarkEnd w:id="72"/>
      <w:bookmarkEnd w:id="73"/>
      <w:bookmarkEnd w:id="74"/>
    </w:p>
    <w:p w14:paraId="521CFCB5">
      <w:pPr>
        <w:pStyle w:val="52"/>
        <w:spacing w:before="0" w:after="0" w:line="360" w:lineRule="auto"/>
        <w:rPr>
          <w:rFonts w:eastAsia="宋体"/>
        </w:rPr>
      </w:pPr>
      <w:bookmarkStart w:id="75" w:name="_Toc17265"/>
      <w:bookmarkStart w:id="76" w:name="_Toc10131"/>
      <w:bookmarkStart w:id="77" w:name="_Toc25469"/>
      <w:r>
        <w:rPr>
          <w:rFonts w:hint="eastAsia" w:eastAsia="宋体"/>
        </w:rPr>
        <w:t>2.2.1 Spring Boot技术特性</w:t>
      </w:r>
      <w:bookmarkEnd w:id="75"/>
      <w:bookmarkEnd w:id="76"/>
      <w:bookmarkEnd w:id="77"/>
    </w:p>
    <w:p w14:paraId="1AE453A5">
      <w:pPr>
        <w:spacing w:line="360" w:lineRule="auto"/>
        <w:ind w:firstLine="480" w:firstLineChars="200"/>
        <w:rPr>
          <w:rFonts w:hint="eastAsia"/>
          <w:bCs/>
          <w:sz w:val="24"/>
        </w:rPr>
      </w:pPr>
      <w:r>
        <w:rPr>
          <w:rFonts w:hint="eastAsia"/>
          <w:bCs/>
          <w:sz w:val="24"/>
        </w:rPr>
        <w:t>由于本系统后端是以Spring Boot框架为基础开发的，而该框架本身贯彻“约定优于配置”的原则，故内嵌了Tomcat容器，应用可直接运行而无需额外部署，十分方便。更重要的是，开发时利用Spring Boot的自动装配机制及各类Starter组件，大大减少了常规配置工作，因此开发效率自然提高。</w:t>
      </w:r>
    </w:p>
    <w:p w14:paraId="0DA629E2">
      <w:pPr>
        <w:spacing w:line="360" w:lineRule="auto"/>
        <w:ind w:firstLine="480" w:firstLineChars="200"/>
        <w:rPr>
          <w:sz w:val="24"/>
        </w:rPr>
      </w:pPr>
      <w:r>
        <w:rPr>
          <w:rFonts w:hint="eastAsia"/>
          <w:bCs/>
          <w:sz w:val="24"/>
        </w:rPr>
        <w:t>同时，由于用条件注解对各业务模块作了合理划分，故各模块的结构十分清楚，因而以后业务扩展、系统部署时都自然要简便得多</w:t>
      </w:r>
      <w:r>
        <w:rPr>
          <w:rFonts w:hint="eastAsia"/>
          <w:sz w:val="24"/>
        </w:rPr>
        <w:t>。</w:t>
      </w:r>
    </w:p>
    <w:p w14:paraId="24B6E4E2">
      <w:pPr>
        <w:pStyle w:val="52"/>
        <w:spacing w:before="0" w:after="0" w:line="360" w:lineRule="auto"/>
        <w:rPr>
          <w:rFonts w:eastAsia="宋体"/>
        </w:rPr>
      </w:pPr>
      <w:bookmarkStart w:id="78" w:name="_Toc18554"/>
      <w:bookmarkStart w:id="79" w:name="_Toc7294"/>
      <w:bookmarkStart w:id="80" w:name="_Toc8557"/>
      <w:r>
        <w:rPr>
          <w:rFonts w:hint="eastAsia" w:eastAsia="宋体"/>
        </w:rPr>
        <w:t xml:space="preserve">2.2.2 </w:t>
      </w:r>
      <w:bookmarkEnd w:id="78"/>
      <w:r>
        <w:rPr>
          <w:rFonts w:hint="eastAsia" w:eastAsia="宋体"/>
        </w:rPr>
        <w:t>访问控制与安全性保障</w:t>
      </w:r>
      <w:bookmarkEnd w:id="79"/>
      <w:bookmarkEnd w:id="80"/>
    </w:p>
    <w:p w14:paraId="6A5CA1A3">
      <w:pPr>
        <w:spacing w:line="360" w:lineRule="auto"/>
        <w:ind w:firstLine="480" w:firstLineChars="200"/>
        <w:rPr>
          <w:rFonts w:hint="eastAsia"/>
          <w:bCs/>
          <w:sz w:val="24"/>
        </w:rPr>
      </w:pPr>
      <w:r>
        <w:rPr>
          <w:rFonts w:hint="eastAsia"/>
          <w:bCs/>
          <w:sz w:val="24"/>
        </w:rPr>
        <w:t>由于校园教务场景中所涉的学分数据对隐私性、完整性都有极高的要求，因此系统自然、妥帖地集成了Spring Security安全框架，用自定义过滤器链（Filter Chain）及基于角色的访问控制（RBAC）对学生、教师加以区分并做严格鉴权，只允许各角色访问其有权查看的数据。</w:t>
      </w:r>
    </w:p>
    <w:p w14:paraId="40ECCB86">
      <w:pPr>
        <w:spacing w:line="360" w:lineRule="auto"/>
        <w:ind w:firstLine="480" w:firstLineChars="200"/>
        <w:rPr>
          <w:rFonts w:hint="eastAsia"/>
          <w:sz w:val="24"/>
        </w:rPr>
      </w:pPr>
      <w:r>
        <w:rPr>
          <w:rFonts w:hint="eastAsia"/>
          <w:bCs/>
          <w:sz w:val="24"/>
        </w:rPr>
        <w:t>由于系统用SecurityContext来管理会话状态，又自然、合理地采用了JWT机制来做身份验证，因此系统很好地解决了跨站请求伪造（CSRF）及越权访问诸种常见安全问题</w:t>
      </w:r>
      <w:r>
        <w:rPr>
          <w:rFonts w:hint="eastAsia"/>
          <w:sz w:val="24"/>
          <w:vertAlign w:val="superscript"/>
        </w:rPr>
        <w:t>[1</w:t>
      </w:r>
      <w:r>
        <w:rPr>
          <w:rFonts w:hint="eastAsia"/>
          <w:sz w:val="24"/>
          <w:vertAlign w:val="superscript"/>
          <w:lang w:val="en-US" w:eastAsia="zh-CN"/>
        </w:rPr>
        <w:t>5</w:t>
      </w:r>
      <w:r>
        <w:rPr>
          <w:rFonts w:hint="eastAsia"/>
          <w:sz w:val="24"/>
          <w:vertAlign w:val="superscript"/>
        </w:rPr>
        <w:t>]</w:t>
      </w:r>
      <w:r>
        <w:rPr>
          <w:rFonts w:hint="eastAsia"/>
          <w:bCs/>
          <w:sz w:val="24"/>
        </w:rPr>
        <w:t>。</w:t>
      </w:r>
      <w:bookmarkStart w:id="81" w:name="_Toc13817"/>
    </w:p>
    <w:p w14:paraId="2826C439">
      <w:pPr>
        <w:pStyle w:val="52"/>
        <w:spacing w:before="0" w:after="0" w:line="360" w:lineRule="auto"/>
        <w:rPr>
          <w:rFonts w:hint="eastAsia" w:eastAsia="宋体"/>
          <w:lang w:val="en-US" w:eastAsia="zh-CN"/>
        </w:rPr>
      </w:pPr>
      <w:bookmarkStart w:id="82" w:name="_Toc13602"/>
      <w:r>
        <w:rPr>
          <w:rFonts w:hint="eastAsia" w:eastAsia="宋体"/>
          <w:lang w:val="en-US" w:eastAsia="zh-CN"/>
        </w:rPr>
        <w:t>2.2.3 数据持久层设计</w:t>
      </w:r>
      <w:bookmarkEnd w:id="81"/>
      <w:bookmarkEnd w:id="82"/>
    </w:p>
    <w:p w14:paraId="0B9A3055">
      <w:pPr>
        <w:spacing w:line="360" w:lineRule="auto"/>
        <w:ind w:firstLine="480" w:firstLineChars="200"/>
        <w:rPr>
          <w:rFonts w:hint="eastAsia"/>
          <w:bCs/>
          <w:sz w:val="24"/>
        </w:rPr>
      </w:pPr>
      <w:r>
        <w:rPr>
          <w:rFonts w:hint="eastAsia"/>
          <w:bCs/>
          <w:sz w:val="24"/>
        </w:rPr>
        <w:t>由于系统前端是以Vue. js 3框架为基础开发的，而该框架用Proxy实现了响应式机制，因此与传统的数据劫持方式相比，在性能及数据监听的细粒度上都作了很好优化。故在开发时结合Vue 3的组合式API（Composition API），有利于将视图逻辑与业务逻辑切实分开，代码也因而更清晰。</w:t>
      </w:r>
    </w:p>
    <w:p w14:paraId="7913B0DA">
      <w:pPr>
        <w:spacing w:line="360" w:lineRule="auto"/>
        <w:ind w:firstLine="480" w:firstLineChars="200"/>
        <w:rPr>
          <w:sz w:val="24"/>
        </w:rPr>
      </w:pPr>
      <w:r>
        <w:rPr>
          <w:rFonts w:hint="eastAsia"/>
          <w:bCs/>
          <w:sz w:val="24"/>
        </w:rPr>
        <w:t>因为学分认证模块中有跨组件通信、全局数据共享的实际需要，所以学分认证模块引入了Pinia状态管理库，对登录Token、用户信息、AI对话上下文诸种数据做统一管理，由此也更利于状态变化的跟踪和调试</w:t>
      </w:r>
      <w:r>
        <w:rPr>
          <w:rFonts w:hint="eastAsia"/>
          <w:vertAlign w:val="superscript"/>
        </w:rPr>
        <w:t>[1</w:t>
      </w:r>
      <w:r>
        <w:rPr>
          <w:rFonts w:hint="eastAsia"/>
          <w:vertAlign w:val="superscript"/>
          <w:lang w:val="en-US" w:eastAsia="zh-CN"/>
        </w:rPr>
        <w:t>6</w:t>
      </w:r>
      <w:r>
        <w:rPr>
          <w:rFonts w:hint="eastAsia"/>
          <w:vertAlign w:val="superscript"/>
        </w:rPr>
        <w:t>]</w:t>
      </w:r>
      <w:r>
        <w:rPr>
          <w:rFonts w:hint="eastAsia"/>
          <w:sz w:val="24"/>
        </w:rPr>
        <w:t>。</w:t>
      </w:r>
    </w:p>
    <w:p w14:paraId="150776DF">
      <w:pPr>
        <w:pStyle w:val="54"/>
      </w:pPr>
      <w:bookmarkStart w:id="83" w:name="_Toc17257"/>
      <w:bookmarkStart w:id="84" w:name="_Toc4805"/>
      <w:bookmarkStart w:id="85" w:name="_Toc7570"/>
      <w:r>
        <w:rPr>
          <w:rFonts w:hint="eastAsia"/>
        </w:rPr>
        <w:t>2.3 Vue.js前端主框架</w:t>
      </w:r>
      <w:bookmarkEnd w:id="83"/>
      <w:bookmarkEnd w:id="84"/>
      <w:bookmarkEnd w:id="85"/>
    </w:p>
    <w:p w14:paraId="618AFC6E">
      <w:pPr>
        <w:pStyle w:val="52"/>
        <w:spacing w:before="0" w:after="0" w:line="360" w:lineRule="auto"/>
        <w:rPr>
          <w:rFonts w:eastAsia="宋体"/>
        </w:rPr>
      </w:pPr>
      <w:bookmarkStart w:id="86" w:name="_Toc6754"/>
      <w:bookmarkStart w:id="87" w:name="_Toc2777"/>
      <w:bookmarkStart w:id="88" w:name="_Toc26261"/>
      <w:r>
        <w:rPr>
          <w:rFonts w:hint="eastAsia" w:eastAsia="宋体"/>
        </w:rPr>
        <w:t>2.3.1 Vue响应式架构与Vuex状态管理</w:t>
      </w:r>
      <w:bookmarkEnd w:id="86"/>
      <w:bookmarkEnd w:id="87"/>
      <w:bookmarkEnd w:id="88"/>
    </w:p>
    <w:p w14:paraId="4B37102D">
      <w:pPr>
        <w:spacing w:line="360" w:lineRule="auto"/>
        <w:ind w:firstLine="480" w:firstLineChars="200"/>
        <w:rPr>
          <w:bCs/>
          <w:sz w:val="24"/>
        </w:rPr>
      </w:pPr>
      <w:r>
        <w:rPr>
          <w:rFonts w:hint="eastAsia"/>
          <w:bCs/>
          <w:sz w:val="24"/>
        </w:rPr>
        <w:t>系统前端基于Vue.js 3框架构建</w:t>
      </w:r>
      <w:r>
        <w:rPr>
          <w:rFonts w:hint="eastAsia"/>
          <w:bCs/>
          <w:sz w:val="24"/>
          <w:lang w:eastAsia="zh-CN"/>
        </w:rPr>
        <w:t>，</w:t>
      </w:r>
      <w:r>
        <w:rPr>
          <w:rFonts w:hint="eastAsia"/>
          <w:bCs/>
          <w:sz w:val="24"/>
        </w:rPr>
        <w:t>引入了以Proxy为基础的响应式机制，因此就传统数据劫持方法在执行效率、数据监听的细粒度两方面都作了很好的改进，故而在实际开发中使用Vue 3所提供的组合式API（Composition API）时，更有利于将视图逻辑、业务逻辑自然、妥帖地拆分，代码也更清晰易懂。</w:t>
      </w:r>
    </w:p>
    <w:p w14:paraId="772E4E14">
      <w:pPr>
        <w:spacing w:line="360" w:lineRule="auto"/>
        <w:ind w:firstLine="480" w:firstLineChars="200"/>
        <w:rPr>
          <w:sz w:val="24"/>
        </w:rPr>
      </w:pPr>
      <w:r>
        <w:rPr>
          <w:rFonts w:hint="eastAsia"/>
          <w:bCs/>
          <w:sz w:val="24"/>
        </w:rPr>
        <w:t>在学分认证模块中，考虑到跨组件通信以及全局数据共享的需求，系统引入了Pinia 状态管理库，对登录令牌（Token）、用户信息以及AI对话上下文等数据进行统一管理。这样一来，前端状态的变化会更清楚，也更方便后续的维护和调试。</w:t>
      </w:r>
    </w:p>
    <w:p w14:paraId="2798586F">
      <w:pPr>
        <w:pStyle w:val="52"/>
        <w:spacing w:before="0" w:after="0" w:line="360" w:lineRule="auto"/>
        <w:rPr>
          <w:rFonts w:eastAsia="宋体"/>
        </w:rPr>
      </w:pPr>
      <w:bookmarkStart w:id="89" w:name="_Toc21626"/>
      <w:bookmarkStart w:id="90" w:name="_Toc6306"/>
      <w:bookmarkStart w:id="91" w:name="_Toc30105"/>
      <w:r>
        <w:rPr>
          <w:rFonts w:hint="eastAsia" w:eastAsia="宋体"/>
        </w:rPr>
        <w:t>2.3.2 基于Axios的Ajax通信</w:t>
      </w:r>
      <w:bookmarkEnd w:id="89"/>
      <w:bookmarkEnd w:id="90"/>
      <w:bookmarkEnd w:id="91"/>
    </w:p>
    <w:p w14:paraId="7ECDCB1B">
      <w:pPr>
        <w:pStyle w:val="52"/>
        <w:spacing w:before="0" w:after="0" w:line="360" w:lineRule="auto"/>
        <w:rPr>
          <w:rFonts w:eastAsia="宋体"/>
        </w:rPr>
      </w:pPr>
      <w:r>
        <w:rPr>
          <w:rFonts w:hint="eastAsia" w:eastAsia="宋体"/>
        </w:rPr>
        <w:t xml:space="preserve"> 基于Axios的Ajax通信</w:t>
      </w:r>
    </w:p>
    <w:p w14:paraId="37F5CA90">
      <w:pPr>
        <w:spacing w:line="360" w:lineRule="auto"/>
        <w:ind w:firstLine="480" w:firstLineChars="200"/>
        <w:rPr>
          <w:bCs/>
          <w:sz w:val="24"/>
        </w:rPr>
      </w:pPr>
      <w:r>
        <w:rPr>
          <w:rFonts w:hint="eastAsia"/>
          <w:bCs/>
          <w:sz w:val="24"/>
        </w:rPr>
        <w:t>在前后端数据交互方面，系统采用了基于Promise规范的Axios作为异步请求工具。通过对请求实例进行统一封装，构建了全局的请求与响应拦截器（Interceptors）。在请求发送时，会自动在HTTP请求头中加入鉴权Token；在接收到响应后，则对异常状态码进行统一处理，减少了重复代码。</w:t>
      </w:r>
    </w:p>
    <w:p w14:paraId="2283C7DF">
      <w:pPr>
        <w:spacing w:line="360" w:lineRule="auto"/>
        <w:ind w:firstLine="480" w:firstLineChars="200"/>
        <w:rPr>
          <w:sz w:val="24"/>
        </w:rPr>
      </w:pPr>
      <w:r>
        <w:rPr>
          <w:rFonts w:hint="eastAsia"/>
          <w:bCs/>
          <w:sz w:val="24"/>
        </w:rPr>
        <w:t>这种方式使前后端的数据交互更加顺畅，也避免了因为频繁刷新页面带来的额外开销。在本地开发环境下，整体的响应速度和交互体验都会更好一些</w:t>
      </w:r>
      <w:r>
        <w:rPr>
          <w:rFonts w:hint="eastAsia"/>
          <w:sz w:val="24"/>
          <w:vertAlign w:val="superscript"/>
        </w:rPr>
        <w:t>[1</w:t>
      </w:r>
      <w:r>
        <w:rPr>
          <w:rFonts w:hint="eastAsia"/>
          <w:sz w:val="24"/>
          <w:vertAlign w:val="superscript"/>
          <w:lang w:val="en-US" w:eastAsia="zh-CN"/>
        </w:rPr>
        <w:t>7</w:t>
      </w:r>
      <w:r>
        <w:rPr>
          <w:rFonts w:hint="eastAsia"/>
          <w:sz w:val="24"/>
          <w:vertAlign w:val="superscript"/>
        </w:rPr>
        <w:t>]</w:t>
      </w:r>
      <w:r>
        <w:rPr>
          <w:rFonts w:hint="eastAsia"/>
          <w:sz w:val="24"/>
        </w:rPr>
        <w:t>。</w:t>
      </w:r>
    </w:p>
    <w:p w14:paraId="1CEB532E">
      <w:pPr>
        <w:pStyle w:val="54"/>
      </w:pPr>
      <w:bookmarkStart w:id="92" w:name="_Toc26862"/>
      <w:bookmarkStart w:id="93" w:name="_Toc23859"/>
      <w:bookmarkStart w:id="94" w:name="_Toc57"/>
      <w:r>
        <w:rPr>
          <w:rFonts w:hint="eastAsia"/>
        </w:rPr>
        <w:t>2.4 数据持久化与高性能缓存</w:t>
      </w:r>
      <w:bookmarkEnd w:id="92"/>
      <w:bookmarkEnd w:id="93"/>
      <w:bookmarkEnd w:id="94"/>
    </w:p>
    <w:p w14:paraId="019BA0DC">
      <w:pPr>
        <w:pStyle w:val="52"/>
        <w:spacing w:before="0" w:after="0" w:line="360" w:lineRule="auto"/>
        <w:rPr>
          <w:rFonts w:eastAsia="宋体"/>
        </w:rPr>
      </w:pPr>
      <w:bookmarkStart w:id="95" w:name="_Toc27041"/>
      <w:bookmarkStart w:id="96" w:name="_Toc12311"/>
      <w:bookmarkStart w:id="97" w:name="_Toc14343"/>
      <w:r>
        <w:rPr>
          <w:rFonts w:hint="eastAsia" w:eastAsia="宋体"/>
        </w:rPr>
        <w:t>2.4.1 MySQL关系型数据库</w:t>
      </w:r>
      <w:bookmarkEnd w:id="95"/>
      <w:bookmarkEnd w:id="96"/>
      <w:bookmarkEnd w:id="97"/>
    </w:p>
    <w:p w14:paraId="3A148523">
      <w:pPr>
        <w:spacing w:line="360" w:lineRule="auto"/>
        <w:ind w:firstLine="480" w:firstLineChars="200"/>
        <w:rPr>
          <w:bCs/>
          <w:sz w:val="24"/>
        </w:rPr>
      </w:pPr>
      <w:r>
        <w:rPr>
          <w:rFonts w:hint="eastAsia"/>
          <w:bCs/>
          <w:sz w:val="24"/>
        </w:rPr>
        <w:t>系统的核心业务数据（比如学生档案、课程信息、审批记录这些）主要是存放在本地的 MySQL 数据库中。数据库选用了 InnoDB 存储引擎，它的事务机制比较成熟，在大多数情况下都能保证数据是完整且一致的。</w:t>
      </w:r>
    </w:p>
    <w:p w14:paraId="61360657">
      <w:pPr>
        <w:spacing w:line="360" w:lineRule="auto"/>
        <w:ind w:firstLine="480" w:firstLineChars="200"/>
        <w:rPr>
          <w:sz w:val="24"/>
        </w:rPr>
      </w:pPr>
      <w:r>
        <w:rPr>
          <w:rFonts w:hint="eastAsia"/>
          <w:bCs/>
          <w:sz w:val="24"/>
        </w:rPr>
        <w:t>在一些实际业务场景中，比如转专业申请这种需要同时修改多张表的数据操作，系统会通过事务来控制整个过程，避免出现数据不一致的问题。另外，也通过建立一些必要的索引，让像课程查询这种操作在数据量变大时，速度不会明显下降</w:t>
      </w:r>
      <w:r>
        <w:rPr>
          <w:rFonts w:hint="eastAsia"/>
          <w:sz w:val="24"/>
          <w:vertAlign w:val="superscript"/>
        </w:rPr>
        <w:t>[1</w:t>
      </w:r>
      <w:r>
        <w:rPr>
          <w:rFonts w:hint="eastAsia"/>
          <w:sz w:val="24"/>
          <w:vertAlign w:val="superscript"/>
          <w:lang w:val="en-US" w:eastAsia="zh-CN"/>
        </w:rPr>
        <w:t>8</w:t>
      </w:r>
      <w:r>
        <w:rPr>
          <w:rFonts w:hint="eastAsia"/>
          <w:sz w:val="24"/>
          <w:vertAlign w:val="superscript"/>
        </w:rPr>
        <w:t>]</w:t>
      </w:r>
      <w:r>
        <w:rPr>
          <w:rFonts w:hint="eastAsia"/>
          <w:sz w:val="24"/>
        </w:rPr>
        <w:t>。</w:t>
      </w:r>
    </w:p>
    <w:p w14:paraId="32F8D53E">
      <w:pPr>
        <w:pStyle w:val="52"/>
        <w:spacing w:before="0" w:after="0" w:line="360" w:lineRule="auto"/>
        <w:rPr>
          <w:rFonts w:eastAsia="宋体"/>
        </w:rPr>
      </w:pPr>
      <w:bookmarkStart w:id="98" w:name="_Toc16556"/>
      <w:bookmarkStart w:id="99" w:name="_Toc31230"/>
      <w:bookmarkStart w:id="100" w:name="_Toc17398"/>
      <w:r>
        <w:rPr>
          <w:rFonts w:hint="eastAsia" w:eastAsia="宋体"/>
        </w:rPr>
        <w:t>2.4.2 Redis缓存技术</w:t>
      </w:r>
      <w:bookmarkEnd w:id="98"/>
      <w:bookmarkEnd w:id="99"/>
      <w:bookmarkEnd w:id="100"/>
    </w:p>
    <w:p w14:paraId="7FF67444">
      <w:pPr>
        <w:spacing w:line="360" w:lineRule="auto"/>
        <w:ind w:firstLine="480" w:firstLineChars="200"/>
        <w:rPr>
          <w:bCs/>
          <w:sz w:val="24"/>
        </w:rPr>
      </w:pPr>
      <w:r>
        <w:rPr>
          <w:rFonts w:hint="eastAsia"/>
          <w:bCs/>
          <w:sz w:val="24"/>
        </w:rPr>
        <w:t>为了减轻 MySQL 在高频查询场景下的压力，系统引入了 Redis 作为缓存层。因为 Redis 是基于内存的，读写速度比较快，所以比较适合用来处理访问频率高的数据。</w:t>
      </w:r>
    </w:p>
    <w:p w14:paraId="2CD74373">
      <w:pPr>
        <w:spacing w:line="360" w:lineRule="auto"/>
        <w:rPr>
          <w:bCs/>
          <w:sz w:val="24"/>
        </w:rPr>
      </w:pPr>
      <w:r>
        <w:rPr>
          <w:rFonts w:hint="eastAsia"/>
          <w:bCs/>
          <w:sz w:val="24"/>
        </w:rPr>
        <w:t>在这个系统里，Redis 主要做了两件事：</w:t>
      </w:r>
      <w:r>
        <w:rPr>
          <w:rFonts w:hint="eastAsia"/>
          <w:bCs/>
          <w:sz w:val="24"/>
        </w:rPr>
        <w:br w:type="textWrapping"/>
      </w:r>
      <w:r>
        <w:rPr>
          <w:rFonts w:hint="eastAsia"/>
          <w:bCs/>
          <w:sz w:val="24"/>
          <w:lang w:val="en-US" w:eastAsia="zh-CN"/>
        </w:rPr>
        <w:t xml:space="preserve">(1) </w:t>
      </w:r>
      <w:r>
        <w:rPr>
          <w:rFonts w:hint="eastAsia"/>
          <w:bCs/>
          <w:sz w:val="24"/>
        </w:rPr>
        <w:t>会话状态缓存：用来存储用户的登录状态和 Token 信息，这样在做身份校验时可以直接从内存读取，减少重复操作；</w:t>
      </w:r>
      <w:r>
        <w:rPr>
          <w:rFonts w:hint="eastAsia"/>
          <w:bCs/>
          <w:sz w:val="24"/>
        </w:rPr>
        <w:br w:type="textWrapping"/>
      </w:r>
      <w:r>
        <w:rPr>
          <w:rFonts w:hint="eastAsia"/>
          <w:bCs/>
          <w:sz w:val="24"/>
          <w:lang w:val="en-US" w:eastAsia="zh-CN"/>
        </w:rPr>
        <w:t xml:space="preserve">(2) </w:t>
      </w:r>
      <w:r>
        <w:rPr>
          <w:rFonts w:hint="eastAsia"/>
          <w:bCs/>
          <w:sz w:val="24"/>
        </w:rPr>
        <w:t>热点数据缓存：把一些访问比较频繁的课程权重等数据提前放到缓存里，减少每次都去查数据库。</w:t>
      </w:r>
    </w:p>
    <w:p w14:paraId="2662EAFF">
      <w:pPr>
        <w:spacing w:line="360" w:lineRule="auto"/>
        <w:ind w:firstLine="480" w:firstLineChars="200"/>
        <w:rPr>
          <w:sz w:val="24"/>
        </w:rPr>
      </w:pPr>
      <w:r>
        <w:rPr>
          <w:rFonts w:hint="eastAsia"/>
          <w:bCs/>
          <w:sz w:val="24"/>
        </w:rPr>
        <w:t>整体来说，这样的设计可以在一定程度上降低数据库压力，同时也让系统响应更快一点，用起来会更顺畅</w:t>
      </w:r>
      <w:r>
        <w:rPr>
          <w:rFonts w:hint="eastAsia"/>
          <w:vertAlign w:val="superscript"/>
        </w:rPr>
        <w:t>[</w:t>
      </w:r>
      <w:r>
        <w:rPr>
          <w:rFonts w:hint="eastAsia"/>
          <w:vertAlign w:val="superscript"/>
          <w:lang w:val="en-US" w:eastAsia="zh-CN"/>
        </w:rPr>
        <w:t>19</w:t>
      </w:r>
      <w:r>
        <w:rPr>
          <w:rFonts w:hint="eastAsia"/>
          <w:vertAlign w:val="superscript"/>
        </w:rPr>
        <w:t>]</w:t>
      </w:r>
      <w:r>
        <w:rPr>
          <w:rFonts w:hint="eastAsia"/>
          <w:sz w:val="24"/>
        </w:rPr>
        <w:t>。</w:t>
      </w:r>
    </w:p>
    <w:p w14:paraId="0B1ABE27">
      <w:pPr>
        <w:pStyle w:val="54"/>
      </w:pPr>
      <w:bookmarkStart w:id="101" w:name="_Toc30079"/>
      <w:bookmarkStart w:id="102" w:name="_Toc18664"/>
      <w:bookmarkStart w:id="103" w:name="_Toc13876"/>
      <w:r>
        <w:t xml:space="preserve">2.5 </w:t>
      </w:r>
      <w:bookmarkEnd w:id="101"/>
      <w:r>
        <w:t>大语言模型与智能体（Agent）集成技术</w:t>
      </w:r>
      <w:bookmarkEnd w:id="102"/>
      <w:bookmarkEnd w:id="103"/>
    </w:p>
    <w:p w14:paraId="27A3AE33">
      <w:pPr>
        <w:spacing w:line="360" w:lineRule="auto"/>
        <w:rPr>
          <w:b/>
          <w:bCs/>
          <w:kern w:val="24"/>
          <w:sz w:val="24"/>
          <w:szCs w:val="24"/>
        </w:rPr>
      </w:pPr>
      <w:r>
        <w:rPr>
          <w:rFonts w:hint="eastAsia"/>
          <w:b/>
          <w:bCs/>
          <w:kern w:val="24"/>
          <w:sz w:val="24"/>
          <w:szCs w:val="24"/>
        </w:rPr>
        <w:t>2.5.1 大语言模型核心原理</w:t>
      </w:r>
    </w:p>
    <w:p w14:paraId="3D5E768E">
      <w:pPr>
        <w:spacing w:line="360" w:lineRule="auto"/>
        <w:ind w:firstLine="480" w:firstLineChars="200"/>
        <w:rPr>
          <w:sz w:val="24"/>
        </w:rPr>
      </w:pPr>
      <w:r>
        <w:rPr>
          <w:rFonts w:hint="eastAsia"/>
          <w:bCs/>
          <w:sz w:val="24"/>
        </w:rPr>
        <w:t>本系统引入了大语言模型（Large Language Model, LLM）作为学术指导模块的核心引擎。LLM基于Transformer架构，并经过大规模数据训练，在语义理解、简单推理以及上下文理解方面都有不错的表现。这也使得系统在面对一些比较复杂、偏非结构化的学业规划问题时，能够给出相对合理的分析和建议</w:t>
      </w:r>
      <w:r>
        <w:rPr>
          <w:rFonts w:hint="eastAsia"/>
          <w:sz w:val="24"/>
          <w:vertAlign w:val="superscript"/>
        </w:rPr>
        <w:t>[2</w:t>
      </w:r>
      <w:r>
        <w:rPr>
          <w:rFonts w:hint="eastAsia"/>
          <w:sz w:val="24"/>
          <w:vertAlign w:val="superscript"/>
          <w:lang w:val="en-US" w:eastAsia="zh-CN"/>
        </w:rPr>
        <w:t>0</w:t>
      </w:r>
      <w:r>
        <w:rPr>
          <w:rFonts w:hint="eastAsia"/>
          <w:sz w:val="24"/>
          <w:vertAlign w:val="superscript"/>
        </w:rPr>
        <w:t>]</w:t>
      </w:r>
      <w:r>
        <w:rPr>
          <w:sz w:val="24"/>
        </w:rPr>
        <w:t>。</w:t>
      </w:r>
    </w:p>
    <w:p w14:paraId="586D3128">
      <w:pPr>
        <w:spacing w:line="360" w:lineRule="auto"/>
        <w:rPr>
          <w:b/>
          <w:bCs/>
          <w:kern w:val="24"/>
          <w:sz w:val="24"/>
          <w:szCs w:val="24"/>
        </w:rPr>
      </w:pPr>
      <w:r>
        <w:rPr>
          <w:rFonts w:hint="eastAsia"/>
          <w:b/>
          <w:bCs/>
          <w:kern w:val="24"/>
          <w:sz w:val="24"/>
          <w:szCs w:val="24"/>
        </w:rPr>
        <w:t>2.5.2 智能体架构与业务集成逻辑</w:t>
      </w:r>
    </w:p>
    <w:p w14:paraId="094874BB">
      <w:pPr>
        <w:spacing w:line="360" w:lineRule="auto"/>
        <w:ind w:firstLine="480" w:firstLineChars="200"/>
        <w:rPr>
          <w:bCs/>
          <w:sz w:val="24"/>
        </w:rPr>
      </w:pPr>
      <w:r>
        <w:rPr>
          <w:rFonts w:hint="eastAsia"/>
          <w:bCs/>
          <w:sz w:val="24"/>
        </w:rPr>
        <w:t>系统采用智能体（Agent）架构，将具体业务逻辑和 AI 能力结合在一起。通过接入通用大模型接口，并根据实际需求做了一些分层设计，主要包括下面几个方面：</w:t>
      </w:r>
    </w:p>
    <w:p w14:paraId="3BB2D9AA">
      <w:pPr>
        <w:spacing w:line="360" w:lineRule="auto"/>
        <w:ind w:firstLine="480" w:firstLineChars="200"/>
        <w:rPr>
          <w:bCs/>
          <w:sz w:val="24"/>
        </w:rPr>
      </w:pPr>
      <w:r>
        <w:rPr>
          <w:rFonts w:hint="eastAsia"/>
          <w:bCs/>
          <w:sz w:val="24"/>
        </w:rPr>
        <w:t>（1）基于业务的上下文增强（RAG 思路）</w:t>
      </w:r>
      <w:r>
        <w:rPr>
          <w:rFonts w:hint="eastAsia"/>
          <w:bCs/>
          <w:sz w:val="24"/>
        </w:rPr>
        <w:br w:type="textWrapping"/>
      </w:r>
      <w:r>
        <w:rPr>
          <w:rFonts w:hint="eastAsia"/>
          <w:bCs/>
          <w:sz w:val="24"/>
        </w:rPr>
        <w:t>系统会先对后端数据进行处理，把学生的加权成绩、修读记录等信息整理成结构化的 JSON 数据。在实际交互时，这些数据会作为上下文一起传给模型，这样模型在生成内容时会更“有依据”，也能在一定程度上减少不太准确的回答。</w:t>
      </w:r>
    </w:p>
    <w:p w14:paraId="57551D48">
      <w:pPr>
        <w:spacing w:line="360" w:lineRule="auto"/>
        <w:ind w:firstLine="480" w:firstLineChars="200"/>
        <w:rPr>
          <w:bCs/>
          <w:sz w:val="24"/>
        </w:rPr>
      </w:pPr>
      <w:r>
        <w:rPr>
          <w:rFonts w:hint="eastAsia"/>
          <w:bCs/>
          <w:sz w:val="24"/>
        </w:rPr>
        <w:t>（2）多维提示词设计（Prompt Engineering）</w:t>
      </w:r>
      <w:r>
        <w:rPr>
          <w:rFonts w:hint="eastAsia"/>
          <w:bCs/>
          <w:sz w:val="24"/>
        </w:rPr>
        <w:br w:type="textWrapping"/>
      </w:r>
      <w:r>
        <w:rPr>
          <w:rFonts w:hint="eastAsia"/>
          <w:bCs/>
          <w:sz w:val="24"/>
        </w:rPr>
        <w:t>针对学业规划这种场景，系统对提示词做了比较细致的设计。比如通过设定类似“学术导师”的系统指令，对模型的输出范围、语气和结构进行一定约束，让生成的内容更贴近实际需求，也更规范一些。</w:t>
      </w:r>
    </w:p>
    <w:p w14:paraId="77513AC7">
      <w:pPr>
        <w:spacing w:line="360" w:lineRule="auto"/>
        <w:ind w:firstLine="480" w:firstLineChars="200"/>
        <w:rPr>
          <w:bCs/>
          <w:sz w:val="24"/>
        </w:rPr>
      </w:pPr>
      <w:r>
        <w:rPr>
          <w:rFonts w:hint="eastAsia"/>
          <w:bCs/>
          <w:sz w:val="24"/>
        </w:rPr>
        <w:t>（3）API 异步调用与状态配合</w:t>
      </w:r>
      <w:r>
        <w:rPr>
          <w:rFonts w:hint="eastAsia"/>
          <w:bCs/>
          <w:sz w:val="24"/>
        </w:rPr>
        <w:br w:type="textWrapping"/>
      </w:r>
      <w:r>
        <w:rPr>
          <w:rFonts w:hint="eastAsia"/>
          <w:bCs/>
          <w:sz w:val="24"/>
        </w:rPr>
        <w:t>在实现上，通过接口封装把业务请求和模型调用分开处理，再结合前面提到的异步机制，让整个过程不会阻塞页面。这样既能保证生成内容的质量，也能让前端交互保持相对流畅。</w:t>
      </w:r>
    </w:p>
    <w:p w14:paraId="29E65E48">
      <w:pPr>
        <w:spacing w:line="360" w:lineRule="auto"/>
        <w:ind w:firstLine="480" w:firstLineChars="200"/>
        <w:rPr>
          <w:sz w:val="24"/>
        </w:rPr>
      </w:pPr>
      <w:r>
        <w:rPr>
          <w:rFonts w:hint="eastAsia"/>
          <w:bCs/>
          <w:sz w:val="24"/>
        </w:rPr>
        <w:t>总体来看，这种把业务数据和大模型能力结合起来的方式，让系统不只是做数据展示，还能在一定程度上提供学业规划方面的参考，也算是向“辅助决策”方向迈了一步</w:t>
      </w:r>
      <w:r>
        <w:rPr>
          <w:sz w:val="24"/>
        </w:rPr>
        <w:t>。</w:t>
      </w:r>
    </w:p>
    <w:p w14:paraId="2DC7F6CB">
      <w:pPr>
        <w:pStyle w:val="54"/>
      </w:pPr>
      <w:bookmarkStart w:id="104" w:name="_Toc21644"/>
      <w:bookmarkStart w:id="105" w:name="_Toc2129"/>
      <w:bookmarkStart w:id="106" w:name="_Toc17022"/>
      <w:r>
        <w:t xml:space="preserve">2.6 </w:t>
      </w:r>
      <w:bookmarkEnd w:id="104"/>
      <w:r>
        <w:rPr>
          <w:rFonts w:hint="eastAsia"/>
        </w:rPr>
        <w:t>系统监控与日志辅助调试</w:t>
      </w:r>
      <w:bookmarkEnd w:id="105"/>
      <w:bookmarkEnd w:id="106"/>
    </w:p>
    <w:p w14:paraId="7EF6B9A1">
      <w:pPr>
        <w:spacing w:line="360" w:lineRule="auto"/>
        <w:ind w:firstLine="480" w:firstLineChars="200"/>
        <w:rPr>
          <w:bCs/>
          <w:sz w:val="24"/>
        </w:rPr>
      </w:pPr>
      <w:r>
        <w:rPr>
          <w:rFonts w:hint="eastAsia"/>
          <w:bCs/>
          <w:sz w:val="24"/>
        </w:rPr>
        <w:t>为了在开发和测试阶段更清楚地了解系统的运行情况</w:t>
      </w:r>
      <w:r>
        <w:rPr>
          <w:rFonts w:hint="eastAsia"/>
          <w:bCs/>
          <w:sz w:val="24"/>
          <w:lang w:val="fr-FR"/>
        </w:rPr>
        <w:t>，</w:t>
      </w:r>
      <w:r>
        <w:rPr>
          <w:rFonts w:hint="eastAsia"/>
          <w:bCs/>
          <w:sz w:val="24"/>
        </w:rPr>
        <w:t>项目引入了</w:t>
      </w:r>
      <w:r>
        <w:rPr>
          <w:rFonts w:hint="eastAsia"/>
          <w:bCs/>
          <w:sz w:val="24"/>
          <w:lang w:val="fr-FR"/>
        </w:rPr>
        <w:t xml:space="preserve"> ELK（Elasticsearch</w:t>
      </w:r>
      <w:r>
        <w:rPr>
          <w:rFonts w:hint="eastAsia"/>
          <w:bCs/>
          <w:sz w:val="24"/>
        </w:rPr>
        <w:t>、</w:t>
      </w:r>
      <w:r>
        <w:rPr>
          <w:rFonts w:hint="eastAsia"/>
          <w:bCs/>
          <w:sz w:val="24"/>
          <w:lang w:val="fr-FR"/>
        </w:rPr>
        <w:t>Logstash</w:t>
      </w:r>
      <w:r>
        <w:rPr>
          <w:rFonts w:hint="eastAsia"/>
          <w:bCs/>
          <w:sz w:val="24"/>
        </w:rPr>
        <w:t>、</w:t>
      </w:r>
      <w:r>
        <w:rPr>
          <w:rFonts w:hint="eastAsia"/>
          <w:bCs/>
          <w:sz w:val="24"/>
          <w:lang w:val="fr-FR"/>
        </w:rPr>
        <w:t>Kibana）</w:t>
      </w:r>
      <w:r>
        <w:rPr>
          <w:rFonts w:hint="eastAsia"/>
          <w:bCs/>
          <w:sz w:val="24"/>
        </w:rPr>
        <w:t>日志系统。这套方案把日志的收集、存储和展示分开处理：Logstash 负责对原始日志进行整理，Elasticsearch 用来做快速检索，而 Kibana 则负责把数据展示成比较直观的图表。</w:t>
      </w:r>
    </w:p>
    <w:p w14:paraId="5A3C5A8F">
      <w:pPr>
        <w:spacing w:line="360" w:lineRule="auto"/>
        <w:ind w:firstLine="480" w:firstLineChars="200"/>
        <w:rPr>
          <w:bCs/>
          <w:sz w:val="24"/>
        </w:rPr>
      </w:pPr>
      <w:r>
        <w:rPr>
          <w:rFonts w:hint="eastAsia"/>
          <w:bCs/>
          <w:sz w:val="24"/>
        </w:rPr>
        <w:t>在具体实现上，系统通过 Logback-Logstash-Appender 自动收集日志，不需要额外改动业务代码。Logstash 会利用 Grok 插件，把原本的文本日志解析成结构化的 JSON 数据，其中包含时间戳、用户 ID、接口路径、响应时间等信息，这样在排查问题时会更方便一些。</w:t>
      </w:r>
    </w:p>
    <w:p w14:paraId="586B1091">
      <w:pPr>
        <w:spacing w:line="360" w:lineRule="auto"/>
        <w:ind w:firstLine="480" w:firstLineChars="200"/>
        <w:rPr>
          <w:bCs/>
          <w:sz w:val="24"/>
        </w:rPr>
      </w:pPr>
      <w:r>
        <w:rPr>
          <w:rFonts w:hint="eastAsia"/>
          <w:bCs/>
          <w:sz w:val="24"/>
        </w:rPr>
        <w:t>考虑到大模型接口响应相对较慢，系统对 AiController 的执行过程做了重点监控。管理员可以在 Kibana 上查看 AI 接口的延迟情况、异步任务的状态变化以及请求成功率，从而大致判断是否存在性能瓶颈。同时，借助 Elasticsearch 的搜索能力，也可以比较快地定位一些跨域报错或者数据库异常的原因。</w:t>
      </w:r>
    </w:p>
    <w:p w14:paraId="3C44D117">
      <w:pPr>
        <w:spacing w:line="360" w:lineRule="auto"/>
        <w:ind w:firstLine="480" w:firstLineChars="200"/>
        <w:rPr>
          <w:sz w:val="24"/>
        </w:rPr>
      </w:pPr>
      <w:r>
        <w:rPr>
          <w:rFonts w:hint="eastAsia"/>
          <w:bCs/>
          <w:sz w:val="24"/>
        </w:rPr>
        <w:t>整体来看，这种监控方式对系统本身的运行影响较小，但在开发和调试阶段确实能提升不少效率</w:t>
      </w:r>
      <w:r>
        <w:rPr>
          <w:rFonts w:hint="eastAsia"/>
          <w:sz w:val="24"/>
          <w:vertAlign w:val="superscript"/>
        </w:rPr>
        <w:t>[2</w:t>
      </w:r>
      <w:r>
        <w:rPr>
          <w:rFonts w:hint="eastAsia"/>
          <w:sz w:val="24"/>
          <w:vertAlign w:val="superscript"/>
          <w:lang w:val="en-US" w:eastAsia="zh-CN"/>
        </w:rPr>
        <w:t>1</w:t>
      </w:r>
      <w:r>
        <w:rPr>
          <w:rFonts w:hint="eastAsia"/>
          <w:sz w:val="24"/>
          <w:vertAlign w:val="superscript"/>
        </w:rPr>
        <w:t>]</w:t>
      </w:r>
      <w:r>
        <w:rPr>
          <w:sz w:val="24"/>
        </w:rPr>
        <w:t>。</w:t>
      </w:r>
    </w:p>
    <w:p w14:paraId="7792DC52">
      <w:pPr>
        <w:pStyle w:val="54"/>
      </w:pPr>
      <w:bookmarkStart w:id="107" w:name="_Toc20940"/>
      <w:bookmarkStart w:id="108" w:name="_Toc27433"/>
      <w:bookmarkStart w:id="109" w:name="_Toc29797"/>
      <w:r>
        <w:t>2.7 跨域问题（CORS）及其本地解决方案</w:t>
      </w:r>
      <w:bookmarkEnd w:id="107"/>
      <w:bookmarkEnd w:id="108"/>
      <w:bookmarkEnd w:id="109"/>
    </w:p>
    <w:p w14:paraId="67872A2F">
      <w:pPr>
        <w:spacing w:line="360" w:lineRule="auto"/>
        <w:ind w:firstLine="480" w:firstLineChars="200"/>
        <w:rPr>
          <w:bCs/>
          <w:sz w:val="24"/>
        </w:rPr>
      </w:pPr>
      <w:r>
        <w:rPr>
          <w:rFonts w:hint="eastAsia"/>
          <w:bCs/>
          <w:sz w:val="24"/>
        </w:rPr>
        <w:t>在前后端分离的开发模式下，前端和后端通常会运行在不同的端口上。由于浏览器同源策略（Same-Origin Policy）的限制，这种情况下直接请求接口就容易出现跨域问题。</w:t>
      </w:r>
    </w:p>
    <w:p w14:paraId="476A42C9">
      <w:pPr>
        <w:spacing w:line="360" w:lineRule="auto"/>
        <w:ind w:firstLine="480" w:firstLineChars="200"/>
        <w:rPr>
          <w:bCs/>
          <w:sz w:val="24"/>
        </w:rPr>
      </w:pPr>
      <w:r>
        <w:rPr>
          <w:rFonts w:hint="eastAsia"/>
          <w:bCs/>
          <w:sz w:val="24"/>
        </w:rPr>
        <w:t>针对本地开发时的这种情况，系统使用了 Spring Boot 自带的 CORS 配置来解决。具体做法是实现 WebMvcConfigurer 接口，并重写 addCorsMappings 方法，在 HTTP 响应头中统一配置允许的跨域规则，比如允许访问的 Origin、请求方法（Method）以及请求头（Header）等。</w:t>
      </w:r>
    </w:p>
    <w:p w14:paraId="2EEC31E2">
      <w:pPr>
        <w:spacing w:line="360" w:lineRule="auto"/>
        <w:ind w:firstLine="480" w:firstLineChars="200"/>
      </w:pPr>
      <w:r>
        <w:rPr>
          <w:rFonts w:hint="eastAsia"/>
          <w:bCs/>
          <w:sz w:val="24"/>
        </w:rPr>
        <w:t>这样处理之后，前端就可以正常访问后端的 RESTful 接口，也避免了一些常见问题，比如预检请求（OPTIONS）被拦截、返回 405 Method Not Allowed 等情况。整体来看，这种方式比较简单直接，能够保证本地开发环境下前后端数据交互是正常、顺畅的</w:t>
      </w:r>
      <w:r>
        <w:rPr>
          <w:rFonts w:hint="eastAsia"/>
          <w:sz w:val="24"/>
          <w:vertAlign w:val="superscript"/>
        </w:rPr>
        <w:t>[2</w:t>
      </w:r>
      <w:r>
        <w:rPr>
          <w:rFonts w:hint="eastAsia"/>
          <w:sz w:val="24"/>
          <w:vertAlign w:val="superscript"/>
          <w:lang w:val="en-US" w:eastAsia="zh-CN"/>
        </w:rPr>
        <w:t>1</w:t>
      </w:r>
      <w:r>
        <w:rPr>
          <w:rFonts w:hint="eastAsia"/>
          <w:sz w:val="24"/>
          <w:vertAlign w:val="superscript"/>
        </w:rPr>
        <w:t>]</w:t>
      </w:r>
      <w:r>
        <w:rPr>
          <w:sz w:val="24"/>
        </w:rPr>
        <w:t>。</w:t>
      </w:r>
      <w:bookmarkEnd w:id="54"/>
      <w:bookmarkStart w:id="110" w:name="_Toc201133776"/>
      <w:bookmarkStart w:id="111" w:name="_Toc211047341"/>
      <w:bookmarkStart w:id="112" w:name="_Toc32343"/>
      <w:bookmarkStart w:id="113" w:name="_Toc213577495"/>
    </w:p>
    <w:p w14:paraId="6F3312B3">
      <w:pPr>
        <w:pStyle w:val="54"/>
      </w:pPr>
      <w:bookmarkStart w:id="114" w:name="_Toc6890"/>
      <w:bookmarkStart w:id="115" w:name="_Toc28185"/>
      <w:r>
        <w:t>2.8 本章小结</w:t>
      </w:r>
      <w:bookmarkEnd w:id="114"/>
      <w:bookmarkEnd w:id="115"/>
    </w:p>
    <w:p w14:paraId="4BAF425D">
      <w:pPr>
        <w:spacing w:line="360" w:lineRule="auto"/>
        <w:ind w:firstLine="480" w:firstLineChars="200"/>
        <w:rPr>
          <w:sz w:val="24"/>
        </w:rPr>
        <w:sectPr>
          <w:headerReference r:id="rId27" w:type="default"/>
          <w:footerReference r:id="rId28" w:type="default"/>
          <w:pgSz w:w="11907" w:h="16840"/>
          <w:pgMar w:top="1134" w:right="1134" w:bottom="1134" w:left="1417" w:header="794" w:footer="737" w:gutter="284"/>
          <w:pgNumType w:fmt="decimal"/>
          <w:cols w:space="720" w:num="1"/>
        </w:sectPr>
      </w:pPr>
      <w:r>
        <w:rPr>
          <w:rFonts w:hint="eastAsia"/>
          <w:bCs/>
          <w:sz w:val="24"/>
        </w:rPr>
        <w:t>本章对系统开发中所用的环境配置及有关技术作了系统、有条理的介绍，即Spring Boot后端框架、Vue前端框架、MySQL及Redis数据存储，以及大语言模型智能体的集成</w:t>
      </w:r>
      <w:r>
        <w:rPr>
          <w:rFonts w:hint="eastAsia"/>
          <w:bCs/>
          <w:sz w:val="24"/>
          <w:lang w:eastAsia="zh-CN"/>
        </w:rPr>
        <w:t>。</w:t>
      </w:r>
    </w:p>
    <w:p w14:paraId="615D57B9">
      <w:pPr>
        <w:pStyle w:val="53"/>
        <w:numPr>
          <w:ilvl w:val="0"/>
          <w:numId w:val="1"/>
        </w:numPr>
        <w:spacing w:before="240" w:after="0" w:line="360" w:lineRule="auto"/>
        <w:rPr>
          <w:rFonts w:ascii="Times New Roman" w:hAnsi="Times New Roman" w:eastAsia="宋体" w:cs="Times New Roman"/>
        </w:rPr>
      </w:pPr>
      <w:bookmarkStart w:id="116" w:name="_Toc21180"/>
      <w:bookmarkStart w:id="117" w:name="_Toc18022"/>
      <w:bookmarkStart w:id="118" w:name="_Toc27173"/>
      <w:bookmarkStart w:id="119" w:name="_Toc31955"/>
      <w:r>
        <w:rPr>
          <w:rFonts w:hint="eastAsia" w:ascii="Times New Roman" w:hAnsi="Times New Roman" w:eastAsia="宋体" w:cs="Times New Roman"/>
        </w:rPr>
        <w:t>系统需求分析</w:t>
      </w:r>
      <w:bookmarkEnd w:id="116"/>
      <w:bookmarkEnd w:id="117"/>
      <w:bookmarkEnd w:id="118"/>
    </w:p>
    <w:p w14:paraId="6F82B700">
      <w:pPr>
        <w:spacing w:line="360" w:lineRule="auto"/>
        <w:ind w:firstLine="480" w:firstLineChars="200"/>
        <w:rPr>
          <w:sz w:val="24"/>
        </w:rPr>
      </w:pPr>
      <w:r>
        <w:rPr>
          <w:sz w:val="24"/>
        </w:rPr>
        <w:t>本章对面向高校二次转专业场景的学分认证系统做了需求分析：先说明系统服务的对象是学生、教师和管理员三类用户，再引出其在跨专业学习成果量化及转专业业务支持方面所要实现的主要功能，即成绩查询、学分折算、转专业申请及审批、智能学业咨询及系统管理。与此相对应，非功能性需求也十分明确，即系统安全性、性能及响应效率、智能咨询稳定性，由此保证系统在多角色协同环境下可靠运行、易于使用。三类角色各就其位，彼此配合，圆满支持业务流程</w:t>
      </w:r>
      <w:r>
        <w:rPr>
          <w:rFonts w:ascii="宋体" w:hAnsi="宋体" w:cs="宋体"/>
          <w:sz w:val="24"/>
          <w:szCs w:val="24"/>
        </w:rPr>
        <w:t>。</w:t>
      </w:r>
    </w:p>
    <w:p w14:paraId="51F1EA44">
      <w:pPr>
        <w:pStyle w:val="54"/>
      </w:pPr>
      <w:bookmarkStart w:id="120" w:name="_Toc1459"/>
      <w:bookmarkStart w:id="121" w:name="_Toc3522"/>
      <w:bookmarkStart w:id="122" w:name="_Toc12182"/>
      <w:r>
        <w:t xml:space="preserve">3.1 </w:t>
      </w:r>
      <w:bookmarkEnd w:id="120"/>
      <w:r>
        <w:t>需求描述</w:t>
      </w:r>
      <w:bookmarkEnd w:id="121"/>
      <w:bookmarkEnd w:id="122"/>
    </w:p>
    <w:p w14:paraId="5E1A2C9D">
      <w:pPr>
        <w:spacing w:line="360" w:lineRule="auto"/>
        <w:ind w:firstLine="480" w:firstLineChars="200"/>
        <w:rPr>
          <w:rFonts w:ascii="宋体" w:hAnsi="宋体" w:cs="宋体"/>
          <w:sz w:val="24"/>
          <w:szCs w:val="24"/>
        </w:rPr>
      </w:pPr>
      <w:bookmarkStart w:id="123" w:name="_Toc10320"/>
      <w:r>
        <w:rPr>
          <w:rFonts w:hint="eastAsia" w:ascii="宋体" w:hAnsi="宋体" w:cs="宋体"/>
          <w:sz w:val="24"/>
          <w:szCs w:val="24"/>
        </w:rPr>
        <w:t>高校转专业管理目前有一个十分明显、突出的问题：绝大多数高校只在大一阶段安排一次集中转专业机会，不少学生因绩点限制、名额限制等种种原因没有成功转出，但是之后仍然对目标专业有浓厚兴趣，故而主动修读相关课程。然而，现有教务系统中所记录的此类跨专业课程成绩一般仅作为普通选修成绩保存，因此在之后的转专业审核中不能形成有力支撑，也不能客观、充分地反映学生在目标专业方向上的学习深度及持续努力。因此，如何对学生跨专业修读成果做系统记录、科学量化、规范认证，便成了当前转专业管理中亟待解决的实际问题。</w:t>
      </w:r>
    </w:p>
    <w:p w14:paraId="47CC6DC0">
      <w:pPr>
        <w:spacing w:line="360" w:lineRule="auto"/>
        <w:ind w:firstLine="480" w:firstLineChars="200"/>
        <w:rPr>
          <w:sz w:val="24"/>
        </w:rPr>
      </w:pPr>
      <w:r>
        <w:rPr>
          <w:rFonts w:hint="eastAsia" w:ascii="宋体" w:hAnsi="宋体" w:cs="宋体"/>
          <w:sz w:val="24"/>
          <w:szCs w:val="24"/>
        </w:rPr>
        <w:t>由于本文对所论问题已有十分清楚、明确的认识，因此本文设计并实现了面向高校二次转专业场景的柔性学分认证系统：先针对首次转专业未成功但继续修读目标专业课程的学生，真实保留其跨专业课程成绩，再根据所修课程在目标专业中所起作用的不同引入权重系数予以加权折算，由此客观合理地得到目标专业成绩指标。学生据此指标在线正式提交二次转专业申请，教师审批时可以直接调阅其跨专业学习记录及各门课程成绩明细，结合学生实际学习情况做科学、公平的审批判断。故而该系统既是高校转专业工作更灵活、更合理的支持工具，也实质上给学生多元发展提供了可靠的制度保障</w:t>
      </w:r>
      <w:r>
        <w:rPr>
          <w:rFonts w:ascii="宋体" w:hAnsi="宋体" w:cs="宋体"/>
          <w:sz w:val="24"/>
          <w:szCs w:val="24"/>
        </w:rPr>
        <w:t>。</w:t>
      </w:r>
    </w:p>
    <w:p w14:paraId="216B74FD">
      <w:pPr>
        <w:pStyle w:val="54"/>
      </w:pPr>
      <w:bookmarkStart w:id="124" w:name="_Toc8684"/>
      <w:bookmarkStart w:id="125" w:name="_Toc28846"/>
      <w:r>
        <w:t xml:space="preserve">3.2 </w:t>
      </w:r>
      <w:bookmarkEnd w:id="123"/>
      <w:r>
        <w:t>功能性需求</w:t>
      </w:r>
      <w:bookmarkEnd w:id="124"/>
      <w:bookmarkEnd w:id="125"/>
    </w:p>
    <w:p w14:paraId="78E850DF">
      <w:pPr>
        <w:spacing w:line="360" w:lineRule="auto"/>
        <w:ind w:firstLine="480" w:firstLineChars="200"/>
        <w:rPr>
          <w:sz w:val="24"/>
        </w:rPr>
      </w:pPr>
      <w:r>
        <w:rPr>
          <w:sz w:val="24"/>
        </w:rPr>
        <w:t>由于系统主要是为学生、教师、管理员三类用户设计的，且以跨专业成绩认证、二次转专业申请为基本业务目标，因此从功能上可以划分为各用户端，参见图3-1：学生端有跨专业加权成绩查询、转专业申请发起、AI学业咨询、公告查看诸种功能，教师端有转专业申请审批、课程数据查询、公告查看诸种功能，管理员端有账号及权限管理、课程库数据维护、课程权重配置、公告管理诸种功能。</w:t>
      </w:r>
    </w:p>
    <w:p w14:paraId="4E55C38C">
      <w:pPr>
        <w:spacing w:line="360" w:lineRule="auto"/>
        <w:ind w:firstLine="480" w:firstLineChars="200"/>
        <w:rPr>
          <w:sz w:val="24"/>
        </w:rPr>
      </w:pPr>
    </w:p>
    <w:p w14:paraId="3D7E31F0">
      <w:pPr>
        <w:spacing w:line="360" w:lineRule="auto"/>
        <w:ind w:firstLine="480" w:firstLineChars="200"/>
        <w:rPr>
          <w:sz w:val="24"/>
        </w:rPr>
      </w:pPr>
    </w:p>
    <w:p w14:paraId="44254030">
      <w:pPr>
        <w:spacing w:line="360" w:lineRule="auto"/>
        <w:ind w:firstLine="720" w:firstLineChars="300"/>
        <w:jc w:val="center"/>
        <w:rPr>
          <w:sz w:val="24"/>
        </w:rPr>
      </w:pPr>
      <w:r>
        <w:rPr>
          <w:sz w:val="24"/>
        </w:rPr>
        <w:object>
          <v:shape id="_x0000_i1026" o:spt="75" type="#_x0000_t75" style="height:309.85pt;width:325.8pt;" o:ole="t" filled="f" o:preferrelative="t" stroked="f" coordsize="21600,21600">
            <v:path/>
            <v:fill on="f" focussize="0,0"/>
            <v:stroke on="f"/>
            <v:imagedata r:id="rId42" o:title=""/>
            <o:lock v:ext="edit" aspectratio="f"/>
            <w10:wrap type="none"/>
            <w10:anchorlock/>
          </v:shape>
          <o:OLEObject Type="Embed" ProgID="Visio.Drawing.15" ShapeID="_x0000_i1026" DrawAspect="Content" ObjectID="_1468075726" r:id="rId41">
            <o:LockedField>false</o:LockedField>
          </o:OLEObject>
        </w:object>
      </w:r>
    </w:p>
    <w:p w14:paraId="191B7E32">
      <w:pPr>
        <w:spacing w:line="360" w:lineRule="auto"/>
        <w:jc w:val="center"/>
      </w:pPr>
      <w:r>
        <w:rPr>
          <w:rFonts w:hint="eastAsia"/>
        </w:rPr>
        <w:t>图3</w:t>
      </w:r>
      <w:r>
        <w:t xml:space="preserve">-1 </w:t>
      </w:r>
      <w:r>
        <w:rPr>
          <w:rFonts w:hint="eastAsia"/>
        </w:rPr>
        <w:t>角色用例图</w:t>
      </w:r>
    </w:p>
    <w:p w14:paraId="5BEDF196">
      <w:pPr>
        <w:spacing w:line="360" w:lineRule="auto"/>
        <w:jc w:val="center"/>
      </w:pPr>
    </w:p>
    <w:p w14:paraId="55409261">
      <w:pPr>
        <w:pStyle w:val="52"/>
        <w:spacing w:before="0"/>
        <w:rPr>
          <w:rFonts w:eastAsia="宋体"/>
        </w:rPr>
      </w:pPr>
      <w:bookmarkStart w:id="126" w:name="_Toc32414"/>
      <w:bookmarkStart w:id="127" w:name="_Toc3999"/>
      <w:r>
        <w:rPr>
          <w:rFonts w:hint="eastAsia" w:eastAsia="宋体"/>
        </w:rPr>
        <w:t>3.2.1 成绩查询用例</w:t>
      </w:r>
      <w:bookmarkEnd w:id="126"/>
      <w:bookmarkEnd w:id="127"/>
    </w:p>
    <w:p w14:paraId="32D66875">
      <w:pPr>
        <w:spacing w:line="360" w:lineRule="auto"/>
        <w:ind w:firstLine="480" w:firstLineChars="200"/>
        <w:rPr>
          <w:sz w:val="24"/>
        </w:rPr>
      </w:pPr>
      <w:r>
        <w:rPr>
          <w:rFonts w:hint="eastAsia"/>
          <w:sz w:val="24"/>
        </w:rPr>
        <w:t>学生可以查阅个人全量课程的原始成绩，并通过系统标识识别其修读的跨专业课程分布情况，同时支持用户选择拟转入的目标专业，从而切换至对应的加权认证视角，查看不同专业对应的加权分数，如表3-1所示。</w:t>
      </w:r>
    </w:p>
    <w:p w14:paraId="3FE6E848">
      <w:pPr>
        <w:spacing w:line="360" w:lineRule="auto"/>
        <w:ind w:firstLine="480" w:firstLineChars="200"/>
        <w:rPr>
          <w:sz w:val="24"/>
        </w:rPr>
      </w:pPr>
    </w:p>
    <w:p w14:paraId="336EE494">
      <w:pPr>
        <w:pStyle w:val="8"/>
        <w:spacing w:line="259" w:lineRule="auto"/>
        <w:jc w:val="center"/>
      </w:pPr>
      <w:r>
        <w:t>表</w:t>
      </w:r>
      <w:r>
        <w:fldChar w:fldCharType="begin"/>
      </w:r>
      <w:r>
        <w:instrText xml:space="preserve"> STYLEREF 2 \s </w:instrText>
      </w:r>
      <w:r>
        <w:fldChar w:fldCharType="separate"/>
      </w:r>
      <w:r>
        <w:t>3</w:t>
      </w:r>
      <w:r>
        <w:fldChar w:fldCharType="end"/>
      </w:r>
      <w:r>
        <w:noBreakHyphen/>
      </w:r>
      <w:r>
        <w:fldChar w:fldCharType="begin"/>
      </w:r>
      <w:r>
        <w:instrText xml:space="preserve"> SEQ 表 \* ARABIC \s 2 </w:instrText>
      </w:r>
      <w:r>
        <w:fldChar w:fldCharType="separate"/>
      </w:r>
      <w:r>
        <w:t>1</w:t>
      </w:r>
      <w:r>
        <w:fldChar w:fldCharType="end"/>
      </w:r>
      <w:r>
        <w:rPr>
          <w:rFonts w:hint="eastAsia"/>
        </w:rPr>
        <w:t xml:space="preserve"> 成绩查询用例表</w:t>
      </w:r>
    </w:p>
    <w:tbl>
      <w:tblPr>
        <w:tblStyle w:val="34"/>
        <w:tblW w:w="8976" w:type="dxa"/>
        <w:tblInd w:w="6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20"/>
        <w:gridCol w:w="3553"/>
        <w:gridCol w:w="3303"/>
      </w:tblGrid>
      <w:tr w14:paraId="66157B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single" w:color="auto" w:sz="12" w:space="0"/>
              <w:left w:val="nil"/>
              <w:bottom w:val="nil"/>
              <w:right w:val="nil"/>
            </w:tcBorders>
            <w:tcMar>
              <w:top w:w="-1" w:type="dxa"/>
              <w:left w:w="-1" w:type="dxa"/>
              <w:bottom w:w="-1" w:type="dxa"/>
              <w:right w:w="-1" w:type="dxa"/>
            </w:tcMar>
          </w:tcPr>
          <w:p w14:paraId="231B8E76">
            <w:pPr>
              <w:pStyle w:val="32"/>
              <w:spacing w:line="360" w:lineRule="auto"/>
              <w:jc w:val="center"/>
              <w:rPr>
                <w:rFonts w:hint="eastAsia" w:hAnsi="宋体"/>
                <w:b/>
                <w:bCs/>
                <w:sz w:val="21"/>
                <w:szCs w:val="21"/>
              </w:rPr>
            </w:pPr>
            <w:r>
              <w:rPr>
                <w:rFonts w:hint="eastAsia" w:hAnsi="宋体"/>
                <w:sz w:val="21"/>
                <w:szCs w:val="21"/>
              </w:rPr>
              <w:t>用例编号</w:t>
            </w:r>
          </w:p>
        </w:tc>
        <w:tc>
          <w:tcPr>
            <w:tcW w:w="6856" w:type="dxa"/>
            <w:gridSpan w:val="2"/>
            <w:tcBorders>
              <w:top w:val="single" w:color="auto" w:sz="12" w:space="0"/>
              <w:left w:val="nil"/>
              <w:bottom w:val="nil"/>
              <w:right w:val="nil"/>
            </w:tcBorders>
            <w:tcMar>
              <w:top w:w="-1" w:type="dxa"/>
              <w:left w:w="-1" w:type="dxa"/>
              <w:bottom w:w="-1" w:type="dxa"/>
              <w:right w:w="-1" w:type="dxa"/>
            </w:tcMar>
          </w:tcPr>
          <w:p w14:paraId="1F3F74D8">
            <w:pPr>
              <w:pStyle w:val="32"/>
              <w:spacing w:line="360" w:lineRule="auto"/>
              <w:jc w:val="center"/>
              <w:rPr>
                <w:rFonts w:hint="eastAsia" w:hAnsi="宋体"/>
                <w:b/>
                <w:bCs/>
                <w:sz w:val="21"/>
                <w:szCs w:val="21"/>
              </w:rPr>
            </w:pPr>
            <w:r>
              <w:rPr>
                <w:rFonts w:ascii="Times New Roman" w:cs="Times New Roman"/>
                <w:sz w:val="21"/>
                <w:szCs w:val="21"/>
              </w:rPr>
              <w:t>UC_001</w:t>
            </w:r>
          </w:p>
        </w:tc>
      </w:tr>
      <w:tr w14:paraId="42B530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single" w:color="auto" w:sz="4" w:space="0"/>
              <w:left w:val="nil"/>
              <w:bottom w:val="nil"/>
              <w:right w:val="nil"/>
            </w:tcBorders>
            <w:tcMar>
              <w:top w:w="-1" w:type="dxa"/>
              <w:left w:w="-1" w:type="dxa"/>
              <w:bottom w:w="-1" w:type="dxa"/>
              <w:right w:w="-1" w:type="dxa"/>
            </w:tcMar>
          </w:tcPr>
          <w:p w14:paraId="3BB575B1">
            <w:pPr>
              <w:pStyle w:val="32"/>
              <w:spacing w:line="360" w:lineRule="auto"/>
              <w:jc w:val="center"/>
              <w:rPr>
                <w:rFonts w:hint="eastAsia" w:hAnsi="宋体"/>
                <w:sz w:val="21"/>
                <w:szCs w:val="21"/>
              </w:rPr>
            </w:pPr>
            <w:r>
              <w:rPr>
                <w:rFonts w:hint="eastAsia" w:hAnsi="宋体"/>
                <w:sz w:val="21"/>
                <w:szCs w:val="21"/>
              </w:rPr>
              <w:t>用例名称</w:t>
            </w:r>
          </w:p>
        </w:tc>
        <w:tc>
          <w:tcPr>
            <w:tcW w:w="6856" w:type="dxa"/>
            <w:gridSpan w:val="2"/>
            <w:tcBorders>
              <w:top w:val="single" w:color="auto" w:sz="4" w:space="0"/>
              <w:left w:val="nil"/>
              <w:bottom w:val="nil"/>
              <w:right w:val="nil"/>
            </w:tcBorders>
            <w:tcMar>
              <w:top w:w="-1" w:type="dxa"/>
              <w:left w:w="-1" w:type="dxa"/>
              <w:bottom w:w="-1" w:type="dxa"/>
              <w:right w:w="-1" w:type="dxa"/>
            </w:tcMar>
          </w:tcPr>
          <w:p w14:paraId="5011F08C">
            <w:pPr>
              <w:pStyle w:val="32"/>
              <w:spacing w:line="360" w:lineRule="auto"/>
              <w:jc w:val="center"/>
              <w:rPr>
                <w:rFonts w:hint="eastAsia" w:hAnsi="宋体"/>
                <w:sz w:val="21"/>
                <w:szCs w:val="21"/>
              </w:rPr>
            </w:pPr>
            <w:r>
              <w:rPr>
                <w:rFonts w:hint="eastAsia" w:hAnsi="宋体"/>
                <w:sz w:val="21"/>
                <w:szCs w:val="21"/>
              </w:rPr>
              <w:t>成绩看板查询</w:t>
            </w:r>
          </w:p>
        </w:tc>
      </w:tr>
      <w:tr w14:paraId="73C2CE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nil"/>
              <w:left w:val="nil"/>
              <w:bottom w:val="nil"/>
              <w:right w:val="nil"/>
            </w:tcBorders>
            <w:tcMar>
              <w:top w:w="-1" w:type="dxa"/>
              <w:left w:w="-1" w:type="dxa"/>
              <w:bottom w:w="-1" w:type="dxa"/>
              <w:right w:w="-1" w:type="dxa"/>
            </w:tcMar>
          </w:tcPr>
          <w:p w14:paraId="4AAAAF25">
            <w:pPr>
              <w:pStyle w:val="32"/>
              <w:spacing w:line="360" w:lineRule="auto"/>
              <w:jc w:val="center"/>
              <w:rPr>
                <w:rFonts w:hint="eastAsia" w:hAnsi="宋体"/>
                <w:sz w:val="21"/>
                <w:szCs w:val="21"/>
              </w:rPr>
            </w:pPr>
            <w:r>
              <w:rPr>
                <w:rFonts w:hAnsi="宋体"/>
                <w:sz w:val="21"/>
                <w:szCs w:val="21"/>
              </w:rPr>
              <w:t>参与人</w:t>
            </w:r>
          </w:p>
        </w:tc>
        <w:tc>
          <w:tcPr>
            <w:tcW w:w="6856" w:type="dxa"/>
            <w:gridSpan w:val="2"/>
            <w:tcBorders>
              <w:top w:val="nil"/>
              <w:left w:val="nil"/>
              <w:bottom w:val="nil"/>
              <w:right w:val="nil"/>
            </w:tcBorders>
            <w:tcMar>
              <w:top w:w="-1" w:type="dxa"/>
              <w:left w:w="-1" w:type="dxa"/>
              <w:bottom w:w="-1" w:type="dxa"/>
              <w:right w:w="-1" w:type="dxa"/>
            </w:tcMar>
          </w:tcPr>
          <w:p w14:paraId="25578190">
            <w:pPr>
              <w:pStyle w:val="32"/>
              <w:spacing w:line="360" w:lineRule="auto"/>
              <w:jc w:val="center"/>
              <w:rPr>
                <w:rFonts w:hint="eastAsia" w:hAnsi="宋体"/>
                <w:sz w:val="21"/>
                <w:szCs w:val="21"/>
              </w:rPr>
            </w:pPr>
            <w:r>
              <w:rPr>
                <w:rFonts w:hAnsi="宋体"/>
                <w:sz w:val="21"/>
                <w:szCs w:val="21"/>
              </w:rPr>
              <w:t>学生</w:t>
            </w:r>
          </w:p>
        </w:tc>
      </w:tr>
      <w:tr w14:paraId="644E35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nil"/>
              <w:left w:val="nil"/>
              <w:bottom w:val="nil"/>
              <w:right w:val="nil"/>
            </w:tcBorders>
            <w:tcMar>
              <w:top w:w="-1" w:type="dxa"/>
              <w:left w:w="-1" w:type="dxa"/>
              <w:bottom w:w="-1" w:type="dxa"/>
              <w:right w:w="-1" w:type="dxa"/>
            </w:tcMar>
          </w:tcPr>
          <w:p w14:paraId="2A3205CF">
            <w:pPr>
              <w:pStyle w:val="32"/>
              <w:spacing w:line="360" w:lineRule="auto"/>
              <w:jc w:val="center"/>
              <w:rPr>
                <w:rFonts w:hint="eastAsia" w:hAnsi="宋体"/>
                <w:sz w:val="21"/>
                <w:szCs w:val="21"/>
              </w:rPr>
            </w:pPr>
            <w:r>
              <w:rPr>
                <w:rFonts w:hAnsi="宋体"/>
                <w:sz w:val="21"/>
                <w:szCs w:val="21"/>
              </w:rPr>
              <w:t>描述</w:t>
            </w:r>
          </w:p>
        </w:tc>
        <w:tc>
          <w:tcPr>
            <w:tcW w:w="6856" w:type="dxa"/>
            <w:gridSpan w:val="2"/>
            <w:tcBorders>
              <w:top w:val="nil"/>
              <w:left w:val="nil"/>
              <w:bottom w:val="nil"/>
              <w:right w:val="nil"/>
            </w:tcBorders>
            <w:tcMar>
              <w:top w:w="-1" w:type="dxa"/>
              <w:left w:w="-1" w:type="dxa"/>
              <w:bottom w:w="-1" w:type="dxa"/>
              <w:right w:w="-1" w:type="dxa"/>
            </w:tcMar>
          </w:tcPr>
          <w:p w14:paraId="47F91691">
            <w:pPr>
              <w:pStyle w:val="32"/>
              <w:spacing w:line="360" w:lineRule="auto"/>
              <w:jc w:val="center"/>
              <w:rPr>
                <w:rFonts w:hint="eastAsia" w:hAnsi="宋体"/>
                <w:sz w:val="21"/>
                <w:szCs w:val="21"/>
              </w:rPr>
            </w:pPr>
            <w:r>
              <w:rPr>
                <w:rFonts w:hAnsi="宋体"/>
                <w:sz w:val="21"/>
                <w:szCs w:val="21"/>
              </w:rPr>
              <w:t>学生在线查看个人成绩及跨专业课程分布</w:t>
            </w:r>
          </w:p>
        </w:tc>
      </w:tr>
      <w:tr w14:paraId="6B86A4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nil"/>
              <w:left w:val="nil"/>
              <w:bottom w:val="nil"/>
              <w:right w:val="nil"/>
            </w:tcBorders>
            <w:tcMar>
              <w:top w:w="-1" w:type="dxa"/>
              <w:left w:w="-1" w:type="dxa"/>
              <w:bottom w:w="-1" w:type="dxa"/>
              <w:right w:w="-1" w:type="dxa"/>
            </w:tcMar>
          </w:tcPr>
          <w:p w14:paraId="1D34F4AF">
            <w:pPr>
              <w:pStyle w:val="32"/>
              <w:spacing w:line="360" w:lineRule="auto"/>
              <w:jc w:val="center"/>
              <w:rPr>
                <w:rFonts w:hint="eastAsia" w:hAnsi="宋体"/>
                <w:sz w:val="21"/>
                <w:szCs w:val="21"/>
              </w:rPr>
            </w:pPr>
            <w:r>
              <w:rPr>
                <w:rFonts w:hAnsi="宋体"/>
                <w:sz w:val="21"/>
                <w:szCs w:val="21"/>
              </w:rPr>
              <w:t>前置条件</w:t>
            </w:r>
          </w:p>
        </w:tc>
        <w:tc>
          <w:tcPr>
            <w:tcW w:w="6856" w:type="dxa"/>
            <w:gridSpan w:val="2"/>
            <w:tcBorders>
              <w:top w:val="nil"/>
              <w:left w:val="nil"/>
              <w:bottom w:val="nil"/>
              <w:right w:val="nil"/>
            </w:tcBorders>
            <w:tcMar>
              <w:top w:w="-1" w:type="dxa"/>
              <w:left w:w="-1" w:type="dxa"/>
              <w:bottom w:w="-1" w:type="dxa"/>
              <w:right w:w="-1" w:type="dxa"/>
            </w:tcMar>
          </w:tcPr>
          <w:p w14:paraId="701110B6">
            <w:pPr>
              <w:pStyle w:val="32"/>
              <w:spacing w:line="360" w:lineRule="auto"/>
              <w:jc w:val="center"/>
              <w:rPr>
                <w:rFonts w:hint="eastAsia" w:hAnsi="宋体"/>
                <w:sz w:val="21"/>
                <w:szCs w:val="21"/>
              </w:rPr>
            </w:pPr>
            <w:r>
              <w:rPr>
                <w:rFonts w:hAnsi="宋体"/>
                <w:sz w:val="21"/>
                <w:szCs w:val="21"/>
              </w:rPr>
              <w:t>学生登录系统</w:t>
            </w:r>
          </w:p>
        </w:tc>
      </w:tr>
      <w:tr w14:paraId="241523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nil"/>
              <w:left w:val="nil"/>
              <w:bottom w:val="nil"/>
              <w:right w:val="nil"/>
            </w:tcBorders>
            <w:tcMar>
              <w:top w:w="-1" w:type="dxa"/>
              <w:left w:w="-1" w:type="dxa"/>
              <w:bottom w:w="-1" w:type="dxa"/>
              <w:right w:w="-1" w:type="dxa"/>
            </w:tcMar>
          </w:tcPr>
          <w:p w14:paraId="69DD9363">
            <w:pPr>
              <w:pStyle w:val="32"/>
              <w:spacing w:line="360" w:lineRule="auto"/>
              <w:jc w:val="center"/>
              <w:rPr>
                <w:rFonts w:hint="eastAsia" w:hAnsi="宋体"/>
                <w:sz w:val="21"/>
                <w:szCs w:val="21"/>
              </w:rPr>
            </w:pPr>
            <w:r>
              <w:rPr>
                <w:rFonts w:hAnsi="宋体"/>
                <w:sz w:val="21"/>
                <w:szCs w:val="21"/>
              </w:rPr>
              <w:t>后置条件</w:t>
            </w:r>
          </w:p>
        </w:tc>
        <w:tc>
          <w:tcPr>
            <w:tcW w:w="6856" w:type="dxa"/>
            <w:gridSpan w:val="2"/>
            <w:tcBorders>
              <w:top w:val="nil"/>
              <w:left w:val="nil"/>
              <w:bottom w:val="nil"/>
              <w:right w:val="nil"/>
            </w:tcBorders>
            <w:tcMar>
              <w:top w:w="-1" w:type="dxa"/>
              <w:left w:w="-1" w:type="dxa"/>
              <w:bottom w:w="-1" w:type="dxa"/>
              <w:right w:w="-1" w:type="dxa"/>
            </w:tcMar>
          </w:tcPr>
          <w:p w14:paraId="7C1FCC71">
            <w:pPr>
              <w:pStyle w:val="32"/>
              <w:spacing w:line="360" w:lineRule="auto"/>
              <w:jc w:val="center"/>
              <w:rPr>
                <w:rFonts w:hint="eastAsia" w:hAnsi="宋体"/>
                <w:sz w:val="21"/>
                <w:szCs w:val="21"/>
              </w:rPr>
            </w:pPr>
            <w:r>
              <w:rPr>
                <w:rFonts w:hAnsi="宋体"/>
                <w:sz w:val="21"/>
                <w:szCs w:val="21"/>
              </w:rPr>
              <w:t>页面展示结构化成绩列表</w:t>
            </w:r>
          </w:p>
        </w:tc>
      </w:tr>
      <w:tr w14:paraId="33A7BB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nil"/>
              <w:left w:val="nil"/>
              <w:bottom w:val="nil"/>
              <w:right w:val="nil"/>
            </w:tcBorders>
            <w:tcMar>
              <w:top w:w="-1" w:type="dxa"/>
              <w:left w:w="-1" w:type="dxa"/>
              <w:bottom w:w="-1" w:type="dxa"/>
              <w:right w:w="-1" w:type="dxa"/>
            </w:tcMar>
          </w:tcPr>
          <w:p w14:paraId="55171EBB">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tcMar>
              <w:top w:w="-1" w:type="dxa"/>
              <w:left w:w="-1" w:type="dxa"/>
              <w:bottom w:w="-1" w:type="dxa"/>
              <w:right w:w="-1" w:type="dxa"/>
            </w:tcMar>
          </w:tcPr>
          <w:p w14:paraId="124356B3">
            <w:pPr>
              <w:pStyle w:val="32"/>
              <w:spacing w:line="360" w:lineRule="auto"/>
              <w:jc w:val="center"/>
              <w:rPr>
                <w:rFonts w:hint="eastAsia" w:hAnsi="宋体"/>
                <w:sz w:val="21"/>
                <w:szCs w:val="21"/>
              </w:rPr>
            </w:pPr>
            <w:r>
              <w:rPr>
                <w:rFonts w:hAnsi="宋体"/>
                <w:sz w:val="21"/>
                <w:szCs w:val="21"/>
              </w:rPr>
              <w:t>用户：选择成绩看板功能</w:t>
            </w:r>
          </w:p>
        </w:tc>
        <w:tc>
          <w:tcPr>
            <w:tcW w:w="3303" w:type="dxa"/>
            <w:tcBorders>
              <w:top w:val="nil"/>
              <w:left w:val="nil"/>
              <w:bottom w:val="nil"/>
              <w:right w:val="nil"/>
            </w:tcBorders>
            <w:tcMar>
              <w:top w:w="-1" w:type="dxa"/>
              <w:left w:w="-1" w:type="dxa"/>
              <w:bottom w:w="-1" w:type="dxa"/>
              <w:right w:w="-1" w:type="dxa"/>
            </w:tcMar>
          </w:tcPr>
          <w:p w14:paraId="0E2E8BD1">
            <w:pPr>
              <w:pStyle w:val="32"/>
              <w:spacing w:line="360" w:lineRule="auto"/>
              <w:jc w:val="center"/>
              <w:rPr>
                <w:rFonts w:hint="eastAsia" w:hAnsi="宋体"/>
                <w:sz w:val="21"/>
                <w:szCs w:val="21"/>
              </w:rPr>
            </w:pPr>
            <w:r>
              <w:rPr>
                <w:rFonts w:hAnsi="宋体"/>
                <w:sz w:val="21"/>
                <w:szCs w:val="21"/>
              </w:rPr>
              <w:t>系统：检索展示课程数据</w:t>
            </w:r>
          </w:p>
        </w:tc>
      </w:tr>
      <w:tr w14:paraId="23470B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nil"/>
              <w:left w:val="nil"/>
              <w:bottom w:val="nil"/>
              <w:right w:val="nil"/>
            </w:tcBorders>
            <w:tcMar>
              <w:top w:w="-1" w:type="dxa"/>
              <w:left w:w="-1" w:type="dxa"/>
              <w:bottom w:w="-1" w:type="dxa"/>
              <w:right w:w="-1" w:type="dxa"/>
            </w:tcMar>
          </w:tcPr>
          <w:p w14:paraId="662CEA28">
            <w:pPr>
              <w:pStyle w:val="32"/>
              <w:spacing w:line="360" w:lineRule="auto"/>
              <w:jc w:val="center"/>
              <w:rPr>
                <w:rFonts w:hint="eastAsia" w:hAnsi="宋体"/>
                <w:sz w:val="21"/>
                <w:szCs w:val="21"/>
              </w:rPr>
            </w:pPr>
            <w:r>
              <w:rPr>
                <w:rFonts w:hAnsi="宋体"/>
                <w:sz w:val="21"/>
                <w:szCs w:val="21"/>
              </w:rPr>
              <w:t>包含用例</w:t>
            </w:r>
          </w:p>
        </w:tc>
        <w:tc>
          <w:tcPr>
            <w:tcW w:w="6856" w:type="dxa"/>
            <w:gridSpan w:val="2"/>
            <w:tcBorders>
              <w:top w:val="nil"/>
              <w:left w:val="nil"/>
              <w:bottom w:val="nil"/>
              <w:right w:val="nil"/>
            </w:tcBorders>
            <w:tcMar>
              <w:top w:w="-1" w:type="dxa"/>
              <w:left w:w="-1" w:type="dxa"/>
              <w:bottom w:w="-1" w:type="dxa"/>
              <w:right w:w="-1" w:type="dxa"/>
            </w:tcMar>
          </w:tcPr>
          <w:p w14:paraId="78A53CED">
            <w:pPr>
              <w:pStyle w:val="32"/>
              <w:spacing w:line="360" w:lineRule="auto"/>
              <w:jc w:val="center"/>
              <w:rPr>
                <w:rFonts w:hint="eastAsia" w:hAnsi="宋体"/>
                <w:sz w:val="21"/>
                <w:szCs w:val="21"/>
              </w:rPr>
            </w:pPr>
            <w:r>
              <w:rPr>
                <w:rFonts w:hint="eastAsia" w:hAnsi="宋体"/>
                <w:sz w:val="21"/>
                <w:szCs w:val="21"/>
              </w:rPr>
              <w:t>无</w:t>
            </w:r>
          </w:p>
        </w:tc>
      </w:tr>
      <w:tr w14:paraId="1A9CC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20" w:type="dxa"/>
            <w:tcBorders>
              <w:top w:val="nil"/>
              <w:left w:val="nil"/>
              <w:bottom w:val="single" w:color="auto" w:sz="12" w:space="0"/>
              <w:right w:val="nil"/>
            </w:tcBorders>
            <w:tcMar>
              <w:top w:w="-1" w:type="dxa"/>
              <w:left w:w="-1" w:type="dxa"/>
              <w:bottom w:w="-1" w:type="dxa"/>
              <w:right w:w="-1" w:type="dxa"/>
            </w:tcMar>
          </w:tcPr>
          <w:p w14:paraId="44D2EDED">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56" w:type="dxa"/>
            <w:gridSpan w:val="2"/>
            <w:tcBorders>
              <w:top w:val="nil"/>
              <w:left w:val="nil"/>
              <w:bottom w:val="single" w:color="auto" w:sz="12" w:space="0"/>
              <w:right w:val="nil"/>
            </w:tcBorders>
            <w:tcMar>
              <w:top w:w="-1" w:type="dxa"/>
              <w:left w:w="-1" w:type="dxa"/>
              <w:bottom w:w="-1" w:type="dxa"/>
              <w:right w:w="-1" w:type="dxa"/>
            </w:tcMar>
          </w:tcPr>
          <w:p w14:paraId="6FCEB51F">
            <w:pPr>
              <w:pStyle w:val="32"/>
              <w:spacing w:line="360" w:lineRule="auto"/>
              <w:jc w:val="center"/>
              <w:rPr>
                <w:rFonts w:hint="eastAsia" w:hAnsi="宋体"/>
                <w:sz w:val="21"/>
                <w:szCs w:val="21"/>
              </w:rPr>
            </w:pPr>
            <w:r>
              <w:rPr>
                <w:rFonts w:hint="eastAsia" w:hAnsi="宋体"/>
                <w:sz w:val="21"/>
                <w:szCs w:val="21"/>
              </w:rPr>
              <w:t>无</w:t>
            </w:r>
          </w:p>
        </w:tc>
      </w:tr>
    </w:tbl>
    <w:p w14:paraId="1557D055">
      <w:pPr>
        <w:pStyle w:val="52"/>
        <w:spacing w:before="0"/>
        <w:rPr>
          <w:rFonts w:hint="eastAsia" w:eastAsia="宋体"/>
        </w:rPr>
      </w:pPr>
      <w:bookmarkStart w:id="128" w:name="_Toc4711"/>
    </w:p>
    <w:p w14:paraId="55490E2D">
      <w:pPr>
        <w:pStyle w:val="52"/>
        <w:spacing w:before="0"/>
        <w:rPr>
          <w:rFonts w:eastAsia="宋体"/>
          <w:kern w:val="2"/>
          <w:szCs w:val="21"/>
        </w:rPr>
      </w:pPr>
      <w:bookmarkStart w:id="129" w:name="_Toc19350"/>
      <w:r>
        <w:rPr>
          <w:rFonts w:hint="eastAsia" w:eastAsia="宋体"/>
        </w:rPr>
        <w:t>3.2.2 转专业业务申请用例</w:t>
      </w:r>
      <w:bookmarkEnd w:id="128"/>
      <w:bookmarkEnd w:id="129"/>
    </w:p>
    <w:p w14:paraId="0EE9BD51">
      <w:pPr>
        <w:spacing w:line="360" w:lineRule="auto"/>
        <w:ind w:firstLine="480" w:firstLineChars="200"/>
        <w:rPr>
          <w:rFonts w:hint="eastAsia" w:ascii="宋体" w:hAnsi="宋体" w:cs="宋体"/>
          <w:sz w:val="24"/>
          <w:szCs w:val="24"/>
        </w:rPr>
      </w:pPr>
      <w:r>
        <w:rPr>
          <w:rFonts w:ascii="宋体" w:hAnsi="宋体" w:cs="宋体"/>
          <w:sz w:val="24"/>
          <w:szCs w:val="24"/>
        </w:rPr>
        <w:t>学生在查看到自己的跨专业折算学分后，可以提交包含目标专业与申请理由的</w:t>
      </w:r>
      <w:r>
        <w:rPr>
          <w:rFonts w:hint="eastAsia" w:ascii="宋体" w:hAnsi="宋体" w:cs="宋体"/>
          <w:sz w:val="24"/>
          <w:szCs w:val="24"/>
        </w:rPr>
        <w:t>申请</w:t>
      </w:r>
      <w:r>
        <w:rPr>
          <w:rFonts w:ascii="宋体" w:hAnsi="宋体" w:cs="宋体"/>
          <w:sz w:val="24"/>
          <w:szCs w:val="24"/>
        </w:rPr>
        <w:t>单，</w:t>
      </w:r>
      <w:r>
        <w:rPr>
          <w:rFonts w:hint="eastAsia" w:ascii="宋体" w:hAnsi="宋体" w:cs="宋体"/>
          <w:sz w:val="24"/>
          <w:szCs w:val="24"/>
        </w:rPr>
        <w:t>提交成功后，可</w:t>
      </w:r>
      <w:r>
        <w:rPr>
          <w:rFonts w:ascii="宋体" w:hAnsi="宋体" w:cs="宋体"/>
          <w:sz w:val="24"/>
          <w:szCs w:val="24"/>
        </w:rPr>
        <w:t>通过系统里的进度查询模块，</w:t>
      </w:r>
      <w:r>
        <w:rPr>
          <w:rFonts w:hint="eastAsia" w:ascii="宋体" w:hAnsi="宋体" w:cs="宋体"/>
          <w:sz w:val="24"/>
          <w:szCs w:val="24"/>
        </w:rPr>
        <w:t>查看</w:t>
      </w:r>
      <w:r>
        <w:rPr>
          <w:rFonts w:ascii="宋体" w:hAnsi="宋体" w:cs="宋体"/>
          <w:sz w:val="24"/>
          <w:szCs w:val="24"/>
        </w:rPr>
        <w:t>申请</w:t>
      </w:r>
      <w:r>
        <w:rPr>
          <w:rFonts w:hint="eastAsia" w:ascii="宋体" w:hAnsi="宋体" w:cs="宋体"/>
          <w:sz w:val="24"/>
          <w:szCs w:val="24"/>
        </w:rPr>
        <w:t>处于</w:t>
      </w:r>
      <w:r>
        <w:rPr>
          <w:rFonts w:ascii="宋体" w:hAnsi="宋体" w:cs="宋体"/>
          <w:sz w:val="24"/>
          <w:szCs w:val="24"/>
        </w:rPr>
        <w:t>哪个审批环节</w:t>
      </w:r>
      <w:r>
        <w:rPr>
          <w:rFonts w:hint="eastAsia" w:ascii="宋体" w:hAnsi="宋体" w:cs="宋体"/>
          <w:sz w:val="24"/>
          <w:szCs w:val="24"/>
        </w:rPr>
        <w:t>并查看教师的反馈意见，如表</w:t>
      </w:r>
      <w:r>
        <w:rPr>
          <w:rFonts w:hint="eastAsia"/>
          <w:sz w:val="24"/>
        </w:rPr>
        <w:t>3-2</w:t>
      </w:r>
      <w:r>
        <w:rPr>
          <w:rFonts w:hint="eastAsia" w:ascii="宋体" w:hAnsi="宋体" w:cs="宋体"/>
          <w:sz w:val="24"/>
          <w:szCs w:val="24"/>
        </w:rPr>
        <w:t>所示。</w:t>
      </w:r>
    </w:p>
    <w:p w14:paraId="0C1BD0AD">
      <w:pPr>
        <w:spacing w:line="360" w:lineRule="auto"/>
        <w:ind w:firstLine="480" w:firstLineChars="200"/>
        <w:rPr>
          <w:rFonts w:hint="eastAsia" w:ascii="宋体" w:hAnsi="宋体" w:cs="宋体"/>
          <w:sz w:val="24"/>
          <w:szCs w:val="24"/>
        </w:rPr>
      </w:pPr>
    </w:p>
    <w:p w14:paraId="31EA8DC2">
      <w:pPr>
        <w:pStyle w:val="8"/>
        <w:spacing w:line="259" w:lineRule="auto"/>
        <w:jc w:val="center"/>
        <w:rPr>
          <w:sz w:val="24"/>
        </w:rPr>
      </w:pPr>
      <w:r>
        <w:t>表</w:t>
      </w:r>
      <w:r>
        <w:fldChar w:fldCharType="begin"/>
      </w:r>
      <w:r>
        <w:instrText xml:space="preserve"> STYLEREF 2 \s </w:instrText>
      </w:r>
      <w:r>
        <w:fldChar w:fldCharType="separate"/>
      </w:r>
      <w:r>
        <w:t>3</w:t>
      </w:r>
      <w:r>
        <w:fldChar w:fldCharType="end"/>
      </w:r>
      <w:r>
        <w:noBreakHyphen/>
      </w:r>
      <w:r>
        <w:rPr>
          <w:rFonts w:hint="eastAsia"/>
        </w:rPr>
        <w:t xml:space="preserve">2 </w:t>
      </w:r>
      <w:r>
        <w:t>加权学分核算用例</w:t>
      </w:r>
      <w:r>
        <w:rPr>
          <w:rFonts w:hint="eastAsia"/>
        </w:rPr>
        <w:t>表</w:t>
      </w:r>
    </w:p>
    <w:tbl>
      <w:tblPr>
        <w:tblStyle w:val="34"/>
        <w:tblW w:w="8957" w:type="dxa"/>
        <w:tblInd w:w="7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10"/>
        <w:gridCol w:w="3553"/>
        <w:gridCol w:w="3294"/>
      </w:tblGrid>
      <w:tr w14:paraId="42624A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single" w:color="auto" w:sz="12" w:space="0"/>
              <w:left w:val="nil"/>
              <w:bottom w:val="nil"/>
              <w:right w:val="nil"/>
            </w:tcBorders>
            <w:tcMar>
              <w:top w:w="-1" w:type="dxa"/>
              <w:left w:w="-1" w:type="dxa"/>
              <w:bottom w:w="-1" w:type="dxa"/>
              <w:right w:w="-1" w:type="dxa"/>
            </w:tcMar>
          </w:tcPr>
          <w:p w14:paraId="38A33D98">
            <w:pPr>
              <w:pStyle w:val="32"/>
              <w:spacing w:line="360" w:lineRule="auto"/>
              <w:jc w:val="center"/>
              <w:rPr>
                <w:rFonts w:hint="eastAsia" w:hAnsi="宋体"/>
                <w:b/>
                <w:bCs/>
                <w:sz w:val="21"/>
                <w:szCs w:val="21"/>
              </w:rPr>
            </w:pPr>
            <w:r>
              <w:rPr>
                <w:rFonts w:hint="eastAsia" w:hAnsi="宋体"/>
                <w:sz w:val="21"/>
                <w:szCs w:val="21"/>
              </w:rPr>
              <w:t>用例编号</w:t>
            </w:r>
          </w:p>
        </w:tc>
        <w:tc>
          <w:tcPr>
            <w:tcW w:w="6847" w:type="dxa"/>
            <w:gridSpan w:val="2"/>
            <w:tcBorders>
              <w:top w:val="single" w:color="auto" w:sz="12" w:space="0"/>
              <w:left w:val="nil"/>
              <w:bottom w:val="nil"/>
              <w:right w:val="nil"/>
            </w:tcBorders>
            <w:tcMar>
              <w:top w:w="-1" w:type="dxa"/>
              <w:left w:w="-1" w:type="dxa"/>
              <w:bottom w:w="-1" w:type="dxa"/>
              <w:right w:w="-1" w:type="dxa"/>
            </w:tcMar>
          </w:tcPr>
          <w:p w14:paraId="2B9D9B5B">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2</w:t>
            </w:r>
          </w:p>
        </w:tc>
      </w:tr>
      <w:tr w14:paraId="6447CF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single" w:color="auto" w:sz="4" w:space="0"/>
              <w:left w:val="nil"/>
              <w:bottom w:val="nil"/>
              <w:right w:val="nil"/>
            </w:tcBorders>
            <w:tcMar>
              <w:top w:w="-1" w:type="dxa"/>
              <w:left w:w="-1" w:type="dxa"/>
              <w:bottom w:w="-1" w:type="dxa"/>
              <w:right w:w="-1" w:type="dxa"/>
            </w:tcMar>
          </w:tcPr>
          <w:p w14:paraId="521015DA">
            <w:pPr>
              <w:pStyle w:val="32"/>
              <w:spacing w:line="360" w:lineRule="auto"/>
              <w:jc w:val="center"/>
              <w:rPr>
                <w:rFonts w:hint="eastAsia" w:hAnsi="宋体"/>
                <w:sz w:val="21"/>
                <w:szCs w:val="21"/>
              </w:rPr>
            </w:pPr>
            <w:r>
              <w:rPr>
                <w:rFonts w:hint="eastAsia" w:hAnsi="宋体"/>
                <w:sz w:val="21"/>
                <w:szCs w:val="21"/>
              </w:rPr>
              <w:t>用例名称</w:t>
            </w:r>
          </w:p>
        </w:tc>
        <w:tc>
          <w:tcPr>
            <w:tcW w:w="6847" w:type="dxa"/>
            <w:gridSpan w:val="2"/>
            <w:tcBorders>
              <w:top w:val="single" w:color="auto" w:sz="4" w:space="0"/>
              <w:left w:val="nil"/>
              <w:bottom w:val="nil"/>
              <w:right w:val="nil"/>
            </w:tcBorders>
            <w:tcMar>
              <w:top w:w="-1" w:type="dxa"/>
              <w:left w:w="-1" w:type="dxa"/>
              <w:bottom w:w="-1" w:type="dxa"/>
              <w:right w:w="-1" w:type="dxa"/>
            </w:tcMar>
          </w:tcPr>
          <w:p w14:paraId="019DDE74">
            <w:pPr>
              <w:pStyle w:val="32"/>
              <w:spacing w:line="360" w:lineRule="auto"/>
              <w:jc w:val="center"/>
              <w:rPr>
                <w:rFonts w:hint="eastAsia" w:hAnsi="宋体"/>
                <w:sz w:val="21"/>
                <w:szCs w:val="21"/>
              </w:rPr>
            </w:pPr>
            <w:r>
              <w:rPr>
                <w:rFonts w:hint="eastAsia" w:hAnsi="宋体"/>
                <w:sz w:val="21"/>
                <w:szCs w:val="21"/>
              </w:rPr>
              <w:t>转专业业务申请</w:t>
            </w:r>
          </w:p>
        </w:tc>
      </w:tr>
      <w:tr w14:paraId="5D3822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4DF09DDE">
            <w:pPr>
              <w:pStyle w:val="32"/>
              <w:spacing w:line="360" w:lineRule="auto"/>
              <w:jc w:val="center"/>
              <w:rPr>
                <w:rFonts w:hint="eastAsia" w:hAnsi="宋体"/>
                <w:sz w:val="21"/>
                <w:szCs w:val="21"/>
              </w:rPr>
            </w:pPr>
            <w:r>
              <w:rPr>
                <w:rFonts w:hAnsi="宋体"/>
                <w:sz w:val="21"/>
                <w:szCs w:val="21"/>
              </w:rPr>
              <w:t>参与人</w:t>
            </w:r>
          </w:p>
        </w:tc>
        <w:tc>
          <w:tcPr>
            <w:tcW w:w="6847" w:type="dxa"/>
            <w:gridSpan w:val="2"/>
            <w:tcBorders>
              <w:top w:val="nil"/>
              <w:left w:val="nil"/>
              <w:bottom w:val="nil"/>
              <w:right w:val="nil"/>
            </w:tcBorders>
            <w:tcMar>
              <w:top w:w="-1" w:type="dxa"/>
              <w:left w:w="-1" w:type="dxa"/>
              <w:bottom w:w="-1" w:type="dxa"/>
              <w:right w:w="-1" w:type="dxa"/>
            </w:tcMar>
          </w:tcPr>
          <w:p w14:paraId="2BA1F856">
            <w:pPr>
              <w:pStyle w:val="32"/>
              <w:spacing w:line="360" w:lineRule="auto"/>
              <w:jc w:val="center"/>
              <w:rPr>
                <w:rFonts w:hint="eastAsia" w:hAnsi="宋体"/>
                <w:sz w:val="21"/>
                <w:szCs w:val="21"/>
              </w:rPr>
            </w:pPr>
            <w:r>
              <w:rPr>
                <w:rFonts w:hAnsi="宋体"/>
                <w:sz w:val="21"/>
                <w:szCs w:val="21"/>
              </w:rPr>
              <w:t>学生</w:t>
            </w:r>
          </w:p>
        </w:tc>
      </w:tr>
      <w:tr w14:paraId="078B0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53C75E70">
            <w:pPr>
              <w:pStyle w:val="32"/>
              <w:spacing w:line="360" w:lineRule="auto"/>
              <w:jc w:val="center"/>
              <w:rPr>
                <w:rFonts w:hint="eastAsia" w:hAnsi="宋体"/>
                <w:sz w:val="21"/>
                <w:szCs w:val="21"/>
              </w:rPr>
            </w:pPr>
            <w:r>
              <w:rPr>
                <w:rFonts w:hAnsi="宋体"/>
                <w:sz w:val="21"/>
                <w:szCs w:val="21"/>
              </w:rPr>
              <w:t>描述</w:t>
            </w:r>
          </w:p>
        </w:tc>
        <w:tc>
          <w:tcPr>
            <w:tcW w:w="6847" w:type="dxa"/>
            <w:gridSpan w:val="2"/>
            <w:tcBorders>
              <w:top w:val="nil"/>
              <w:left w:val="nil"/>
              <w:bottom w:val="nil"/>
              <w:right w:val="nil"/>
            </w:tcBorders>
            <w:tcMar>
              <w:top w:w="-1" w:type="dxa"/>
              <w:left w:w="-1" w:type="dxa"/>
              <w:bottom w:w="-1" w:type="dxa"/>
              <w:right w:w="-1" w:type="dxa"/>
            </w:tcMar>
          </w:tcPr>
          <w:p w14:paraId="18281858">
            <w:pPr>
              <w:pStyle w:val="32"/>
              <w:spacing w:line="360" w:lineRule="auto"/>
              <w:jc w:val="center"/>
              <w:rPr>
                <w:rFonts w:hint="eastAsia" w:hAnsi="宋体"/>
                <w:sz w:val="21"/>
                <w:szCs w:val="21"/>
              </w:rPr>
            </w:pPr>
            <w:r>
              <w:rPr>
                <w:rFonts w:hAnsi="宋体"/>
                <w:sz w:val="21"/>
                <w:szCs w:val="21"/>
              </w:rPr>
              <w:t>学生在线查看个人成绩及跨专业课程分布</w:t>
            </w:r>
          </w:p>
        </w:tc>
      </w:tr>
      <w:tr w14:paraId="615482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6ABAFBE9">
            <w:pPr>
              <w:pStyle w:val="32"/>
              <w:spacing w:line="360" w:lineRule="auto"/>
              <w:jc w:val="center"/>
              <w:rPr>
                <w:rFonts w:hint="eastAsia" w:hAnsi="宋体"/>
                <w:sz w:val="21"/>
                <w:szCs w:val="21"/>
              </w:rPr>
            </w:pPr>
            <w:r>
              <w:rPr>
                <w:rFonts w:hAnsi="宋体"/>
                <w:sz w:val="21"/>
                <w:szCs w:val="21"/>
              </w:rPr>
              <w:t>前置条件</w:t>
            </w:r>
          </w:p>
        </w:tc>
        <w:tc>
          <w:tcPr>
            <w:tcW w:w="6847" w:type="dxa"/>
            <w:gridSpan w:val="2"/>
            <w:tcBorders>
              <w:top w:val="nil"/>
              <w:left w:val="nil"/>
              <w:bottom w:val="nil"/>
              <w:right w:val="nil"/>
            </w:tcBorders>
            <w:tcMar>
              <w:top w:w="-1" w:type="dxa"/>
              <w:left w:w="-1" w:type="dxa"/>
              <w:bottom w:w="-1" w:type="dxa"/>
              <w:right w:w="-1" w:type="dxa"/>
            </w:tcMar>
          </w:tcPr>
          <w:p w14:paraId="2D94E25A">
            <w:pPr>
              <w:pStyle w:val="32"/>
              <w:spacing w:line="360" w:lineRule="auto"/>
              <w:jc w:val="center"/>
              <w:rPr>
                <w:rFonts w:hint="eastAsia" w:hAnsi="宋体"/>
                <w:sz w:val="21"/>
                <w:szCs w:val="21"/>
              </w:rPr>
            </w:pPr>
            <w:r>
              <w:rPr>
                <w:rFonts w:hint="eastAsia" w:hAnsi="宋体"/>
                <w:sz w:val="21"/>
                <w:szCs w:val="21"/>
              </w:rPr>
              <w:t>学生完成身份认证且核算数据达标</w:t>
            </w:r>
          </w:p>
        </w:tc>
      </w:tr>
      <w:tr w14:paraId="43B724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19E60B15">
            <w:pPr>
              <w:pStyle w:val="32"/>
              <w:spacing w:line="360" w:lineRule="auto"/>
              <w:jc w:val="center"/>
              <w:rPr>
                <w:rFonts w:hint="eastAsia" w:hAnsi="宋体"/>
                <w:sz w:val="21"/>
                <w:szCs w:val="21"/>
              </w:rPr>
            </w:pPr>
            <w:r>
              <w:rPr>
                <w:rFonts w:hAnsi="宋体"/>
                <w:sz w:val="21"/>
                <w:szCs w:val="21"/>
              </w:rPr>
              <w:t>后置条件</w:t>
            </w:r>
          </w:p>
        </w:tc>
        <w:tc>
          <w:tcPr>
            <w:tcW w:w="6847" w:type="dxa"/>
            <w:gridSpan w:val="2"/>
            <w:tcBorders>
              <w:top w:val="nil"/>
              <w:left w:val="nil"/>
              <w:bottom w:val="nil"/>
              <w:right w:val="nil"/>
            </w:tcBorders>
            <w:tcMar>
              <w:top w:w="-1" w:type="dxa"/>
              <w:left w:w="-1" w:type="dxa"/>
              <w:bottom w:w="-1" w:type="dxa"/>
              <w:right w:w="-1" w:type="dxa"/>
            </w:tcMar>
          </w:tcPr>
          <w:p w14:paraId="3E715A63">
            <w:pPr>
              <w:pStyle w:val="32"/>
              <w:spacing w:line="360" w:lineRule="auto"/>
              <w:jc w:val="center"/>
              <w:rPr>
                <w:rFonts w:hint="eastAsia" w:hAnsi="宋体"/>
                <w:sz w:val="21"/>
                <w:szCs w:val="21"/>
              </w:rPr>
            </w:pPr>
            <w:r>
              <w:rPr>
                <w:rFonts w:hint="eastAsia" w:hAnsi="宋体"/>
                <w:sz w:val="21"/>
                <w:szCs w:val="21"/>
              </w:rPr>
              <w:t>申请记录入库并推送至教师端</w:t>
            </w:r>
          </w:p>
        </w:tc>
      </w:tr>
      <w:tr w14:paraId="1DAD98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696BDB0E">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tcMar>
              <w:top w:w="-1" w:type="dxa"/>
              <w:left w:w="-1" w:type="dxa"/>
              <w:bottom w:w="-1" w:type="dxa"/>
              <w:right w:w="-1" w:type="dxa"/>
            </w:tcMar>
          </w:tcPr>
          <w:p w14:paraId="0DFD7493">
            <w:pPr>
              <w:pStyle w:val="32"/>
              <w:spacing w:line="360" w:lineRule="auto"/>
              <w:jc w:val="center"/>
              <w:rPr>
                <w:rFonts w:hint="eastAsia" w:hAnsi="宋体"/>
                <w:sz w:val="21"/>
                <w:szCs w:val="21"/>
              </w:rPr>
            </w:pPr>
            <w:r>
              <w:rPr>
                <w:rFonts w:hint="eastAsia" w:hAnsi="宋体"/>
                <w:sz w:val="21"/>
                <w:szCs w:val="21"/>
              </w:rPr>
              <w:t>用户：提交申请理由</w:t>
            </w:r>
          </w:p>
        </w:tc>
        <w:tc>
          <w:tcPr>
            <w:tcW w:w="3294" w:type="dxa"/>
            <w:tcBorders>
              <w:top w:val="nil"/>
              <w:left w:val="nil"/>
              <w:bottom w:val="nil"/>
              <w:right w:val="nil"/>
            </w:tcBorders>
            <w:tcMar>
              <w:top w:w="-1" w:type="dxa"/>
              <w:left w:w="-1" w:type="dxa"/>
              <w:bottom w:w="-1" w:type="dxa"/>
              <w:right w:w="-1" w:type="dxa"/>
            </w:tcMar>
          </w:tcPr>
          <w:p w14:paraId="2A92D711">
            <w:pPr>
              <w:pStyle w:val="32"/>
              <w:spacing w:line="360" w:lineRule="auto"/>
              <w:jc w:val="center"/>
              <w:rPr>
                <w:rFonts w:hint="eastAsia" w:hAnsi="宋体"/>
                <w:sz w:val="21"/>
                <w:szCs w:val="21"/>
              </w:rPr>
            </w:pPr>
            <w:r>
              <w:rPr>
                <w:rFonts w:hAnsi="宋体"/>
                <w:sz w:val="21"/>
                <w:szCs w:val="21"/>
              </w:rPr>
              <w:t>系统：</w:t>
            </w:r>
            <w:r>
              <w:rPr>
                <w:rFonts w:hint="eastAsia" w:hAnsi="宋体"/>
                <w:sz w:val="21"/>
                <w:szCs w:val="21"/>
              </w:rPr>
              <w:t>生成业务单号并开启流程监控</w:t>
            </w:r>
          </w:p>
        </w:tc>
      </w:tr>
      <w:tr w14:paraId="699599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42971636">
            <w:pPr>
              <w:pStyle w:val="32"/>
              <w:spacing w:line="360" w:lineRule="auto"/>
              <w:jc w:val="center"/>
              <w:rPr>
                <w:rFonts w:hint="eastAsia" w:hAnsi="宋体"/>
                <w:sz w:val="21"/>
                <w:szCs w:val="21"/>
              </w:rPr>
            </w:pPr>
            <w:r>
              <w:rPr>
                <w:rFonts w:hAnsi="宋体"/>
                <w:sz w:val="21"/>
                <w:szCs w:val="21"/>
              </w:rPr>
              <w:t>包含用例</w:t>
            </w:r>
          </w:p>
        </w:tc>
        <w:tc>
          <w:tcPr>
            <w:tcW w:w="6847" w:type="dxa"/>
            <w:gridSpan w:val="2"/>
            <w:tcBorders>
              <w:top w:val="nil"/>
              <w:left w:val="nil"/>
              <w:bottom w:val="nil"/>
              <w:right w:val="nil"/>
            </w:tcBorders>
            <w:tcMar>
              <w:top w:w="-1" w:type="dxa"/>
              <w:left w:w="-1" w:type="dxa"/>
              <w:bottom w:w="-1" w:type="dxa"/>
              <w:right w:w="-1" w:type="dxa"/>
            </w:tcMar>
          </w:tcPr>
          <w:p w14:paraId="013742C9">
            <w:pPr>
              <w:pStyle w:val="32"/>
              <w:spacing w:line="360" w:lineRule="auto"/>
              <w:jc w:val="center"/>
              <w:rPr>
                <w:rFonts w:hint="eastAsia" w:hAnsi="宋体"/>
                <w:sz w:val="21"/>
                <w:szCs w:val="21"/>
              </w:rPr>
            </w:pPr>
            <w:r>
              <w:rPr>
                <w:rFonts w:hint="eastAsia" w:hAnsi="宋体"/>
                <w:sz w:val="21"/>
                <w:szCs w:val="21"/>
              </w:rPr>
              <w:t>无</w:t>
            </w:r>
          </w:p>
        </w:tc>
      </w:tr>
      <w:tr w14:paraId="625CC9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single" w:color="auto" w:sz="12" w:space="0"/>
              <w:right w:val="nil"/>
            </w:tcBorders>
            <w:tcMar>
              <w:top w:w="-1" w:type="dxa"/>
              <w:left w:w="-1" w:type="dxa"/>
              <w:bottom w:w="-1" w:type="dxa"/>
              <w:right w:w="-1" w:type="dxa"/>
            </w:tcMar>
          </w:tcPr>
          <w:p w14:paraId="58CDC3C4">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47" w:type="dxa"/>
            <w:gridSpan w:val="2"/>
            <w:tcBorders>
              <w:top w:val="nil"/>
              <w:left w:val="nil"/>
              <w:bottom w:val="single" w:color="auto" w:sz="12" w:space="0"/>
              <w:right w:val="nil"/>
            </w:tcBorders>
            <w:tcMar>
              <w:top w:w="-1" w:type="dxa"/>
              <w:left w:w="-1" w:type="dxa"/>
              <w:bottom w:w="-1" w:type="dxa"/>
              <w:right w:w="-1" w:type="dxa"/>
            </w:tcMar>
          </w:tcPr>
          <w:p w14:paraId="5B4552B3">
            <w:pPr>
              <w:pStyle w:val="32"/>
              <w:spacing w:line="360" w:lineRule="auto"/>
              <w:jc w:val="center"/>
              <w:rPr>
                <w:rFonts w:hint="eastAsia" w:hAnsi="宋体"/>
                <w:sz w:val="21"/>
                <w:szCs w:val="21"/>
              </w:rPr>
            </w:pPr>
            <w:r>
              <w:rPr>
                <w:rFonts w:hint="eastAsia" w:hAnsi="宋体"/>
                <w:sz w:val="21"/>
                <w:szCs w:val="21"/>
              </w:rPr>
              <w:t>无</w:t>
            </w:r>
          </w:p>
        </w:tc>
      </w:tr>
    </w:tbl>
    <w:p w14:paraId="2DB3F8B1">
      <w:pPr>
        <w:spacing w:line="360" w:lineRule="auto"/>
        <w:rPr>
          <w:sz w:val="24"/>
        </w:rPr>
      </w:pPr>
    </w:p>
    <w:p w14:paraId="52F57DD4">
      <w:pPr>
        <w:pStyle w:val="52"/>
        <w:spacing w:before="0"/>
        <w:rPr>
          <w:rFonts w:eastAsia="宋体"/>
          <w:kern w:val="2"/>
          <w:szCs w:val="21"/>
        </w:rPr>
      </w:pPr>
      <w:bookmarkStart w:id="130" w:name="_Toc262"/>
      <w:bookmarkStart w:id="131" w:name="_Toc1821"/>
      <w:r>
        <w:rPr>
          <w:rFonts w:hint="eastAsia" w:eastAsia="宋体"/>
        </w:rPr>
        <w:t xml:space="preserve">3.2.3 </w:t>
      </w:r>
      <w:r>
        <w:t>智能学业咨询</w:t>
      </w:r>
      <w:r>
        <w:rPr>
          <w:rFonts w:hint="eastAsia" w:eastAsia="宋体"/>
        </w:rPr>
        <w:t>用例</w:t>
      </w:r>
      <w:bookmarkEnd w:id="130"/>
      <w:bookmarkEnd w:id="131"/>
    </w:p>
    <w:p w14:paraId="7EA4465D">
      <w:pPr>
        <w:spacing w:line="360" w:lineRule="auto"/>
        <w:ind w:firstLine="480" w:firstLineChars="200"/>
        <w:rPr>
          <w:sz w:val="24"/>
        </w:rPr>
      </w:pPr>
      <w:r>
        <w:rPr>
          <w:rFonts w:hint="eastAsia"/>
          <w:sz w:val="24"/>
        </w:rPr>
        <w:t>学生可以通过AI智能助理发起学术咨询，系统在解析其底层认证成绩数据后，利用大语言模型生成“二次学业规划”与选课方案，并以流式文本的方式将分析结果实时输出到交互界面，如表3-3所示。</w:t>
      </w:r>
    </w:p>
    <w:p w14:paraId="169D4864">
      <w:pPr>
        <w:spacing w:line="360" w:lineRule="auto"/>
        <w:ind w:firstLine="480" w:firstLineChars="200"/>
        <w:rPr>
          <w:sz w:val="24"/>
        </w:rPr>
      </w:pPr>
    </w:p>
    <w:p w14:paraId="231A749D">
      <w:pPr>
        <w:pStyle w:val="8"/>
        <w:spacing w:line="259" w:lineRule="auto"/>
        <w:jc w:val="center"/>
      </w:pPr>
      <w:r>
        <w:t>表</w:t>
      </w:r>
      <w:r>
        <w:fldChar w:fldCharType="begin"/>
      </w:r>
      <w:r>
        <w:instrText xml:space="preserve"> STYLEREF 2 \s </w:instrText>
      </w:r>
      <w:r>
        <w:fldChar w:fldCharType="separate"/>
      </w:r>
      <w:r>
        <w:t>3</w:t>
      </w:r>
      <w:r>
        <w:fldChar w:fldCharType="end"/>
      </w:r>
      <w:r>
        <w:noBreakHyphen/>
      </w:r>
      <w:r>
        <w:rPr>
          <w:rFonts w:hint="eastAsia"/>
        </w:rPr>
        <w:t xml:space="preserve">3 </w:t>
      </w:r>
      <w:r>
        <w:t>智能学业咨询用例</w:t>
      </w:r>
      <w:r>
        <w:rPr>
          <w:rFonts w:hint="eastAsia"/>
        </w:rPr>
        <w:t>表</w:t>
      </w:r>
    </w:p>
    <w:tbl>
      <w:tblPr>
        <w:tblStyle w:val="34"/>
        <w:tblW w:w="8947" w:type="dxa"/>
        <w:tblInd w:w="8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00"/>
        <w:gridCol w:w="3553"/>
        <w:gridCol w:w="3294"/>
      </w:tblGrid>
      <w:tr w14:paraId="7EB7D0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single" w:color="auto" w:sz="12" w:space="0"/>
              <w:left w:val="nil"/>
              <w:bottom w:val="nil"/>
              <w:right w:val="nil"/>
            </w:tcBorders>
            <w:tcMar>
              <w:top w:w="-1" w:type="dxa"/>
              <w:left w:w="-1" w:type="dxa"/>
              <w:bottom w:w="-1" w:type="dxa"/>
              <w:right w:w="-1" w:type="dxa"/>
            </w:tcMar>
          </w:tcPr>
          <w:p w14:paraId="2D9CB8FE">
            <w:pPr>
              <w:pStyle w:val="32"/>
              <w:spacing w:line="360" w:lineRule="auto"/>
              <w:jc w:val="center"/>
              <w:rPr>
                <w:rFonts w:hint="eastAsia" w:hAnsi="宋体"/>
                <w:b/>
                <w:bCs/>
                <w:sz w:val="21"/>
                <w:szCs w:val="21"/>
              </w:rPr>
            </w:pPr>
            <w:r>
              <w:rPr>
                <w:rFonts w:hint="eastAsia" w:hAnsi="宋体"/>
                <w:sz w:val="21"/>
                <w:szCs w:val="21"/>
              </w:rPr>
              <w:t>用例编号</w:t>
            </w:r>
          </w:p>
        </w:tc>
        <w:tc>
          <w:tcPr>
            <w:tcW w:w="6847" w:type="dxa"/>
            <w:gridSpan w:val="2"/>
            <w:tcBorders>
              <w:top w:val="single" w:color="auto" w:sz="12" w:space="0"/>
              <w:left w:val="nil"/>
              <w:bottom w:val="nil"/>
              <w:right w:val="nil"/>
            </w:tcBorders>
            <w:tcMar>
              <w:top w:w="-1" w:type="dxa"/>
              <w:left w:w="-1" w:type="dxa"/>
              <w:bottom w:w="-1" w:type="dxa"/>
              <w:right w:w="-1" w:type="dxa"/>
            </w:tcMar>
          </w:tcPr>
          <w:p w14:paraId="38BD94E4">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3</w:t>
            </w:r>
          </w:p>
        </w:tc>
      </w:tr>
      <w:tr w14:paraId="572277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single" w:color="auto" w:sz="4" w:space="0"/>
              <w:left w:val="nil"/>
              <w:bottom w:val="nil"/>
              <w:right w:val="nil"/>
            </w:tcBorders>
            <w:tcMar>
              <w:top w:w="-1" w:type="dxa"/>
              <w:left w:w="-1" w:type="dxa"/>
              <w:bottom w:w="-1" w:type="dxa"/>
              <w:right w:w="-1" w:type="dxa"/>
            </w:tcMar>
          </w:tcPr>
          <w:p w14:paraId="146D99C2">
            <w:pPr>
              <w:pStyle w:val="32"/>
              <w:spacing w:line="360" w:lineRule="auto"/>
              <w:jc w:val="center"/>
              <w:rPr>
                <w:rFonts w:hint="eastAsia" w:hAnsi="宋体"/>
                <w:sz w:val="21"/>
                <w:szCs w:val="21"/>
              </w:rPr>
            </w:pPr>
            <w:r>
              <w:rPr>
                <w:rFonts w:hint="eastAsia" w:hAnsi="宋体"/>
                <w:sz w:val="21"/>
                <w:szCs w:val="21"/>
              </w:rPr>
              <w:t>用例名称</w:t>
            </w:r>
          </w:p>
        </w:tc>
        <w:tc>
          <w:tcPr>
            <w:tcW w:w="6847" w:type="dxa"/>
            <w:gridSpan w:val="2"/>
            <w:tcBorders>
              <w:top w:val="single" w:color="auto" w:sz="4" w:space="0"/>
              <w:left w:val="nil"/>
              <w:bottom w:val="nil"/>
              <w:right w:val="nil"/>
            </w:tcBorders>
            <w:tcMar>
              <w:top w:w="-1" w:type="dxa"/>
              <w:left w:w="-1" w:type="dxa"/>
              <w:bottom w:w="-1" w:type="dxa"/>
              <w:right w:w="-1" w:type="dxa"/>
            </w:tcMar>
          </w:tcPr>
          <w:p w14:paraId="4603C139">
            <w:pPr>
              <w:pStyle w:val="32"/>
              <w:spacing w:line="360" w:lineRule="auto"/>
              <w:jc w:val="center"/>
              <w:rPr>
                <w:rFonts w:hint="eastAsia" w:hAnsi="宋体"/>
                <w:sz w:val="21"/>
                <w:szCs w:val="21"/>
              </w:rPr>
            </w:pPr>
            <w:r>
              <w:rPr>
                <w:rFonts w:hAnsi="宋体"/>
                <w:sz w:val="21"/>
                <w:szCs w:val="21"/>
              </w:rPr>
              <w:t>AI</w:t>
            </w:r>
            <w:r>
              <w:rPr>
                <w:rFonts w:hint="eastAsia" w:hAnsi="宋体"/>
                <w:sz w:val="21"/>
                <w:szCs w:val="21"/>
              </w:rPr>
              <w:t>学业</w:t>
            </w:r>
            <w:r>
              <w:rPr>
                <w:rFonts w:hAnsi="宋体"/>
                <w:sz w:val="21"/>
                <w:szCs w:val="21"/>
              </w:rPr>
              <w:t>咨询</w:t>
            </w:r>
          </w:p>
        </w:tc>
      </w:tr>
      <w:tr w14:paraId="68E051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69EA48F3">
            <w:pPr>
              <w:pStyle w:val="32"/>
              <w:spacing w:line="360" w:lineRule="auto"/>
              <w:jc w:val="center"/>
              <w:rPr>
                <w:rFonts w:hint="eastAsia" w:hAnsi="宋体"/>
                <w:sz w:val="21"/>
                <w:szCs w:val="21"/>
              </w:rPr>
            </w:pPr>
            <w:r>
              <w:rPr>
                <w:rFonts w:hAnsi="宋体"/>
                <w:sz w:val="21"/>
                <w:szCs w:val="21"/>
              </w:rPr>
              <w:t>参与人</w:t>
            </w:r>
          </w:p>
        </w:tc>
        <w:tc>
          <w:tcPr>
            <w:tcW w:w="6847" w:type="dxa"/>
            <w:gridSpan w:val="2"/>
            <w:tcBorders>
              <w:top w:val="nil"/>
              <w:left w:val="nil"/>
              <w:bottom w:val="nil"/>
              <w:right w:val="nil"/>
            </w:tcBorders>
            <w:tcMar>
              <w:top w:w="-1" w:type="dxa"/>
              <w:left w:w="-1" w:type="dxa"/>
              <w:bottom w:w="-1" w:type="dxa"/>
              <w:right w:w="-1" w:type="dxa"/>
            </w:tcMar>
          </w:tcPr>
          <w:p w14:paraId="172B8588">
            <w:pPr>
              <w:pStyle w:val="32"/>
              <w:spacing w:line="360" w:lineRule="auto"/>
              <w:jc w:val="center"/>
              <w:rPr>
                <w:rFonts w:hint="eastAsia" w:hAnsi="宋体"/>
                <w:sz w:val="21"/>
                <w:szCs w:val="21"/>
              </w:rPr>
            </w:pPr>
            <w:r>
              <w:rPr>
                <w:rFonts w:hAnsi="宋体"/>
                <w:sz w:val="21"/>
                <w:szCs w:val="21"/>
              </w:rPr>
              <w:t>学生</w:t>
            </w:r>
          </w:p>
        </w:tc>
      </w:tr>
      <w:tr w14:paraId="3E1D2E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160CA95C">
            <w:pPr>
              <w:pStyle w:val="32"/>
              <w:spacing w:line="360" w:lineRule="auto"/>
              <w:jc w:val="center"/>
              <w:rPr>
                <w:rFonts w:hint="eastAsia" w:hAnsi="宋体"/>
                <w:sz w:val="21"/>
                <w:szCs w:val="21"/>
              </w:rPr>
            </w:pPr>
            <w:r>
              <w:rPr>
                <w:rFonts w:hAnsi="宋体"/>
                <w:sz w:val="21"/>
                <w:szCs w:val="21"/>
              </w:rPr>
              <w:t>描述</w:t>
            </w:r>
          </w:p>
        </w:tc>
        <w:tc>
          <w:tcPr>
            <w:tcW w:w="6847" w:type="dxa"/>
            <w:gridSpan w:val="2"/>
            <w:tcBorders>
              <w:top w:val="nil"/>
              <w:left w:val="nil"/>
              <w:bottom w:val="nil"/>
              <w:right w:val="nil"/>
            </w:tcBorders>
            <w:tcMar>
              <w:top w:w="-1" w:type="dxa"/>
              <w:left w:w="-1" w:type="dxa"/>
              <w:bottom w:w="-1" w:type="dxa"/>
              <w:right w:w="-1" w:type="dxa"/>
            </w:tcMar>
          </w:tcPr>
          <w:p w14:paraId="41925909">
            <w:pPr>
              <w:pStyle w:val="32"/>
              <w:spacing w:line="360" w:lineRule="auto"/>
              <w:jc w:val="center"/>
              <w:rPr>
                <w:rFonts w:hint="eastAsia" w:hAnsi="宋体"/>
                <w:sz w:val="21"/>
                <w:szCs w:val="21"/>
              </w:rPr>
            </w:pPr>
            <w:r>
              <w:rPr>
                <w:rFonts w:hAnsi="宋体"/>
                <w:sz w:val="21"/>
                <w:szCs w:val="21"/>
              </w:rPr>
              <w:t>利用大模型获取个性化修读建议与申请指导</w:t>
            </w:r>
          </w:p>
        </w:tc>
      </w:tr>
      <w:tr w14:paraId="28EB93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245FBA9B">
            <w:pPr>
              <w:pStyle w:val="32"/>
              <w:spacing w:line="360" w:lineRule="auto"/>
              <w:jc w:val="center"/>
              <w:rPr>
                <w:rFonts w:hint="eastAsia" w:hAnsi="宋体"/>
                <w:sz w:val="21"/>
                <w:szCs w:val="21"/>
              </w:rPr>
            </w:pPr>
            <w:r>
              <w:rPr>
                <w:rFonts w:hAnsi="宋体"/>
                <w:sz w:val="21"/>
                <w:szCs w:val="21"/>
              </w:rPr>
              <w:t>前置条件</w:t>
            </w:r>
          </w:p>
        </w:tc>
        <w:tc>
          <w:tcPr>
            <w:tcW w:w="6847" w:type="dxa"/>
            <w:gridSpan w:val="2"/>
            <w:tcBorders>
              <w:top w:val="nil"/>
              <w:left w:val="nil"/>
              <w:bottom w:val="nil"/>
              <w:right w:val="nil"/>
            </w:tcBorders>
            <w:tcMar>
              <w:top w:w="-1" w:type="dxa"/>
              <w:left w:w="-1" w:type="dxa"/>
              <w:bottom w:w="-1" w:type="dxa"/>
              <w:right w:w="-1" w:type="dxa"/>
            </w:tcMar>
          </w:tcPr>
          <w:p w14:paraId="71AC64F9">
            <w:pPr>
              <w:pStyle w:val="32"/>
              <w:spacing w:line="360" w:lineRule="auto"/>
              <w:jc w:val="center"/>
              <w:rPr>
                <w:rFonts w:hint="eastAsia" w:hAnsi="宋体"/>
                <w:sz w:val="21"/>
                <w:szCs w:val="21"/>
              </w:rPr>
            </w:pPr>
            <w:r>
              <w:rPr>
                <w:rFonts w:hAnsi="宋体"/>
                <w:sz w:val="21"/>
                <w:szCs w:val="21"/>
              </w:rPr>
              <w:t>建立WebSocket双向通信链路</w:t>
            </w:r>
          </w:p>
        </w:tc>
      </w:tr>
      <w:tr w14:paraId="68C817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1DEDF267">
            <w:pPr>
              <w:pStyle w:val="32"/>
              <w:spacing w:line="360" w:lineRule="auto"/>
              <w:jc w:val="center"/>
              <w:rPr>
                <w:rFonts w:hint="eastAsia" w:hAnsi="宋体"/>
                <w:sz w:val="21"/>
                <w:szCs w:val="21"/>
              </w:rPr>
            </w:pPr>
            <w:r>
              <w:rPr>
                <w:rFonts w:hAnsi="宋体"/>
                <w:sz w:val="21"/>
                <w:szCs w:val="21"/>
              </w:rPr>
              <w:t>后置条件</w:t>
            </w:r>
          </w:p>
        </w:tc>
        <w:tc>
          <w:tcPr>
            <w:tcW w:w="6847" w:type="dxa"/>
            <w:gridSpan w:val="2"/>
            <w:tcBorders>
              <w:top w:val="nil"/>
              <w:left w:val="nil"/>
              <w:bottom w:val="nil"/>
              <w:right w:val="nil"/>
            </w:tcBorders>
            <w:tcMar>
              <w:top w:w="-1" w:type="dxa"/>
              <w:left w:w="-1" w:type="dxa"/>
              <w:bottom w:w="-1" w:type="dxa"/>
              <w:right w:w="-1" w:type="dxa"/>
            </w:tcMar>
          </w:tcPr>
          <w:p w14:paraId="24E86A5B">
            <w:pPr>
              <w:pStyle w:val="32"/>
              <w:spacing w:line="360" w:lineRule="auto"/>
              <w:jc w:val="center"/>
              <w:rPr>
                <w:rFonts w:hint="eastAsia" w:hAnsi="宋体"/>
                <w:sz w:val="21"/>
                <w:szCs w:val="21"/>
              </w:rPr>
            </w:pPr>
            <w:r>
              <w:rPr>
                <w:rFonts w:hAnsi="宋体"/>
                <w:sz w:val="21"/>
                <w:szCs w:val="21"/>
              </w:rPr>
              <w:t>学生获取流式回复的针对性建议</w:t>
            </w:r>
          </w:p>
        </w:tc>
      </w:tr>
      <w:tr w14:paraId="460740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1F6958A9">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tcMar>
              <w:top w:w="-1" w:type="dxa"/>
              <w:left w:w="-1" w:type="dxa"/>
              <w:bottom w:w="-1" w:type="dxa"/>
              <w:right w:w="-1" w:type="dxa"/>
            </w:tcMar>
          </w:tcPr>
          <w:p w14:paraId="346FCF55">
            <w:pPr>
              <w:pStyle w:val="32"/>
              <w:spacing w:line="360" w:lineRule="auto"/>
              <w:jc w:val="center"/>
              <w:rPr>
                <w:rFonts w:hint="eastAsia" w:hAnsi="宋体"/>
                <w:sz w:val="21"/>
                <w:szCs w:val="21"/>
              </w:rPr>
            </w:pPr>
            <w:r>
              <w:rPr>
                <w:rFonts w:hint="eastAsia" w:hAnsi="宋体"/>
                <w:sz w:val="21"/>
                <w:szCs w:val="21"/>
              </w:rPr>
              <w:t>用户：</w:t>
            </w:r>
            <w:r>
              <w:rPr>
                <w:rFonts w:hAnsi="宋体"/>
                <w:sz w:val="21"/>
                <w:szCs w:val="21"/>
              </w:rPr>
              <w:t>输入咨询问题</w:t>
            </w:r>
          </w:p>
        </w:tc>
        <w:tc>
          <w:tcPr>
            <w:tcW w:w="3294" w:type="dxa"/>
            <w:tcBorders>
              <w:top w:val="nil"/>
              <w:left w:val="nil"/>
              <w:bottom w:val="nil"/>
              <w:right w:val="nil"/>
            </w:tcBorders>
            <w:tcMar>
              <w:top w:w="-1" w:type="dxa"/>
              <w:left w:w="-1" w:type="dxa"/>
              <w:bottom w:w="-1" w:type="dxa"/>
              <w:right w:w="-1" w:type="dxa"/>
            </w:tcMar>
          </w:tcPr>
          <w:p w14:paraId="38309E2C">
            <w:pPr>
              <w:pStyle w:val="32"/>
              <w:spacing w:line="360" w:lineRule="auto"/>
              <w:jc w:val="center"/>
              <w:rPr>
                <w:rFonts w:hint="eastAsia" w:hAnsi="宋体"/>
                <w:sz w:val="21"/>
                <w:szCs w:val="21"/>
              </w:rPr>
            </w:pPr>
            <w:r>
              <w:rPr>
                <w:rFonts w:hAnsi="宋体"/>
                <w:sz w:val="21"/>
                <w:szCs w:val="21"/>
              </w:rPr>
              <w:t>系统：调用</w:t>
            </w:r>
            <w:r>
              <w:rPr>
                <w:rFonts w:hint="eastAsia" w:hAnsi="宋体"/>
                <w:sz w:val="21"/>
                <w:szCs w:val="21"/>
              </w:rPr>
              <w:t>AI</w:t>
            </w:r>
            <w:r>
              <w:rPr>
                <w:rFonts w:hAnsi="宋体"/>
                <w:sz w:val="21"/>
                <w:szCs w:val="21"/>
              </w:rPr>
              <w:t>并推送结果</w:t>
            </w:r>
          </w:p>
        </w:tc>
      </w:tr>
      <w:tr w14:paraId="7A9244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0A0A9AED">
            <w:pPr>
              <w:pStyle w:val="32"/>
              <w:spacing w:line="360" w:lineRule="auto"/>
              <w:jc w:val="center"/>
              <w:rPr>
                <w:rFonts w:hint="eastAsia" w:hAnsi="宋体"/>
                <w:sz w:val="21"/>
                <w:szCs w:val="21"/>
              </w:rPr>
            </w:pPr>
            <w:r>
              <w:rPr>
                <w:rFonts w:hAnsi="宋体"/>
                <w:sz w:val="21"/>
                <w:szCs w:val="21"/>
              </w:rPr>
              <w:t>包含用例</w:t>
            </w:r>
          </w:p>
        </w:tc>
        <w:tc>
          <w:tcPr>
            <w:tcW w:w="6847" w:type="dxa"/>
            <w:gridSpan w:val="2"/>
            <w:tcBorders>
              <w:top w:val="nil"/>
              <w:left w:val="nil"/>
              <w:bottom w:val="nil"/>
              <w:right w:val="nil"/>
            </w:tcBorders>
            <w:tcMar>
              <w:top w:w="-1" w:type="dxa"/>
              <w:left w:w="-1" w:type="dxa"/>
              <w:bottom w:w="-1" w:type="dxa"/>
              <w:right w:w="-1" w:type="dxa"/>
            </w:tcMar>
          </w:tcPr>
          <w:p w14:paraId="5DBA5B68">
            <w:pPr>
              <w:pStyle w:val="32"/>
              <w:spacing w:line="360" w:lineRule="auto"/>
              <w:jc w:val="center"/>
              <w:rPr>
                <w:rFonts w:hint="eastAsia" w:hAnsi="宋体"/>
                <w:sz w:val="21"/>
                <w:szCs w:val="21"/>
              </w:rPr>
            </w:pPr>
            <w:r>
              <w:rPr>
                <w:rFonts w:hint="eastAsia" w:hAnsi="宋体"/>
                <w:sz w:val="21"/>
                <w:szCs w:val="21"/>
              </w:rPr>
              <w:t>无</w:t>
            </w:r>
          </w:p>
        </w:tc>
      </w:tr>
      <w:tr w14:paraId="2248C2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single" w:color="auto" w:sz="12" w:space="0"/>
              <w:right w:val="nil"/>
            </w:tcBorders>
            <w:tcMar>
              <w:top w:w="-1" w:type="dxa"/>
              <w:left w:w="-1" w:type="dxa"/>
              <w:bottom w:w="-1" w:type="dxa"/>
              <w:right w:w="-1" w:type="dxa"/>
            </w:tcMar>
          </w:tcPr>
          <w:p w14:paraId="29D442EC">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47" w:type="dxa"/>
            <w:gridSpan w:val="2"/>
            <w:tcBorders>
              <w:top w:val="nil"/>
              <w:left w:val="nil"/>
              <w:bottom w:val="single" w:color="auto" w:sz="12" w:space="0"/>
              <w:right w:val="nil"/>
            </w:tcBorders>
            <w:tcMar>
              <w:top w:w="-1" w:type="dxa"/>
              <w:left w:w="-1" w:type="dxa"/>
              <w:bottom w:w="-1" w:type="dxa"/>
              <w:right w:w="-1" w:type="dxa"/>
            </w:tcMar>
          </w:tcPr>
          <w:p w14:paraId="75953A5B">
            <w:pPr>
              <w:pStyle w:val="32"/>
              <w:spacing w:line="360" w:lineRule="auto"/>
              <w:jc w:val="center"/>
              <w:rPr>
                <w:rFonts w:hint="eastAsia" w:hAnsi="宋体"/>
                <w:sz w:val="21"/>
                <w:szCs w:val="21"/>
              </w:rPr>
            </w:pPr>
            <w:r>
              <w:rPr>
                <w:rFonts w:hAnsi="宋体"/>
                <w:sz w:val="21"/>
                <w:szCs w:val="21"/>
              </w:rPr>
              <w:t>支持流式文本逐字显示</w:t>
            </w:r>
          </w:p>
        </w:tc>
      </w:tr>
    </w:tbl>
    <w:p w14:paraId="09B2B252">
      <w:pPr>
        <w:spacing w:line="360" w:lineRule="auto"/>
        <w:rPr>
          <w:sz w:val="24"/>
        </w:rPr>
      </w:pPr>
    </w:p>
    <w:p w14:paraId="5A2B6343">
      <w:pPr>
        <w:pStyle w:val="52"/>
        <w:spacing w:before="0"/>
      </w:pPr>
      <w:bookmarkStart w:id="132" w:name="_Toc20414"/>
      <w:bookmarkStart w:id="133" w:name="_Toc18848"/>
      <w:r>
        <w:t>3.2.</w:t>
      </w:r>
      <w:r>
        <w:rPr>
          <w:rFonts w:hint="eastAsia"/>
        </w:rPr>
        <w:t>4</w:t>
      </w:r>
      <w:r>
        <w:t xml:space="preserve"> 申请业务审批用例</w:t>
      </w:r>
      <w:bookmarkEnd w:id="132"/>
      <w:bookmarkEnd w:id="133"/>
    </w:p>
    <w:p w14:paraId="4F561043">
      <w:pPr>
        <w:spacing w:line="360" w:lineRule="auto"/>
        <w:ind w:firstLine="480" w:firstLineChars="200"/>
        <w:rPr>
          <w:rFonts w:hint="eastAsia"/>
          <w:sz w:val="24"/>
        </w:rPr>
      </w:pPr>
      <w:r>
        <w:rPr>
          <w:rFonts w:hint="eastAsia"/>
          <w:sz w:val="24"/>
        </w:rPr>
        <w:t>教师可以利用该功能对接收到的转专业申请进行审批。教师审批申请时，可以看到申请人的跨专业学分详情与科目原始成绩明细，据此批准或驳回此申请</w:t>
      </w:r>
      <w:r>
        <w:rPr>
          <w:rFonts w:hint="eastAsia"/>
          <w:sz w:val="24"/>
          <w:lang w:eastAsia="zh-CN"/>
        </w:rPr>
        <w:t>，</w:t>
      </w:r>
      <w:r>
        <w:rPr>
          <w:rFonts w:hint="eastAsia"/>
          <w:sz w:val="24"/>
        </w:rPr>
        <w:t>如表3-4所示。</w:t>
      </w:r>
    </w:p>
    <w:p w14:paraId="5FA77F8F">
      <w:pPr>
        <w:pStyle w:val="8"/>
        <w:spacing w:line="259" w:lineRule="auto"/>
        <w:jc w:val="center"/>
      </w:pPr>
      <w:r>
        <w:t>表</w:t>
      </w:r>
      <w:r>
        <w:fldChar w:fldCharType="begin"/>
      </w:r>
      <w:r>
        <w:instrText xml:space="preserve"> STYLEREF 2 \s </w:instrText>
      </w:r>
      <w:r>
        <w:fldChar w:fldCharType="separate"/>
      </w:r>
      <w:r>
        <w:t>3</w:t>
      </w:r>
      <w:r>
        <w:fldChar w:fldCharType="end"/>
      </w:r>
      <w:r>
        <w:noBreakHyphen/>
      </w:r>
      <w:r>
        <w:rPr>
          <w:rFonts w:hint="eastAsia"/>
        </w:rPr>
        <w:t xml:space="preserve">4 </w:t>
      </w:r>
      <w:r>
        <w:t>申请业务审批用例</w:t>
      </w:r>
      <w:r>
        <w:rPr>
          <w:rFonts w:hint="eastAsia"/>
        </w:rPr>
        <w:t>表</w:t>
      </w:r>
    </w:p>
    <w:tbl>
      <w:tblPr>
        <w:tblStyle w:val="34"/>
        <w:tblW w:w="8947" w:type="dxa"/>
        <w:tblInd w:w="7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10"/>
        <w:gridCol w:w="3553"/>
        <w:gridCol w:w="3284"/>
      </w:tblGrid>
      <w:tr w14:paraId="50B4DA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single" w:color="auto" w:sz="12" w:space="0"/>
              <w:left w:val="nil"/>
              <w:bottom w:val="nil"/>
              <w:right w:val="nil"/>
            </w:tcBorders>
            <w:tcMar>
              <w:top w:w="-1" w:type="dxa"/>
              <w:left w:w="-1" w:type="dxa"/>
              <w:bottom w:w="-1" w:type="dxa"/>
              <w:right w:w="-1" w:type="dxa"/>
            </w:tcMar>
          </w:tcPr>
          <w:p w14:paraId="7E1E61F7">
            <w:pPr>
              <w:pStyle w:val="32"/>
              <w:spacing w:line="360" w:lineRule="auto"/>
              <w:jc w:val="center"/>
              <w:rPr>
                <w:rFonts w:hint="eastAsia" w:hAnsi="宋体"/>
                <w:b/>
                <w:bCs/>
                <w:sz w:val="21"/>
                <w:szCs w:val="21"/>
              </w:rPr>
            </w:pPr>
            <w:r>
              <w:rPr>
                <w:rFonts w:hint="eastAsia" w:hAnsi="宋体"/>
                <w:sz w:val="21"/>
                <w:szCs w:val="21"/>
              </w:rPr>
              <w:t>用例编号</w:t>
            </w:r>
          </w:p>
        </w:tc>
        <w:tc>
          <w:tcPr>
            <w:tcW w:w="6837" w:type="dxa"/>
            <w:gridSpan w:val="2"/>
            <w:tcBorders>
              <w:top w:val="single" w:color="auto" w:sz="12" w:space="0"/>
              <w:left w:val="nil"/>
              <w:bottom w:val="nil"/>
              <w:right w:val="nil"/>
            </w:tcBorders>
            <w:tcMar>
              <w:top w:w="-1" w:type="dxa"/>
              <w:left w:w="-1" w:type="dxa"/>
              <w:bottom w:w="-1" w:type="dxa"/>
              <w:right w:w="-1" w:type="dxa"/>
            </w:tcMar>
          </w:tcPr>
          <w:p w14:paraId="714F7E23">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4</w:t>
            </w:r>
          </w:p>
        </w:tc>
      </w:tr>
      <w:tr w14:paraId="56EB53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single" w:color="auto" w:sz="4" w:space="0"/>
              <w:left w:val="nil"/>
              <w:bottom w:val="nil"/>
              <w:right w:val="nil"/>
            </w:tcBorders>
            <w:tcMar>
              <w:top w:w="-1" w:type="dxa"/>
              <w:left w:w="-1" w:type="dxa"/>
              <w:bottom w:w="-1" w:type="dxa"/>
              <w:right w:w="-1" w:type="dxa"/>
            </w:tcMar>
          </w:tcPr>
          <w:p w14:paraId="6E2DEB18">
            <w:pPr>
              <w:pStyle w:val="32"/>
              <w:spacing w:line="360" w:lineRule="auto"/>
              <w:jc w:val="center"/>
              <w:rPr>
                <w:rFonts w:hint="eastAsia" w:hAnsi="宋体"/>
                <w:sz w:val="21"/>
                <w:szCs w:val="21"/>
              </w:rPr>
            </w:pPr>
            <w:r>
              <w:rPr>
                <w:rFonts w:hint="eastAsia" w:hAnsi="宋体"/>
                <w:sz w:val="21"/>
                <w:szCs w:val="21"/>
              </w:rPr>
              <w:t>用例名称</w:t>
            </w:r>
          </w:p>
        </w:tc>
        <w:tc>
          <w:tcPr>
            <w:tcW w:w="6837" w:type="dxa"/>
            <w:gridSpan w:val="2"/>
            <w:tcBorders>
              <w:top w:val="single" w:color="auto" w:sz="4" w:space="0"/>
              <w:left w:val="nil"/>
              <w:bottom w:val="nil"/>
              <w:right w:val="nil"/>
            </w:tcBorders>
            <w:tcMar>
              <w:top w:w="-1" w:type="dxa"/>
              <w:left w:w="-1" w:type="dxa"/>
              <w:bottom w:w="-1" w:type="dxa"/>
              <w:right w:w="-1" w:type="dxa"/>
            </w:tcMar>
          </w:tcPr>
          <w:p w14:paraId="6E567459">
            <w:pPr>
              <w:pStyle w:val="32"/>
              <w:spacing w:line="360" w:lineRule="auto"/>
              <w:jc w:val="center"/>
              <w:rPr>
                <w:rFonts w:hint="eastAsia" w:hAnsi="宋体"/>
                <w:sz w:val="21"/>
                <w:szCs w:val="21"/>
              </w:rPr>
            </w:pPr>
            <w:r>
              <w:rPr>
                <w:rFonts w:hint="eastAsia" w:hAnsi="宋体"/>
                <w:sz w:val="21"/>
                <w:szCs w:val="21"/>
              </w:rPr>
              <w:t>业务审批与数据复核</w:t>
            </w:r>
          </w:p>
        </w:tc>
      </w:tr>
      <w:tr w14:paraId="744C0B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1871FC7D">
            <w:pPr>
              <w:pStyle w:val="32"/>
              <w:spacing w:line="360" w:lineRule="auto"/>
              <w:jc w:val="center"/>
              <w:rPr>
                <w:rFonts w:hint="eastAsia" w:hAnsi="宋体"/>
                <w:sz w:val="21"/>
                <w:szCs w:val="21"/>
              </w:rPr>
            </w:pPr>
            <w:r>
              <w:rPr>
                <w:rFonts w:hAnsi="宋体"/>
                <w:sz w:val="21"/>
                <w:szCs w:val="21"/>
              </w:rPr>
              <w:t>参与人</w:t>
            </w:r>
          </w:p>
        </w:tc>
        <w:tc>
          <w:tcPr>
            <w:tcW w:w="6837" w:type="dxa"/>
            <w:gridSpan w:val="2"/>
            <w:tcBorders>
              <w:top w:val="nil"/>
              <w:left w:val="nil"/>
              <w:bottom w:val="nil"/>
              <w:right w:val="nil"/>
            </w:tcBorders>
            <w:shd w:val="clear" w:color="auto" w:fill="auto"/>
            <w:tcMar>
              <w:top w:w="-1" w:type="dxa"/>
              <w:left w:w="-1" w:type="dxa"/>
              <w:bottom w:w="-1" w:type="dxa"/>
              <w:right w:w="-1" w:type="dxa"/>
            </w:tcMar>
          </w:tcPr>
          <w:p w14:paraId="50D9D1EF">
            <w:pPr>
              <w:pStyle w:val="32"/>
              <w:spacing w:line="360" w:lineRule="auto"/>
              <w:jc w:val="center"/>
              <w:rPr>
                <w:rFonts w:hint="eastAsia" w:hAnsi="宋体"/>
                <w:sz w:val="21"/>
                <w:szCs w:val="21"/>
              </w:rPr>
            </w:pPr>
            <w:r>
              <w:rPr>
                <w:rFonts w:hint="eastAsia" w:hAnsi="宋体"/>
                <w:sz w:val="21"/>
                <w:szCs w:val="21"/>
              </w:rPr>
              <w:t>教师</w:t>
            </w:r>
          </w:p>
        </w:tc>
      </w:tr>
      <w:tr w14:paraId="56EFCA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757CA5C0">
            <w:pPr>
              <w:pStyle w:val="32"/>
              <w:spacing w:line="360" w:lineRule="auto"/>
              <w:jc w:val="center"/>
              <w:rPr>
                <w:rFonts w:hint="eastAsia" w:hAnsi="宋体"/>
                <w:sz w:val="21"/>
                <w:szCs w:val="21"/>
              </w:rPr>
            </w:pPr>
            <w:r>
              <w:rPr>
                <w:rFonts w:hAnsi="宋体"/>
                <w:sz w:val="21"/>
                <w:szCs w:val="21"/>
              </w:rPr>
              <w:t>描述</w:t>
            </w:r>
          </w:p>
        </w:tc>
        <w:tc>
          <w:tcPr>
            <w:tcW w:w="6837" w:type="dxa"/>
            <w:gridSpan w:val="2"/>
            <w:tcBorders>
              <w:top w:val="nil"/>
              <w:left w:val="nil"/>
              <w:bottom w:val="nil"/>
              <w:right w:val="nil"/>
            </w:tcBorders>
            <w:tcMar>
              <w:top w:w="-1" w:type="dxa"/>
              <w:left w:w="-1" w:type="dxa"/>
              <w:bottom w:w="-1" w:type="dxa"/>
              <w:right w:w="-1" w:type="dxa"/>
            </w:tcMar>
          </w:tcPr>
          <w:p w14:paraId="4550F726">
            <w:pPr>
              <w:pStyle w:val="32"/>
              <w:spacing w:line="360" w:lineRule="auto"/>
              <w:jc w:val="center"/>
              <w:rPr>
                <w:rFonts w:hint="eastAsia" w:hAnsi="宋体"/>
                <w:sz w:val="21"/>
                <w:szCs w:val="21"/>
              </w:rPr>
            </w:pPr>
            <w:r>
              <w:rPr>
                <w:rFonts w:hint="eastAsia" w:hAnsi="宋体"/>
                <w:sz w:val="21"/>
                <w:szCs w:val="21"/>
              </w:rPr>
              <w:t>教师在复核学生成绩后执行转专业审批判定</w:t>
            </w:r>
          </w:p>
        </w:tc>
      </w:tr>
      <w:tr w14:paraId="78F139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63E40C06">
            <w:pPr>
              <w:pStyle w:val="32"/>
              <w:spacing w:line="360" w:lineRule="auto"/>
              <w:jc w:val="center"/>
              <w:rPr>
                <w:rFonts w:hint="eastAsia" w:hAnsi="宋体"/>
                <w:sz w:val="21"/>
                <w:szCs w:val="21"/>
              </w:rPr>
            </w:pPr>
            <w:r>
              <w:rPr>
                <w:rFonts w:hAnsi="宋体"/>
                <w:sz w:val="21"/>
                <w:szCs w:val="21"/>
              </w:rPr>
              <w:t>前置条件</w:t>
            </w:r>
          </w:p>
        </w:tc>
        <w:tc>
          <w:tcPr>
            <w:tcW w:w="6837" w:type="dxa"/>
            <w:gridSpan w:val="2"/>
            <w:tcBorders>
              <w:top w:val="nil"/>
              <w:left w:val="nil"/>
              <w:bottom w:val="nil"/>
              <w:right w:val="nil"/>
            </w:tcBorders>
            <w:tcMar>
              <w:top w:w="-1" w:type="dxa"/>
              <w:left w:w="-1" w:type="dxa"/>
              <w:bottom w:w="-1" w:type="dxa"/>
              <w:right w:w="-1" w:type="dxa"/>
            </w:tcMar>
          </w:tcPr>
          <w:p w14:paraId="1CEE30AF">
            <w:pPr>
              <w:pStyle w:val="32"/>
              <w:spacing w:line="360" w:lineRule="auto"/>
              <w:jc w:val="center"/>
              <w:rPr>
                <w:rFonts w:hint="eastAsia" w:hAnsi="宋体"/>
                <w:sz w:val="21"/>
                <w:szCs w:val="21"/>
              </w:rPr>
            </w:pPr>
            <w:r>
              <w:rPr>
                <w:rFonts w:hint="eastAsia" w:hAnsi="宋体"/>
                <w:sz w:val="21"/>
                <w:szCs w:val="21"/>
              </w:rPr>
              <w:t>教师进入审批管理后台</w:t>
            </w:r>
          </w:p>
        </w:tc>
      </w:tr>
      <w:tr w14:paraId="0EF1D5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11768020">
            <w:pPr>
              <w:pStyle w:val="32"/>
              <w:spacing w:line="360" w:lineRule="auto"/>
              <w:jc w:val="center"/>
              <w:rPr>
                <w:rFonts w:hint="eastAsia" w:hAnsi="宋体"/>
                <w:sz w:val="21"/>
                <w:szCs w:val="21"/>
              </w:rPr>
            </w:pPr>
            <w:r>
              <w:rPr>
                <w:rFonts w:hAnsi="宋体"/>
                <w:sz w:val="21"/>
                <w:szCs w:val="21"/>
              </w:rPr>
              <w:t>后置条件</w:t>
            </w:r>
          </w:p>
        </w:tc>
        <w:tc>
          <w:tcPr>
            <w:tcW w:w="6837" w:type="dxa"/>
            <w:gridSpan w:val="2"/>
            <w:tcBorders>
              <w:top w:val="nil"/>
              <w:left w:val="nil"/>
              <w:bottom w:val="nil"/>
              <w:right w:val="nil"/>
            </w:tcBorders>
            <w:tcMar>
              <w:top w:w="-1" w:type="dxa"/>
              <w:left w:w="-1" w:type="dxa"/>
              <w:bottom w:w="-1" w:type="dxa"/>
              <w:right w:w="-1" w:type="dxa"/>
            </w:tcMar>
          </w:tcPr>
          <w:p w14:paraId="5D108178">
            <w:pPr>
              <w:pStyle w:val="32"/>
              <w:spacing w:line="360" w:lineRule="auto"/>
              <w:jc w:val="center"/>
              <w:rPr>
                <w:rFonts w:hint="eastAsia" w:hAnsi="宋体"/>
                <w:sz w:val="21"/>
                <w:szCs w:val="21"/>
              </w:rPr>
            </w:pPr>
            <w:r>
              <w:rPr>
                <w:rFonts w:hint="eastAsia" w:hAnsi="宋体"/>
                <w:sz w:val="21"/>
                <w:szCs w:val="21"/>
              </w:rPr>
              <w:t>更新审批状态并反馈意见给学生</w:t>
            </w:r>
          </w:p>
        </w:tc>
      </w:tr>
      <w:tr w14:paraId="06D87C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707E9081">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tcMar>
              <w:top w:w="-1" w:type="dxa"/>
              <w:left w:w="-1" w:type="dxa"/>
              <w:bottom w:w="-1" w:type="dxa"/>
              <w:right w:w="-1" w:type="dxa"/>
            </w:tcMar>
          </w:tcPr>
          <w:p w14:paraId="68F12BF8">
            <w:pPr>
              <w:pStyle w:val="32"/>
              <w:spacing w:line="360" w:lineRule="auto"/>
              <w:jc w:val="center"/>
              <w:rPr>
                <w:rFonts w:hint="eastAsia" w:hAnsi="宋体"/>
                <w:sz w:val="21"/>
                <w:szCs w:val="21"/>
              </w:rPr>
            </w:pPr>
            <w:r>
              <w:rPr>
                <w:rFonts w:hint="eastAsia" w:hAnsi="宋体"/>
                <w:sz w:val="21"/>
                <w:szCs w:val="21"/>
              </w:rPr>
              <w:t>用户：调阅学生成绩明细</w:t>
            </w:r>
          </w:p>
        </w:tc>
        <w:tc>
          <w:tcPr>
            <w:tcW w:w="3284" w:type="dxa"/>
            <w:tcBorders>
              <w:top w:val="nil"/>
              <w:left w:val="nil"/>
              <w:bottom w:val="nil"/>
              <w:right w:val="nil"/>
            </w:tcBorders>
            <w:tcMar>
              <w:top w:w="-1" w:type="dxa"/>
              <w:left w:w="-1" w:type="dxa"/>
              <w:bottom w:w="-1" w:type="dxa"/>
              <w:right w:w="-1" w:type="dxa"/>
            </w:tcMar>
          </w:tcPr>
          <w:p w14:paraId="132D2BB1">
            <w:pPr>
              <w:pStyle w:val="32"/>
              <w:spacing w:line="360" w:lineRule="auto"/>
              <w:jc w:val="center"/>
              <w:rPr>
                <w:rFonts w:hint="eastAsia" w:hAnsi="宋体"/>
                <w:sz w:val="21"/>
                <w:szCs w:val="21"/>
              </w:rPr>
            </w:pPr>
            <w:r>
              <w:rPr>
                <w:rFonts w:hAnsi="宋体"/>
                <w:sz w:val="21"/>
                <w:szCs w:val="21"/>
              </w:rPr>
              <w:t>系统：</w:t>
            </w:r>
            <w:r>
              <w:rPr>
                <w:rFonts w:hint="eastAsia" w:hAnsi="宋体"/>
                <w:sz w:val="21"/>
                <w:szCs w:val="21"/>
              </w:rPr>
              <w:t>提交通过或驳回指令</w:t>
            </w:r>
          </w:p>
        </w:tc>
      </w:tr>
      <w:tr w14:paraId="6B2B40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0D948E10">
            <w:pPr>
              <w:pStyle w:val="32"/>
              <w:spacing w:line="360" w:lineRule="auto"/>
              <w:jc w:val="center"/>
              <w:rPr>
                <w:rFonts w:hint="eastAsia" w:hAnsi="宋体"/>
                <w:sz w:val="21"/>
                <w:szCs w:val="21"/>
              </w:rPr>
            </w:pPr>
            <w:r>
              <w:rPr>
                <w:rFonts w:hAnsi="宋体"/>
                <w:sz w:val="21"/>
                <w:szCs w:val="21"/>
              </w:rPr>
              <w:t>包含用例</w:t>
            </w:r>
          </w:p>
        </w:tc>
        <w:tc>
          <w:tcPr>
            <w:tcW w:w="6837" w:type="dxa"/>
            <w:gridSpan w:val="2"/>
            <w:tcBorders>
              <w:top w:val="nil"/>
              <w:left w:val="nil"/>
              <w:bottom w:val="nil"/>
              <w:right w:val="nil"/>
            </w:tcBorders>
            <w:tcMar>
              <w:top w:w="-1" w:type="dxa"/>
              <w:left w:w="-1" w:type="dxa"/>
              <w:bottom w:w="-1" w:type="dxa"/>
              <w:right w:w="-1" w:type="dxa"/>
            </w:tcMar>
          </w:tcPr>
          <w:p w14:paraId="2B253294">
            <w:pPr>
              <w:pStyle w:val="32"/>
              <w:spacing w:line="360" w:lineRule="auto"/>
              <w:jc w:val="center"/>
              <w:rPr>
                <w:rFonts w:hint="eastAsia" w:hAnsi="宋体"/>
                <w:sz w:val="21"/>
                <w:szCs w:val="21"/>
              </w:rPr>
            </w:pPr>
            <w:r>
              <w:rPr>
                <w:rFonts w:hint="eastAsia" w:hAnsi="宋体"/>
                <w:sz w:val="21"/>
                <w:szCs w:val="21"/>
              </w:rPr>
              <w:t>无</w:t>
            </w:r>
          </w:p>
        </w:tc>
      </w:tr>
      <w:tr w14:paraId="0CB479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single" w:color="auto" w:sz="12" w:space="0"/>
              <w:right w:val="nil"/>
            </w:tcBorders>
            <w:tcMar>
              <w:top w:w="-1" w:type="dxa"/>
              <w:left w:w="-1" w:type="dxa"/>
              <w:bottom w:w="-1" w:type="dxa"/>
              <w:right w:w="-1" w:type="dxa"/>
            </w:tcMar>
          </w:tcPr>
          <w:p w14:paraId="777AFEFA">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37" w:type="dxa"/>
            <w:gridSpan w:val="2"/>
            <w:tcBorders>
              <w:top w:val="nil"/>
              <w:left w:val="nil"/>
              <w:bottom w:val="single" w:color="auto" w:sz="12" w:space="0"/>
              <w:right w:val="nil"/>
            </w:tcBorders>
            <w:tcMar>
              <w:top w:w="-1" w:type="dxa"/>
              <w:left w:w="-1" w:type="dxa"/>
              <w:bottom w:w="-1" w:type="dxa"/>
              <w:right w:w="-1" w:type="dxa"/>
            </w:tcMar>
          </w:tcPr>
          <w:p w14:paraId="3574C83C">
            <w:pPr>
              <w:pStyle w:val="32"/>
              <w:spacing w:line="360" w:lineRule="auto"/>
              <w:jc w:val="center"/>
              <w:rPr>
                <w:rFonts w:hint="eastAsia" w:hAnsi="宋体"/>
                <w:sz w:val="21"/>
                <w:szCs w:val="21"/>
              </w:rPr>
            </w:pPr>
            <w:r>
              <w:rPr>
                <w:rFonts w:hint="eastAsia" w:hAnsi="宋体"/>
                <w:sz w:val="21"/>
                <w:szCs w:val="21"/>
              </w:rPr>
              <w:t>驳回需注明具体审核意见</w:t>
            </w:r>
          </w:p>
        </w:tc>
      </w:tr>
    </w:tbl>
    <w:p w14:paraId="2844DA32">
      <w:pPr>
        <w:spacing w:line="360" w:lineRule="auto"/>
        <w:rPr>
          <w:sz w:val="24"/>
        </w:rPr>
      </w:pPr>
    </w:p>
    <w:p w14:paraId="20CFD998">
      <w:pPr>
        <w:pStyle w:val="52"/>
        <w:spacing w:before="0"/>
        <w:rPr>
          <w:rFonts w:eastAsia="宋体"/>
        </w:rPr>
      </w:pPr>
      <w:bookmarkStart w:id="134" w:name="_Toc15168"/>
      <w:bookmarkStart w:id="135" w:name="_Toc26560"/>
      <w:r>
        <w:rPr>
          <w:rFonts w:hint="eastAsia" w:eastAsia="宋体"/>
        </w:rPr>
        <w:t>3.2.5 授课档案查阅用例</w:t>
      </w:r>
      <w:bookmarkEnd w:id="134"/>
      <w:bookmarkEnd w:id="135"/>
    </w:p>
    <w:p w14:paraId="7D4F7CC4">
      <w:pPr>
        <w:spacing w:line="360" w:lineRule="auto"/>
        <w:ind w:firstLine="480" w:firstLineChars="200"/>
        <w:rPr>
          <w:sz w:val="24"/>
        </w:rPr>
      </w:pPr>
      <w:r>
        <w:rPr>
          <w:sz w:val="24"/>
        </w:rPr>
        <w:t>教师可以</w:t>
      </w:r>
      <w:r>
        <w:rPr>
          <w:rFonts w:hint="eastAsia"/>
          <w:sz w:val="24"/>
          <w:lang w:val="en-US" w:eastAsia="zh-CN"/>
        </w:rPr>
        <w:t>查阅</w:t>
      </w:r>
      <w:r>
        <w:rPr>
          <w:sz w:val="24"/>
        </w:rPr>
        <w:t>授课清单，并支持查看对应的学生名册档案</w:t>
      </w:r>
      <w:r>
        <w:rPr>
          <w:rFonts w:hint="eastAsia"/>
          <w:sz w:val="24"/>
        </w:rPr>
        <w:t>，如表3-5所示</w:t>
      </w:r>
      <w:r>
        <w:rPr>
          <w:sz w:val="24"/>
        </w:rPr>
        <w:t>。</w:t>
      </w:r>
    </w:p>
    <w:p w14:paraId="7B5EDDDB">
      <w:pPr>
        <w:spacing w:line="360" w:lineRule="auto"/>
        <w:ind w:firstLine="480" w:firstLineChars="200"/>
        <w:rPr>
          <w:sz w:val="24"/>
        </w:rPr>
      </w:pPr>
    </w:p>
    <w:p w14:paraId="7E3A81BF">
      <w:pPr>
        <w:pStyle w:val="8"/>
        <w:spacing w:line="259" w:lineRule="auto"/>
        <w:jc w:val="center"/>
      </w:pPr>
      <w:r>
        <w:t>表</w:t>
      </w:r>
      <w:r>
        <w:fldChar w:fldCharType="begin"/>
      </w:r>
      <w:r>
        <w:instrText xml:space="preserve"> STYLEREF 2 \s </w:instrText>
      </w:r>
      <w:r>
        <w:fldChar w:fldCharType="separate"/>
      </w:r>
      <w:r>
        <w:t>3</w:t>
      </w:r>
      <w:r>
        <w:fldChar w:fldCharType="end"/>
      </w:r>
      <w:r>
        <w:noBreakHyphen/>
      </w:r>
      <w:r>
        <w:rPr>
          <w:rFonts w:hint="eastAsia"/>
        </w:rPr>
        <w:t xml:space="preserve">5 </w:t>
      </w:r>
      <w:r>
        <w:rPr>
          <w:rFonts w:hint="eastAsia" w:ascii="宋体" w:hAnsi="宋体" w:cs="宋体"/>
          <w:color w:val="000000"/>
          <w:kern w:val="0"/>
        </w:rPr>
        <w:t>授课档案查阅</w:t>
      </w:r>
      <w:r>
        <w:t>用例</w:t>
      </w:r>
      <w:r>
        <w:rPr>
          <w:rFonts w:hint="eastAsia"/>
        </w:rPr>
        <w:t>表</w:t>
      </w:r>
    </w:p>
    <w:tbl>
      <w:tblPr>
        <w:tblStyle w:val="34"/>
        <w:tblW w:w="8938" w:type="dxa"/>
        <w:tblInd w:w="7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10"/>
        <w:gridCol w:w="3553"/>
        <w:gridCol w:w="3275"/>
      </w:tblGrid>
      <w:tr w14:paraId="26A2BA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c>
          <w:tcPr>
            <w:tcW w:w="2110" w:type="dxa"/>
            <w:tcBorders>
              <w:top w:val="single" w:color="auto" w:sz="12" w:space="0"/>
              <w:left w:val="nil"/>
              <w:bottom w:val="nil"/>
              <w:right w:val="nil"/>
            </w:tcBorders>
            <w:tcMar>
              <w:top w:w="-1" w:type="dxa"/>
              <w:left w:w="-1" w:type="dxa"/>
              <w:bottom w:w="-1" w:type="dxa"/>
              <w:right w:w="-1" w:type="dxa"/>
            </w:tcMar>
          </w:tcPr>
          <w:p w14:paraId="53ED90FB">
            <w:pPr>
              <w:pStyle w:val="32"/>
              <w:spacing w:line="360" w:lineRule="auto"/>
              <w:jc w:val="center"/>
              <w:rPr>
                <w:rFonts w:hint="eastAsia" w:hAnsi="宋体"/>
                <w:b/>
                <w:bCs/>
                <w:sz w:val="21"/>
                <w:szCs w:val="21"/>
              </w:rPr>
            </w:pPr>
            <w:r>
              <w:rPr>
                <w:rFonts w:hint="eastAsia" w:hAnsi="宋体"/>
                <w:sz w:val="21"/>
                <w:szCs w:val="21"/>
              </w:rPr>
              <w:t>用例编号</w:t>
            </w:r>
          </w:p>
        </w:tc>
        <w:tc>
          <w:tcPr>
            <w:tcW w:w="6828" w:type="dxa"/>
            <w:gridSpan w:val="2"/>
            <w:tcBorders>
              <w:top w:val="single" w:color="auto" w:sz="12" w:space="0"/>
              <w:left w:val="nil"/>
              <w:bottom w:val="nil"/>
              <w:right w:val="nil"/>
            </w:tcBorders>
            <w:tcMar>
              <w:top w:w="-1" w:type="dxa"/>
              <w:left w:w="-1" w:type="dxa"/>
              <w:bottom w:w="-1" w:type="dxa"/>
              <w:right w:w="-1" w:type="dxa"/>
            </w:tcMar>
          </w:tcPr>
          <w:p w14:paraId="74326C5A">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5</w:t>
            </w:r>
          </w:p>
        </w:tc>
      </w:tr>
      <w:tr w14:paraId="70C6D1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single" w:color="auto" w:sz="4" w:space="0"/>
              <w:left w:val="nil"/>
              <w:bottom w:val="nil"/>
              <w:right w:val="nil"/>
            </w:tcBorders>
            <w:tcMar>
              <w:top w:w="-1" w:type="dxa"/>
              <w:left w:w="-1" w:type="dxa"/>
              <w:bottom w:w="-1" w:type="dxa"/>
              <w:right w:w="-1" w:type="dxa"/>
            </w:tcMar>
          </w:tcPr>
          <w:p w14:paraId="3ECAE94A">
            <w:pPr>
              <w:pStyle w:val="32"/>
              <w:spacing w:line="360" w:lineRule="auto"/>
              <w:jc w:val="center"/>
              <w:rPr>
                <w:rFonts w:hint="eastAsia" w:hAnsi="宋体"/>
                <w:sz w:val="21"/>
                <w:szCs w:val="21"/>
              </w:rPr>
            </w:pPr>
            <w:r>
              <w:rPr>
                <w:rFonts w:hint="eastAsia" w:hAnsi="宋体"/>
                <w:sz w:val="21"/>
                <w:szCs w:val="21"/>
              </w:rPr>
              <w:t>用例名称</w:t>
            </w:r>
          </w:p>
        </w:tc>
        <w:tc>
          <w:tcPr>
            <w:tcW w:w="6828" w:type="dxa"/>
            <w:gridSpan w:val="2"/>
            <w:tcBorders>
              <w:top w:val="single" w:color="auto" w:sz="4" w:space="0"/>
              <w:left w:val="nil"/>
              <w:bottom w:val="nil"/>
              <w:right w:val="nil"/>
            </w:tcBorders>
            <w:tcMar>
              <w:top w:w="-1" w:type="dxa"/>
              <w:left w:w="-1" w:type="dxa"/>
              <w:bottom w:w="-1" w:type="dxa"/>
              <w:right w:w="-1" w:type="dxa"/>
            </w:tcMar>
          </w:tcPr>
          <w:p w14:paraId="66C62D05">
            <w:pPr>
              <w:pStyle w:val="32"/>
              <w:spacing w:line="360" w:lineRule="auto"/>
              <w:jc w:val="center"/>
              <w:rPr>
                <w:rFonts w:hint="eastAsia" w:hAnsi="宋体"/>
                <w:sz w:val="21"/>
                <w:szCs w:val="21"/>
              </w:rPr>
            </w:pPr>
            <w:r>
              <w:rPr>
                <w:rFonts w:hint="eastAsia" w:hAnsi="宋体"/>
                <w:sz w:val="21"/>
                <w:szCs w:val="21"/>
              </w:rPr>
              <w:t>授课档案与教学班查阅</w:t>
            </w:r>
          </w:p>
        </w:tc>
      </w:tr>
      <w:tr w14:paraId="5A9F29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5613E2CF">
            <w:pPr>
              <w:pStyle w:val="32"/>
              <w:spacing w:line="360" w:lineRule="auto"/>
              <w:jc w:val="center"/>
              <w:rPr>
                <w:rFonts w:hint="eastAsia" w:hAnsi="宋体"/>
                <w:sz w:val="21"/>
                <w:szCs w:val="21"/>
              </w:rPr>
            </w:pPr>
            <w:r>
              <w:rPr>
                <w:rFonts w:hAnsi="宋体"/>
                <w:sz w:val="21"/>
                <w:szCs w:val="21"/>
              </w:rPr>
              <w:t>参与人</w:t>
            </w:r>
          </w:p>
        </w:tc>
        <w:tc>
          <w:tcPr>
            <w:tcW w:w="6828" w:type="dxa"/>
            <w:gridSpan w:val="2"/>
            <w:tcBorders>
              <w:top w:val="nil"/>
              <w:left w:val="nil"/>
              <w:bottom w:val="nil"/>
              <w:right w:val="nil"/>
            </w:tcBorders>
            <w:shd w:val="clear" w:color="auto" w:fill="auto"/>
            <w:tcMar>
              <w:top w:w="-1" w:type="dxa"/>
              <w:left w:w="-1" w:type="dxa"/>
              <w:bottom w:w="-1" w:type="dxa"/>
              <w:right w:w="-1" w:type="dxa"/>
            </w:tcMar>
          </w:tcPr>
          <w:p w14:paraId="5DB94616">
            <w:pPr>
              <w:pStyle w:val="32"/>
              <w:spacing w:line="360" w:lineRule="auto"/>
              <w:jc w:val="center"/>
              <w:rPr>
                <w:rFonts w:hint="eastAsia" w:hAnsi="宋体"/>
                <w:sz w:val="21"/>
                <w:szCs w:val="21"/>
              </w:rPr>
            </w:pPr>
            <w:r>
              <w:rPr>
                <w:rFonts w:hint="eastAsia" w:hAnsi="宋体"/>
                <w:sz w:val="21"/>
                <w:szCs w:val="21"/>
              </w:rPr>
              <w:t>教师</w:t>
            </w:r>
          </w:p>
        </w:tc>
      </w:tr>
      <w:tr w14:paraId="588CE9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2B24E8CD">
            <w:pPr>
              <w:pStyle w:val="32"/>
              <w:spacing w:line="360" w:lineRule="auto"/>
              <w:jc w:val="center"/>
              <w:rPr>
                <w:rFonts w:ascii="sans-serif" w:hAnsi="sans-serif" w:eastAsia="sans-serif" w:cs="sans-serif"/>
                <w:b/>
                <w:bCs/>
                <w:lang w:bidi="ar"/>
              </w:rPr>
            </w:pPr>
            <w:r>
              <w:rPr>
                <w:rFonts w:hAnsi="宋体"/>
                <w:sz w:val="21"/>
                <w:szCs w:val="21"/>
              </w:rPr>
              <w:t>描述</w:t>
            </w:r>
          </w:p>
        </w:tc>
        <w:tc>
          <w:tcPr>
            <w:tcW w:w="6828" w:type="dxa"/>
            <w:gridSpan w:val="2"/>
            <w:tcBorders>
              <w:top w:val="nil"/>
              <w:left w:val="nil"/>
              <w:bottom w:val="nil"/>
              <w:right w:val="nil"/>
            </w:tcBorders>
            <w:tcMar>
              <w:top w:w="-1" w:type="dxa"/>
              <w:left w:w="-1" w:type="dxa"/>
              <w:bottom w:w="-1" w:type="dxa"/>
              <w:right w:w="-1" w:type="dxa"/>
            </w:tcMar>
          </w:tcPr>
          <w:p w14:paraId="6B4C265D">
            <w:pPr>
              <w:pStyle w:val="32"/>
              <w:spacing w:line="360" w:lineRule="auto"/>
              <w:jc w:val="center"/>
              <w:rPr>
                <w:rFonts w:hint="eastAsia" w:hAnsi="宋体"/>
                <w:sz w:val="21"/>
                <w:szCs w:val="21"/>
              </w:rPr>
            </w:pPr>
            <w:r>
              <w:rPr>
                <w:sz w:val="21"/>
                <w:szCs w:val="21"/>
              </w:rPr>
              <w:t>教师查阅本人当前负责的课程清单</w:t>
            </w:r>
            <w:r>
              <w:rPr>
                <w:rFonts w:hint="eastAsia"/>
                <w:sz w:val="21"/>
                <w:szCs w:val="21"/>
              </w:rPr>
              <w:t>和对应</w:t>
            </w:r>
            <w:r>
              <w:rPr>
                <w:sz w:val="21"/>
                <w:szCs w:val="21"/>
              </w:rPr>
              <w:t>学生名</w:t>
            </w:r>
            <w:r>
              <w:rPr>
                <w:rFonts w:hint="eastAsia"/>
                <w:sz w:val="21"/>
                <w:szCs w:val="21"/>
              </w:rPr>
              <w:t>单</w:t>
            </w:r>
          </w:p>
        </w:tc>
      </w:tr>
      <w:tr w14:paraId="575350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shd w:val="clear" w:color="auto" w:fill="auto"/>
            <w:tcMar>
              <w:top w:w="-1" w:type="dxa"/>
              <w:left w:w="-1" w:type="dxa"/>
              <w:bottom w:w="-1" w:type="dxa"/>
              <w:right w:w="-1" w:type="dxa"/>
            </w:tcMar>
          </w:tcPr>
          <w:p w14:paraId="04B1C74F">
            <w:pPr>
              <w:pStyle w:val="32"/>
              <w:spacing w:line="360" w:lineRule="auto"/>
              <w:jc w:val="center"/>
              <w:rPr>
                <w:rFonts w:hint="eastAsia" w:hAnsi="宋体"/>
                <w:b/>
                <w:bCs/>
                <w:sz w:val="21"/>
                <w:szCs w:val="21"/>
              </w:rPr>
            </w:pPr>
            <w:r>
              <w:rPr>
                <w:rFonts w:hint="eastAsia" w:hAnsi="宋体"/>
                <w:sz w:val="21"/>
                <w:szCs w:val="21"/>
              </w:rPr>
              <w:t>用例编号</w:t>
            </w:r>
          </w:p>
        </w:tc>
        <w:tc>
          <w:tcPr>
            <w:tcW w:w="6828" w:type="dxa"/>
            <w:gridSpan w:val="2"/>
            <w:tcBorders>
              <w:top w:val="nil"/>
              <w:left w:val="nil"/>
              <w:bottom w:val="nil"/>
              <w:right w:val="nil"/>
            </w:tcBorders>
            <w:shd w:val="clear" w:color="auto" w:fill="auto"/>
            <w:tcMar>
              <w:top w:w="-1" w:type="dxa"/>
              <w:left w:w="-1" w:type="dxa"/>
              <w:bottom w:w="-1" w:type="dxa"/>
              <w:right w:w="-1" w:type="dxa"/>
            </w:tcMar>
          </w:tcPr>
          <w:p w14:paraId="64C59EB9">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5</w:t>
            </w:r>
          </w:p>
        </w:tc>
      </w:tr>
      <w:tr w14:paraId="398040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shd w:val="clear" w:color="auto" w:fill="auto"/>
            <w:tcMar>
              <w:top w:w="-1" w:type="dxa"/>
              <w:left w:w="-1" w:type="dxa"/>
              <w:bottom w:w="-1" w:type="dxa"/>
              <w:right w:w="-1" w:type="dxa"/>
            </w:tcMar>
          </w:tcPr>
          <w:p w14:paraId="72645974">
            <w:pPr>
              <w:pStyle w:val="32"/>
              <w:spacing w:line="360" w:lineRule="auto"/>
              <w:jc w:val="center"/>
              <w:rPr>
                <w:rFonts w:hint="eastAsia" w:hAnsi="宋体"/>
                <w:sz w:val="21"/>
                <w:szCs w:val="21"/>
              </w:rPr>
            </w:pPr>
            <w:r>
              <w:rPr>
                <w:rFonts w:hAnsi="宋体"/>
                <w:sz w:val="21"/>
                <w:szCs w:val="21"/>
              </w:rPr>
              <w:t>前置条件</w:t>
            </w:r>
          </w:p>
        </w:tc>
        <w:tc>
          <w:tcPr>
            <w:tcW w:w="6828" w:type="dxa"/>
            <w:gridSpan w:val="2"/>
            <w:tcBorders>
              <w:top w:val="nil"/>
              <w:left w:val="nil"/>
              <w:bottom w:val="nil"/>
              <w:right w:val="nil"/>
            </w:tcBorders>
            <w:shd w:val="clear" w:color="auto" w:fill="auto"/>
            <w:tcMar>
              <w:top w:w="-1" w:type="dxa"/>
              <w:left w:w="-1" w:type="dxa"/>
              <w:bottom w:w="-1" w:type="dxa"/>
              <w:right w:w="-1" w:type="dxa"/>
            </w:tcMar>
          </w:tcPr>
          <w:p w14:paraId="4B024BD5">
            <w:pPr>
              <w:pStyle w:val="32"/>
              <w:spacing w:line="360" w:lineRule="auto"/>
              <w:jc w:val="center"/>
              <w:rPr>
                <w:rFonts w:hint="eastAsia" w:hAnsi="宋体"/>
                <w:sz w:val="21"/>
                <w:szCs w:val="21"/>
              </w:rPr>
            </w:pPr>
            <w:r>
              <w:rPr>
                <w:rFonts w:hint="eastAsia" w:hAnsi="宋体"/>
                <w:sz w:val="21"/>
                <w:szCs w:val="21"/>
              </w:rPr>
              <w:t>教师登录管理系统</w:t>
            </w:r>
          </w:p>
        </w:tc>
      </w:tr>
      <w:tr w14:paraId="505A66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shd w:val="clear" w:color="auto" w:fill="auto"/>
            <w:tcMar>
              <w:top w:w="-1" w:type="dxa"/>
              <w:left w:w="-1" w:type="dxa"/>
              <w:bottom w:w="-1" w:type="dxa"/>
              <w:right w:w="-1" w:type="dxa"/>
            </w:tcMar>
          </w:tcPr>
          <w:p w14:paraId="69815F02">
            <w:pPr>
              <w:pStyle w:val="32"/>
              <w:spacing w:line="360" w:lineRule="auto"/>
              <w:jc w:val="center"/>
              <w:rPr>
                <w:rFonts w:hint="eastAsia" w:hAnsi="宋体"/>
                <w:sz w:val="21"/>
                <w:szCs w:val="21"/>
              </w:rPr>
            </w:pPr>
            <w:r>
              <w:rPr>
                <w:rFonts w:hAnsi="宋体"/>
                <w:sz w:val="21"/>
                <w:szCs w:val="21"/>
              </w:rPr>
              <w:t>后置条件</w:t>
            </w:r>
          </w:p>
        </w:tc>
        <w:tc>
          <w:tcPr>
            <w:tcW w:w="6828" w:type="dxa"/>
            <w:gridSpan w:val="2"/>
            <w:tcBorders>
              <w:top w:val="nil"/>
              <w:left w:val="nil"/>
              <w:bottom w:val="nil"/>
              <w:right w:val="nil"/>
            </w:tcBorders>
            <w:shd w:val="clear" w:color="auto" w:fill="auto"/>
            <w:tcMar>
              <w:top w:w="-1" w:type="dxa"/>
              <w:left w:w="-1" w:type="dxa"/>
              <w:bottom w:w="-1" w:type="dxa"/>
              <w:right w:w="-1" w:type="dxa"/>
            </w:tcMar>
          </w:tcPr>
          <w:p w14:paraId="45E54B69">
            <w:pPr>
              <w:pStyle w:val="32"/>
              <w:spacing w:line="360" w:lineRule="auto"/>
              <w:jc w:val="center"/>
              <w:rPr>
                <w:rFonts w:hint="eastAsia" w:hAnsi="宋体"/>
                <w:sz w:val="21"/>
                <w:szCs w:val="21"/>
              </w:rPr>
            </w:pPr>
            <w:r>
              <w:rPr>
                <w:sz w:val="21"/>
                <w:szCs w:val="21"/>
              </w:rPr>
              <w:t>系统准确展示个人授课任务及对应的实时选课学生名录</w:t>
            </w:r>
          </w:p>
        </w:tc>
      </w:tr>
      <w:tr w14:paraId="6CDB7F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shd w:val="clear" w:color="auto" w:fill="auto"/>
            <w:tcMar>
              <w:top w:w="-1" w:type="dxa"/>
              <w:left w:w="-1" w:type="dxa"/>
              <w:bottom w:w="-1" w:type="dxa"/>
              <w:right w:w="-1" w:type="dxa"/>
            </w:tcMar>
          </w:tcPr>
          <w:p w14:paraId="4BF50BC5">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shd w:val="clear" w:color="auto" w:fill="auto"/>
            <w:tcMar>
              <w:top w:w="-1" w:type="dxa"/>
              <w:left w:w="-1" w:type="dxa"/>
              <w:bottom w:w="-1" w:type="dxa"/>
              <w:right w:w="-1" w:type="dxa"/>
            </w:tcMar>
          </w:tcPr>
          <w:p w14:paraId="205038B1">
            <w:pPr>
              <w:pStyle w:val="32"/>
              <w:spacing w:line="360" w:lineRule="auto"/>
              <w:jc w:val="center"/>
              <w:rPr>
                <w:rFonts w:hint="eastAsia" w:hAnsi="宋体"/>
                <w:sz w:val="21"/>
                <w:szCs w:val="21"/>
              </w:rPr>
            </w:pPr>
            <w:r>
              <w:rPr>
                <w:rFonts w:hint="eastAsia" w:hAnsi="宋体"/>
                <w:sz w:val="21"/>
                <w:szCs w:val="21"/>
              </w:rPr>
              <w:t>用户：</w:t>
            </w:r>
            <w:r>
              <w:rPr>
                <w:sz w:val="21"/>
                <w:szCs w:val="21"/>
              </w:rPr>
              <w:t>进入教学班管理模块</w:t>
            </w:r>
          </w:p>
        </w:tc>
        <w:tc>
          <w:tcPr>
            <w:tcW w:w="3275" w:type="dxa"/>
            <w:tcBorders>
              <w:top w:val="nil"/>
              <w:left w:val="nil"/>
              <w:bottom w:val="nil"/>
              <w:right w:val="nil"/>
            </w:tcBorders>
            <w:shd w:val="clear" w:color="auto" w:fill="auto"/>
            <w:tcMar>
              <w:top w:w="-1" w:type="dxa"/>
              <w:left w:w="-1" w:type="dxa"/>
              <w:bottom w:w="-1" w:type="dxa"/>
              <w:right w:w="-1" w:type="dxa"/>
            </w:tcMar>
          </w:tcPr>
          <w:p w14:paraId="07270287">
            <w:pPr>
              <w:pStyle w:val="32"/>
              <w:spacing w:line="360" w:lineRule="auto"/>
              <w:jc w:val="center"/>
              <w:rPr>
                <w:rFonts w:hint="eastAsia" w:hAnsi="宋体"/>
                <w:sz w:val="21"/>
                <w:szCs w:val="21"/>
              </w:rPr>
            </w:pPr>
            <w:r>
              <w:rPr>
                <w:rFonts w:hAnsi="宋体"/>
                <w:sz w:val="21"/>
                <w:szCs w:val="21"/>
              </w:rPr>
              <w:t>系统：</w:t>
            </w:r>
            <w:r>
              <w:rPr>
                <w:sz w:val="21"/>
                <w:szCs w:val="21"/>
              </w:rPr>
              <w:t>展示教师的课程及学生名单</w:t>
            </w:r>
          </w:p>
        </w:tc>
      </w:tr>
      <w:tr w14:paraId="2B492B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shd w:val="clear" w:color="auto" w:fill="auto"/>
            <w:tcMar>
              <w:top w:w="-1" w:type="dxa"/>
              <w:left w:w="-1" w:type="dxa"/>
              <w:bottom w:w="-1" w:type="dxa"/>
              <w:right w:w="-1" w:type="dxa"/>
            </w:tcMar>
          </w:tcPr>
          <w:p w14:paraId="652641AA">
            <w:pPr>
              <w:pStyle w:val="32"/>
              <w:spacing w:line="360" w:lineRule="auto"/>
              <w:jc w:val="center"/>
              <w:rPr>
                <w:rFonts w:hint="eastAsia" w:hAnsi="宋体"/>
                <w:sz w:val="21"/>
                <w:szCs w:val="21"/>
              </w:rPr>
            </w:pPr>
            <w:r>
              <w:rPr>
                <w:rFonts w:hAnsi="宋体"/>
                <w:sz w:val="21"/>
                <w:szCs w:val="21"/>
              </w:rPr>
              <w:t>包含用例</w:t>
            </w:r>
          </w:p>
        </w:tc>
        <w:tc>
          <w:tcPr>
            <w:tcW w:w="6828" w:type="dxa"/>
            <w:gridSpan w:val="2"/>
            <w:tcBorders>
              <w:top w:val="nil"/>
              <w:left w:val="nil"/>
              <w:bottom w:val="nil"/>
              <w:right w:val="nil"/>
            </w:tcBorders>
            <w:shd w:val="clear" w:color="auto" w:fill="auto"/>
            <w:tcMar>
              <w:top w:w="-1" w:type="dxa"/>
              <w:left w:w="-1" w:type="dxa"/>
              <w:bottom w:w="-1" w:type="dxa"/>
              <w:right w:w="-1" w:type="dxa"/>
            </w:tcMar>
          </w:tcPr>
          <w:p w14:paraId="6BAABB8B">
            <w:pPr>
              <w:pStyle w:val="32"/>
              <w:spacing w:line="360" w:lineRule="auto"/>
              <w:jc w:val="center"/>
              <w:rPr>
                <w:rFonts w:hint="eastAsia" w:hAnsi="宋体"/>
                <w:sz w:val="21"/>
                <w:szCs w:val="21"/>
              </w:rPr>
            </w:pPr>
            <w:r>
              <w:rPr>
                <w:rFonts w:hint="eastAsia" w:hAnsi="宋体"/>
                <w:sz w:val="21"/>
                <w:szCs w:val="21"/>
              </w:rPr>
              <w:t>无</w:t>
            </w:r>
          </w:p>
        </w:tc>
      </w:tr>
      <w:tr w14:paraId="3FF369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single" w:color="auto" w:sz="12" w:space="0"/>
              <w:right w:val="nil"/>
            </w:tcBorders>
            <w:shd w:val="clear" w:color="auto" w:fill="auto"/>
            <w:tcMar>
              <w:top w:w="-1" w:type="dxa"/>
              <w:left w:w="-1" w:type="dxa"/>
              <w:bottom w:w="-1" w:type="dxa"/>
              <w:right w:w="-1" w:type="dxa"/>
            </w:tcMar>
          </w:tcPr>
          <w:p w14:paraId="3078DC3B">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28" w:type="dxa"/>
            <w:gridSpan w:val="2"/>
            <w:tcBorders>
              <w:top w:val="nil"/>
              <w:left w:val="nil"/>
              <w:bottom w:val="single" w:color="auto" w:sz="12" w:space="0"/>
              <w:right w:val="nil"/>
            </w:tcBorders>
            <w:shd w:val="clear" w:color="auto" w:fill="auto"/>
            <w:tcMar>
              <w:top w:w="-1" w:type="dxa"/>
              <w:left w:w="-1" w:type="dxa"/>
              <w:bottom w:w="-1" w:type="dxa"/>
              <w:right w:w="-1" w:type="dxa"/>
            </w:tcMar>
          </w:tcPr>
          <w:p w14:paraId="0824D003">
            <w:pPr>
              <w:pStyle w:val="32"/>
              <w:spacing w:line="360" w:lineRule="auto"/>
              <w:jc w:val="center"/>
              <w:rPr>
                <w:rFonts w:hint="eastAsia" w:hAnsi="宋体"/>
                <w:sz w:val="21"/>
                <w:szCs w:val="21"/>
              </w:rPr>
            </w:pPr>
            <w:r>
              <w:rPr>
                <w:rFonts w:hint="eastAsia" w:hAnsi="宋体"/>
                <w:sz w:val="21"/>
                <w:szCs w:val="21"/>
              </w:rPr>
              <w:t>无</w:t>
            </w:r>
          </w:p>
        </w:tc>
      </w:tr>
    </w:tbl>
    <w:p w14:paraId="79EC35B3">
      <w:pPr>
        <w:pStyle w:val="52"/>
        <w:spacing w:before="0"/>
      </w:pPr>
      <w:bookmarkStart w:id="136" w:name="_Toc22394"/>
    </w:p>
    <w:p w14:paraId="5933370A">
      <w:pPr>
        <w:pStyle w:val="52"/>
        <w:spacing w:before="0"/>
      </w:pPr>
      <w:bookmarkStart w:id="137" w:name="_Toc12681"/>
      <w:r>
        <w:t>3.2.</w:t>
      </w:r>
      <w:r>
        <w:rPr>
          <w:rFonts w:hint="eastAsia"/>
        </w:rPr>
        <w:t>6</w:t>
      </w:r>
      <w:r>
        <w:t xml:space="preserve"> 用户权限管理用例</w:t>
      </w:r>
      <w:bookmarkEnd w:id="136"/>
      <w:bookmarkEnd w:id="137"/>
    </w:p>
    <w:p w14:paraId="154FE66D">
      <w:pPr>
        <w:spacing w:line="360" w:lineRule="auto"/>
        <w:ind w:firstLine="480" w:firstLineChars="200"/>
        <w:rPr>
          <w:sz w:val="24"/>
        </w:rPr>
      </w:pPr>
      <w:r>
        <w:rPr>
          <w:sz w:val="24"/>
        </w:rPr>
        <w:t>管理员可以统一维护全校师生的系统登录账号，并根据职能需求为其动态分配相应的权限角色与鉴权标识</w:t>
      </w:r>
      <w:r>
        <w:rPr>
          <w:rFonts w:hint="eastAsia"/>
          <w:sz w:val="24"/>
        </w:rPr>
        <w:t>，如表3-6所示</w:t>
      </w:r>
      <w:r>
        <w:rPr>
          <w:sz w:val="24"/>
        </w:rPr>
        <w:t>。</w:t>
      </w:r>
    </w:p>
    <w:p w14:paraId="286C3980">
      <w:pPr>
        <w:spacing w:line="360" w:lineRule="auto"/>
        <w:ind w:firstLine="480" w:firstLineChars="200"/>
        <w:rPr>
          <w:sz w:val="24"/>
        </w:rPr>
      </w:pPr>
    </w:p>
    <w:p w14:paraId="40088F2C">
      <w:pPr>
        <w:pStyle w:val="8"/>
        <w:spacing w:line="259" w:lineRule="auto"/>
        <w:jc w:val="center"/>
      </w:pPr>
      <w:r>
        <w:t>表</w:t>
      </w:r>
      <w:r>
        <w:fldChar w:fldCharType="begin"/>
      </w:r>
      <w:r>
        <w:instrText xml:space="preserve"> STYLEREF 2 \s </w:instrText>
      </w:r>
      <w:r>
        <w:fldChar w:fldCharType="separate"/>
      </w:r>
      <w:r>
        <w:t>3</w:t>
      </w:r>
      <w:r>
        <w:fldChar w:fldCharType="end"/>
      </w:r>
      <w:r>
        <w:noBreakHyphen/>
      </w:r>
      <w:r>
        <w:rPr>
          <w:rFonts w:hint="eastAsia"/>
        </w:rPr>
        <w:t xml:space="preserve">6 </w:t>
      </w:r>
      <w:r>
        <w:t>用户权限管理用例</w:t>
      </w:r>
      <w:r>
        <w:rPr>
          <w:rFonts w:hint="eastAsia"/>
        </w:rPr>
        <w:t>表</w:t>
      </w:r>
    </w:p>
    <w:tbl>
      <w:tblPr>
        <w:tblStyle w:val="34"/>
        <w:tblW w:w="8938" w:type="dxa"/>
        <w:tblInd w:w="7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10"/>
        <w:gridCol w:w="6828"/>
      </w:tblGrid>
      <w:tr w14:paraId="3DEEDB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single" w:color="auto" w:sz="12" w:space="0"/>
              <w:left w:val="nil"/>
              <w:bottom w:val="nil"/>
              <w:right w:val="nil"/>
            </w:tcBorders>
            <w:tcMar>
              <w:top w:w="-1" w:type="dxa"/>
              <w:left w:w="-1" w:type="dxa"/>
              <w:bottom w:w="-1" w:type="dxa"/>
              <w:right w:w="-1" w:type="dxa"/>
            </w:tcMar>
          </w:tcPr>
          <w:p w14:paraId="32099D86">
            <w:pPr>
              <w:pStyle w:val="32"/>
              <w:spacing w:line="360" w:lineRule="auto"/>
              <w:jc w:val="center"/>
              <w:rPr>
                <w:rFonts w:hint="eastAsia" w:hAnsi="宋体"/>
                <w:b/>
                <w:bCs/>
                <w:sz w:val="21"/>
                <w:szCs w:val="21"/>
              </w:rPr>
            </w:pPr>
            <w:r>
              <w:rPr>
                <w:rFonts w:hint="eastAsia" w:hAnsi="宋体"/>
                <w:sz w:val="21"/>
                <w:szCs w:val="21"/>
              </w:rPr>
              <w:t>用例编号</w:t>
            </w:r>
          </w:p>
        </w:tc>
        <w:tc>
          <w:tcPr>
            <w:tcW w:w="6828" w:type="dxa"/>
            <w:tcBorders>
              <w:top w:val="single" w:color="auto" w:sz="12" w:space="0"/>
              <w:left w:val="nil"/>
              <w:bottom w:val="nil"/>
              <w:right w:val="nil"/>
            </w:tcBorders>
            <w:tcMar>
              <w:top w:w="-1" w:type="dxa"/>
              <w:left w:w="-1" w:type="dxa"/>
              <w:bottom w:w="-1" w:type="dxa"/>
              <w:right w:w="-1" w:type="dxa"/>
            </w:tcMar>
          </w:tcPr>
          <w:p w14:paraId="10C6317F">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6</w:t>
            </w:r>
          </w:p>
        </w:tc>
      </w:tr>
      <w:tr w14:paraId="241B7E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39F31072">
            <w:pPr>
              <w:pStyle w:val="32"/>
              <w:spacing w:line="360" w:lineRule="auto"/>
              <w:jc w:val="center"/>
              <w:rPr>
                <w:rFonts w:ascii="sans-serif" w:hAnsi="sans-serif" w:eastAsia="sans-serif" w:cs="sans-serif"/>
                <w:b/>
                <w:bCs/>
                <w:lang w:bidi="ar"/>
              </w:rPr>
            </w:pPr>
            <w:r>
              <w:rPr>
                <w:rFonts w:hint="eastAsia" w:hAnsi="宋体"/>
                <w:sz w:val="21"/>
                <w:szCs w:val="21"/>
              </w:rPr>
              <w:t>用例名称</w:t>
            </w:r>
          </w:p>
        </w:tc>
        <w:tc>
          <w:tcPr>
            <w:tcW w:w="6828" w:type="dxa"/>
            <w:tcBorders>
              <w:top w:val="nil"/>
              <w:left w:val="nil"/>
              <w:bottom w:val="nil"/>
              <w:right w:val="nil"/>
            </w:tcBorders>
            <w:tcMar>
              <w:top w:w="-1" w:type="dxa"/>
              <w:left w:w="-1" w:type="dxa"/>
              <w:bottom w:w="-1" w:type="dxa"/>
              <w:right w:w="-1" w:type="dxa"/>
            </w:tcMar>
          </w:tcPr>
          <w:p w14:paraId="748E28EA">
            <w:pPr>
              <w:pStyle w:val="32"/>
              <w:spacing w:line="360" w:lineRule="auto"/>
              <w:jc w:val="center"/>
              <w:rPr>
                <w:rFonts w:hint="eastAsia" w:hAnsi="宋体"/>
                <w:sz w:val="21"/>
                <w:szCs w:val="21"/>
              </w:rPr>
            </w:pPr>
            <w:r>
              <w:rPr>
                <w:rFonts w:hint="eastAsia" w:hAnsi="宋体"/>
                <w:sz w:val="21"/>
                <w:szCs w:val="21"/>
              </w:rPr>
              <w:t>用户档案与权限维护</w:t>
            </w:r>
          </w:p>
        </w:tc>
      </w:tr>
      <w:tr w14:paraId="7C50C1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nil"/>
              <w:right w:val="nil"/>
            </w:tcBorders>
            <w:tcMar>
              <w:top w:w="-1" w:type="dxa"/>
              <w:left w:w="-1" w:type="dxa"/>
              <w:bottom w:w="-1" w:type="dxa"/>
              <w:right w:w="-1" w:type="dxa"/>
            </w:tcMar>
          </w:tcPr>
          <w:p w14:paraId="7E05907F">
            <w:pPr>
              <w:pStyle w:val="32"/>
              <w:spacing w:line="360" w:lineRule="auto"/>
              <w:jc w:val="center"/>
              <w:rPr>
                <w:rFonts w:hint="eastAsia" w:hAnsi="宋体"/>
                <w:sz w:val="21"/>
                <w:szCs w:val="21"/>
              </w:rPr>
            </w:pPr>
            <w:bookmarkStart w:id="138" w:name="_Toc30903"/>
            <w:r>
              <w:rPr>
                <w:rFonts w:hAnsi="宋体"/>
                <w:sz w:val="21"/>
                <w:szCs w:val="21"/>
              </w:rPr>
              <w:t>参与人</w:t>
            </w:r>
          </w:p>
        </w:tc>
        <w:tc>
          <w:tcPr>
            <w:tcW w:w="6828" w:type="dxa"/>
            <w:tcBorders>
              <w:top w:val="nil"/>
              <w:left w:val="nil"/>
              <w:bottom w:val="nil"/>
              <w:right w:val="nil"/>
            </w:tcBorders>
            <w:tcMar>
              <w:top w:w="-1" w:type="dxa"/>
              <w:left w:w="-1" w:type="dxa"/>
              <w:bottom w:w="-1" w:type="dxa"/>
              <w:right w:w="-1" w:type="dxa"/>
            </w:tcMar>
          </w:tcPr>
          <w:p w14:paraId="73AF5021">
            <w:pPr>
              <w:pStyle w:val="32"/>
              <w:spacing w:line="360" w:lineRule="auto"/>
              <w:jc w:val="center"/>
              <w:rPr>
                <w:rFonts w:hint="eastAsia" w:hAnsi="宋体"/>
                <w:sz w:val="21"/>
                <w:szCs w:val="21"/>
              </w:rPr>
            </w:pPr>
            <w:r>
              <w:rPr>
                <w:rFonts w:hint="eastAsia" w:hAnsi="宋体"/>
                <w:sz w:val="21"/>
                <w:szCs w:val="21"/>
              </w:rPr>
              <w:t>管理员</w:t>
            </w:r>
          </w:p>
        </w:tc>
      </w:tr>
      <w:tr w14:paraId="43E302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0" w:type="dxa"/>
            <w:tcBorders>
              <w:top w:val="nil"/>
              <w:left w:val="nil"/>
              <w:bottom w:val="single" w:color="auto" w:sz="12" w:space="0"/>
              <w:right w:val="nil"/>
            </w:tcBorders>
            <w:tcMar>
              <w:top w:w="-1" w:type="dxa"/>
              <w:left w:w="-1" w:type="dxa"/>
              <w:bottom w:w="-1" w:type="dxa"/>
              <w:right w:w="-1" w:type="dxa"/>
            </w:tcMar>
          </w:tcPr>
          <w:p w14:paraId="1F726A06">
            <w:pPr>
              <w:pStyle w:val="32"/>
              <w:spacing w:line="360" w:lineRule="auto"/>
              <w:jc w:val="center"/>
              <w:rPr>
                <w:rFonts w:hint="eastAsia" w:hAnsi="宋体"/>
                <w:sz w:val="21"/>
                <w:szCs w:val="21"/>
              </w:rPr>
            </w:pPr>
            <w:r>
              <w:rPr>
                <w:rFonts w:hAnsi="宋体"/>
                <w:sz w:val="21"/>
                <w:szCs w:val="21"/>
              </w:rPr>
              <w:t>描述</w:t>
            </w:r>
          </w:p>
        </w:tc>
        <w:tc>
          <w:tcPr>
            <w:tcW w:w="6828" w:type="dxa"/>
            <w:tcBorders>
              <w:top w:val="nil"/>
              <w:left w:val="nil"/>
              <w:bottom w:val="single" w:color="auto" w:sz="12" w:space="0"/>
              <w:right w:val="nil"/>
            </w:tcBorders>
            <w:tcMar>
              <w:top w:w="-1" w:type="dxa"/>
              <w:left w:w="-1" w:type="dxa"/>
              <w:bottom w:w="-1" w:type="dxa"/>
              <w:right w:w="-1" w:type="dxa"/>
            </w:tcMar>
          </w:tcPr>
          <w:p w14:paraId="13E9ACAD">
            <w:pPr>
              <w:pStyle w:val="32"/>
              <w:spacing w:line="360" w:lineRule="auto"/>
              <w:jc w:val="center"/>
              <w:rPr>
                <w:rFonts w:hint="eastAsia" w:hAnsi="宋体"/>
                <w:sz w:val="21"/>
                <w:szCs w:val="21"/>
              </w:rPr>
            </w:pPr>
            <w:r>
              <w:rPr>
                <w:rFonts w:hint="eastAsia" w:hAnsi="宋体"/>
                <w:sz w:val="21"/>
                <w:szCs w:val="21"/>
              </w:rPr>
              <w:t>维护全校师生账号档案并分配系统操作权限</w:t>
            </w:r>
          </w:p>
        </w:tc>
      </w:tr>
    </w:tbl>
    <w:p w14:paraId="1392DC08">
      <w:pPr>
        <w:pStyle w:val="8"/>
        <w:jc w:val="center"/>
      </w:pPr>
      <w:r>
        <w:rPr>
          <w:rFonts w:hint="eastAsia"/>
        </w:rPr>
        <w:t>续</w:t>
      </w:r>
      <w:r>
        <w:t xml:space="preserve">表 </w:t>
      </w:r>
      <w:r>
        <w:fldChar w:fldCharType="begin"/>
      </w:r>
      <w:r>
        <w:instrText xml:space="preserve"> STYLEREF 2 \s </w:instrText>
      </w:r>
      <w:r>
        <w:fldChar w:fldCharType="separate"/>
      </w:r>
      <w:r>
        <w:t>3</w:t>
      </w:r>
      <w:r>
        <w:fldChar w:fldCharType="end"/>
      </w:r>
      <w:r>
        <w:noBreakHyphen/>
      </w:r>
      <w:r>
        <w:rPr>
          <w:rFonts w:hint="eastAsia"/>
        </w:rPr>
        <w:t>6</w:t>
      </w:r>
    </w:p>
    <w:tbl>
      <w:tblPr>
        <w:tblStyle w:val="34"/>
        <w:tblW w:w="8928" w:type="dxa"/>
        <w:tblInd w:w="8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00"/>
        <w:gridCol w:w="3553"/>
        <w:gridCol w:w="3275"/>
      </w:tblGrid>
      <w:tr w14:paraId="31A8A4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single" w:color="auto" w:sz="12" w:space="0"/>
              <w:left w:val="nil"/>
              <w:bottom w:val="nil"/>
              <w:right w:val="nil"/>
            </w:tcBorders>
            <w:tcMar>
              <w:top w:w="-1" w:type="dxa"/>
              <w:left w:w="-1" w:type="dxa"/>
              <w:bottom w:w="-1" w:type="dxa"/>
              <w:right w:w="-1" w:type="dxa"/>
            </w:tcMar>
          </w:tcPr>
          <w:p w14:paraId="56B9E73D">
            <w:pPr>
              <w:pStyle w:val="32"/>
              <w:spacing w:line="360" w:lineRule="auto"/>
              <w:jc w:val="center"/>
              <w:rPr>
                <w:rFonts w:hint="eastAsia" w:hAnsi="宋体"/>
                <w:b/>
                <w:bCs/>
                <w:sz w:val="21"/>
                <w:szCs w:val="21"/>
              </w:rPr>
            </w:pPr>
            <w:r>
              <w:rPr>
                <w:rFonts w:hint="eastAsia" w:hAnsi="宋体"/>
                <w:sz w:val="21"/>
                <w:szCs w:val="21"/>
              </w:rPr>
              <w:t>用例编号</w:t>
            </w:r>
          </w:p>
        </w:tc>
        <w:tc>
          <w:tcPr>
            <w:tcW w:w="6828" w:type="dxa"/>
            <w:gridSpan w:val="2"/>
            <w:tcBorders>
              <w:top w:val="single" w:color="auto" w:sz="12" w:space="0"/>
              <w:left w:val="nil"/>
              <w:bottom w:val="nil"/>
              <w:right w:val="nil"/>
            </w:tcBorders>
            <w:tcMar>
              <w:top w:w="-1" w:type="dxa"/>
              <w:left w:w="-1" w:type="dxa"/>
              <w:bottom w:w="-1" w:type="dxa"/>
              <w:right w:w="-1" w:type="dxa"/>
            </w:tcMar>
          </w:tcPr>
          <w:p w14:paraId="1EB3332F">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6</w:t>
            </w:r>
          </w:p>
        </w:tc>
      </w:tr>
      <w:tr w14:paraId="63E51B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784EE887">
            <w:pPr>
              <w:pStyle w:val="32"/>
              <w:spacing w:line="360" w:lineRule="auto"/>
              <w:jc w:val="center"/>
              <w:rPr>
                <w:rFonts w:hint="eastAsia" w:hAnsi="宋体"/>
                <w:sz w:val="21"/>
                <w:szCs w:val="21"/>
              </w:rPr>
            </w:pPr>
            <w:r>
              <w:rPr>
                <w:rFonts w:hAnsi="宋体"/>
                <w:sz w:val="21"/>
                <w:szCs w:val="21"/>
              </w:rPr>
              <w:t>前置条件</w:t>
            </w:r>
          </w:p>
        </w:tc>
        <w:tc>
          <w:tcPr>
            <w:tcW w:w="6828" w:type="dxa"/>
            <w:gridSpan w:val="2"/>
            <w:tcBorders>
              <w:top w:val="nil"/>
              <w:left w:val="nil"/>
              <w:bottom w:val="nil"/>
              <w:right w:val="nil"/>
            </w:tcBorders>
            <w:tcMar>
              <w:top w:w="-1" w:type="dxa"/>
              <w:left w:w="-1" w:type="dxa"/>
              <w:bottom w:w="-1" w:type="dxa"/>
              <w:right w:w="-1" w:type="dxa"/>
            </w:tcMar>
          </w:tcPr>
          <w:p w14:paraId="75FBB7B7">
            <w:pPr>
              <w:pStyle w:val="32"/>
              <w:spacing w:line="360" w:lineRule="auto"/>
              <w:jc w:val="center"/>
              <w:rPr>
                <w:rFonts w:hint="eastAsia" w:hAnsi="宋体"/>
                <w:sz w:val="21"/>
                <w:szCs w:val="21"/>
              </w:rPr>
            </w:pPr>
            <w:r>
              <w:rPr>
                <w:rFonts w:hint="eastAsia" w:hAnsi="宋体"/>
                <w:sz w:val="21"/>
                <w:szCs w:val="21"/>
              </w:rPr>
              <w:t>管理员具备超级权限身份</w:t>
            </w:r>
          </w:p>
        </w:tc>
      </w:tr>
      <w:tr w14:paraId="025818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5884A394">
            <w:pPr>
              <w:pStyle w:val="32"/>
              <w:spacing w:line="360" w:lineRule="auto"/>
              <w:jc w:val="center"/>
              <w:rPr>
                <w:rFonts w:hint="eastAsia" w:hAnsi="宋体"/>
                <w:sz w:val="21"/>
                <w:szCs w:val="21"/>
              </w:rPr>
            </w:pPr>
            <w:r>
              <w:rPr>
                <w:rFonts w:hAnsi="宋体"/>
                <w:sz w:val="21"/>
                <w:szCs w:val="21"/>
              </w:rPr>
              <w:t>后置条件</w:t>
            </w:r>
          </w:p>
        </w:tc>
        <w:tc>
          <w:tcPr>
            <w:tcW w:w="6828" w:type="dxa"/>
            <w:gridSpan w:val="2"/>
            <w:tcBorders>
              <w:top w:val="nil"/>
              <w:left w:val="nil"/>
              <w:bottom w:val="nil"/>
              <w:right w:val="nil"/>
            </w:tcBorders>
            <w:tcMar>
              <w:top w:w="-1" w:type="dxa"/>
              <w:left w:w="-1" w:type="dxa"/>
              <w:bottom w:w="-1" w:type="dxa"/>
              <w:right w:w="-1" w:type="dxa"/>
            </w:tcMar>
          </w:tcPr>
          <w:p w14:paraId="43DFCD56">
            <w:pPr>
              <w:pStyle w:val="32"/>
              <w:spacing w:line="360" w:lineRule="auto"/>
              <w:jc w:val="center"/>
              <w:rPr>
                <w:rFonts w:hint="eastAsia" w:hAnsi="宋体"/>
                <w:sz w:val="21"/>
                <w:szCs w:val="21"/>
              </w:rPr>
            </w:pPr>
            <w:r>
              <w:rPr>
                <w:rFonts w:hint="eastAsia" w:hAnsi="宋体"/>
                <w:sz w:val="21"/>
                <w:szCs w:val="21"/>
              </w:rPr>
              <w:t>更新数据库Account表及角色映射</w:t>
            </w:r>
          </w:p>
        </w:tc>
      </w:tr>
      <w:tr w14:paraId="7F9A5F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435646EC">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tcMar>
              <w:top w:w="-1" w:type="dxa"/>
              <w:left w:w="-1" w:type="dxa"/>
              <w:bottom w:w="-1" w:type="dxa"/>
              <w:right w:w="-1" w:type="dxa"/>
            </w:tcMar>
          </w:tcPr>
          <w:p w14:paraId="24E67E03">
            <w:pPr>
              <w:pStyle w:val="32"/>
              <w:spacing w:line="360" w:lineRule="auto"/>
              <w:jc w:val="center"/>
              <w:rPr>
                <w:rFonts w:hint="eastAsia" w:hAnsi="宋体"/>
                <w:sz w:val="21"/>
                <w:szCs w:val="21"/>
              </w:rPr>
            </w:pPr>
            <w:r>
              <w:rPr>
                <w:rFonts w:hint="eastAsia" w:hAnsi="宋体"/>
                <w:sz w:val="21"/>
                <w:szCs w:val="21"/>
              </w:rPr>
              <w:t>用户：修改权限字段并保存</w:t>
            </w:r>
          </w:p>
        </w:tc>
        <w:tc>
          <w:tcPr>
            <w:tcW w:w="3275" w:type="dxa"/>
            <w:tcBorders>
              <w:top w:val="nil"/>
              <w:left w:val="nil"/>
              <w:bottom w:val="nil"/>
              <w:right w:val="nil"/>
            </w:tcBorders>
            <w:tcMar>
              <w:top w:w="-1" w:type="dxa"/>
              <w:left w:w="-1" w:type="dxa"/>
              <w:bottom w:w="-1" w:type="dxa"/>
              <w:right w:w="-1" w:type="dxa"/>
            </w:tcMar>
          </w:tcPr>
          <w:p w14:paraId="0DA3BDD3">
            <w:pPr>
              <w:pStyle w:val="32"/>
              <w:spacing w:line="360" w:lineRule="auto"/>
              <w:jc w:val="center"/>
              <w:rPr>
                <w:rFonts w:hint="eastAsia" w:hAnsi="宋体"/>
                <w:sz w:val="21"/>
                <w:szCs w:val="21"/>
              </w:rPr>
            </w:pPr>
            <w:r>
              <w:rPr>
                <w:rFonts w:hAnsi="宋体"/>
                <w:sz w:val="21"/>
                <w:szCs w:val="21"/>
              </w:rPr>
              <w:t>系统：</w:t>
            </w:r>
            <w:r>
              <w:rPr>
                <w:rFonts w:hint="eastAsia" w:hAnsi="宋体"/>
                <w:sz w:val="21"/>
                <w:szCs w:val="21"/>
              </w:rPr>
              <w:t>更新JWT与访问控制列表</w:t>
            </w:r>
          </w:p>
        </w:tc>
      </w:tr>
      <w:tr w14:paraId="64AEF0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5C311F6A">
            <w:pPr>
              <w:pStyle w:val="32"/>
              <w:spacing w:line="360" w:lineRule="auto"/>
              <w:jc w:val="center"/>
              <w:rPr>
                <w:rFonts w:hint="eastAsia" w:hAnsi="宋体"/>
                <w:sz w:val="21"/>
                <w:szCs w:val="21"/>
              </w:rPr>
            </w:pPr>
            <w:r>
              <w:rPr>
                <w:rFonts w:hAnsi="宋体"/>
                <w:sz w:val="21"/>
                <w:szCs w:val="21"/>
              </w:rPr>
              <w:t>包含用例</w:t>
            </w:r>
          </w:p>
        </w:tc>
        <w:tc>
          <w:tcPr>
            <w:tcW w:w="6828" w:type="dxa"/>
            <w:gridSpan w:val="2"/>
            <w:tcBorders>
              <w:top w:val="nil"/>
              <w:left w:val="nil"/>
              <w:bottom w:val="nil"/>
              <w:right w:val="nil"/>
            </w:tcBorders>
            <w:tcMar>
              <w:top w:w="-1" w:type="dxa"/>
              <w:left w:w="-1" w:type="dxa"/>
              <w:bottom w:w="-1" w:type="dxa"/>
              <w:right w:w="-1" w:type="dxa"/>
            </w:tcMar>
          </w:tcPr>
          <w:p w14:paraId="61162755">
            <w:pPr>
              <w:pStyle w:val="32"/>
              <w:spacing w:line="360" w:lineRule="auto"/>
              <w:jc w:val="center"/>
              <w:rPr>
                <w:rFonts w:hint="eastAsia" w:hAnsi="宋体"/>
                <w:sz w:val="21"/>
                <w:szCs w:val="21"/>
              </w:rPr>
            </w:pPr>
            <w:r>
              <w:rPr>
                <w:rFonts w:hint="eastAsia" w:hAnsi="宋体"/>
                <w:sz w:val="21"/>
                <w:szCs w:val="21"/>
              </w:rPr>
              <w:t>无</w:t>
            </w:r>
          </w:p>
        </w:tc>
      </w:tr>
      <w:tr w14:paraId="57CE08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single" w:color="auto" w:sz="12" w:space="0"/>
              <w:right w:val="nil"/>
            </w:tcBorders>
            <w:tcMar>
              <w:top w:w="-1" w:type="dxa"/>
              <w:left w:w="-1" w:type="dxa"/>
              <w:bottom w:w="-1" w:type="dxa"/>
              <w:right w:w="-1" w:type="dxa"/>
            </w:tcMar>
          </w:tcPr>
          <w:p w14:paraId="62D6821E">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28" w:type="dxa"/>
            <w:gridSpan w:val="2"/>
            <w:tcBorders>
              <w:top w:val="nil"/>
              <w:left w:val="nil"/>
              <w:bottom w:val="single" w:color="auto" w:sz="12" w:space="0"/>
              <w:right w:val="nil"/>
            </w:tcBorders>
            <w:tcMar>
              <w:top w:w="-1" w:type="dxa"/>
              <w:left w:w="-1" w:type="dxa"/>
              <w:bottom w:w="-1" w:type="dxa"/>
              <w:right w:w="-1" w:type="dxa"/>
            </w:tcMar>
          </w:tcPr>
          <w:p w14:paraId="0EA64DDB">
            <w:pPr>
              <w:pStyle w:val="32"/>
              <w:spacing w:line="360" w:lineRule="auto"/>
              <w:jc w:val="center"/>
              <w:rPr>
                <w:rFonts w:hint="eastAsia" w:hAnsi="宋体"/>
                <w:sz w:val="21"/>
                <w:szCs w:val="21"/>
              </w:rPr>
            </w:pPr>
            <w:r>
              <w:rPr>
                <w:rFonts w:hint="eastAsia" w:hAnsi="宋体"/>
                <w:sz w:val="21"/>
                <w:szCs w:val="21"/>
              </w:rPr>
              <w:t>无</w:t>
            </w:r>
          </w:p>
        </w:tc>
      </w:tr>
    </w:tbl>
    <w:p w14:paraId="165404E4">
      <w:pPr>
        <w:pStyle w:val="52"/>
        <w:spacing w:before="0"/>
      </w:pPr>
    </w:p>
    <w:p w14:paraId="5A7E37BC">
      <w:pPr>
        <w:pStyle w:val="52"/>
        <w:spacing w:before="0"/>
      </w:pPr>
      <w:bookmarkStart w:id="139" w:name="_Toc9441"/>
      <w:r>
        <w:t>3.2.</w:t>
      </w:r>
      <w:r>
        <w:rPr>
          <w:rFonts w:hint="eastAsia"/>
        </w:rPr>
        <w:t>7</w:t>
      </w:r>
      <w:r>
        <w:t xml:space="preserve"> 课程权重配置用例</w:t>
      </w:r>
      <w:bookmarkEnd w:id="138"/>
      <w:bookmarkEnd w:id="139"/>
    </w:p>
    <w:p w14:paraId="27D8AE43">
      <w:pPr>
        <w:spacing w:line="360" w:lineRule="auto"/>
        <w:ind w:firstLine="480" w:firstLineChars="200"/>
        <w:rPr>
          <w:rFonts w:hint="eastAsia"/>
          <w:sz w:val="24"/>
        </w:rPr>
      </w:pPr>
      <w:r>
        <w:rPr>
          <w:sz w:val="24"/>
        </w:rPr>
        <w:t>管理员可以针对不同专业方向配置</w:t>
      </w:r>
      <w:r>
        <w:rPr>
          <w:rFonts w:hint="eastAsia"/>
          <w:sz w:val="24"/>
        </w:rPr>
        <w:t>不同</w:t>
      </w:r>
      <w:r>
        <w:rPr>
          <w:sz w:val="24"/>
        </w:rPr>
        <w:t>的课程权重系数</w:t>
      </w:r>
      <w:r>
        <w:rPr>
          <w:rFonts w:hint="eastAsia"/>
          <w:sz w:val="24"/>
        </w:rPr>
        <w:t>，如表3-7所示。</w:t>
      </w:r>
    </w:p>
    <w:p w14:paraId="644E6073">
      <w:pPr>
        <w:spacing w:line="360" w:lineRule="auto"/>
        <w:ind w:firstLine="480" w:firstLineChars="200"/>
        <w:rPr>
          <w:rFonts w:hint="eastAsia"/>
          <w:sz w:val="24"/>
        </w:rPr>
      </w:pPr>
    </w:p>
    <w:p w14:paraId="18298078">
      <w:pPr>
        <w:pStyle w:val="8"/>
        <w:spacing w:line="259" w:lineRule="auto"/>
        <w:jc w:val="center"/>
      </w:pPr>
      <w:r>
        <w:t>表</w:t>
      </w:r>
      <w:r>
        <w:fldChar w:fldCharType="begin"/>
      </w:r>
      <w:r>
        <w:instrText xml:space="preserve"> STYLEREF 2 \s </w:instrText>
      </w:r>
      <w:r>
        <w:fldChar w:fldCharType="separate"/>
      </w:r>
      <w:r>
        <w:t>3</w:t>
      </w:r>
      <w:r>
        <w:fldChar w:fldCharType="end"/>
      </w:r>
      <w:r>
        <w:noBreakHyphen/>
      </w:r>
      <w:r>
        <w:rPr>
          <w:rFonts w:hint="eastAsia"/>
        </w:rPr>
        <w:t xml:space="preserve">7 </w:t>
      </w:r>
      <w:r>
        <w:t>课程权重配置用例</w:t>
      </w:r>
      <w:r>
        <w:rPr>
          <w:rFonts w:hint="eastAsia"/>
        </w:rPr>
        <w:t>表</w:t>
      </w:r>
    </w:p>
    <w:tbl>
      <w:tblPr>
        <w:tblStyle w:val="34"/>
        <w:tblW w:w="8918" w:type="dxa"/>
        <w:tblInd w:w="8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00"/>
        <w:gridCol w:w="3553"/>
        <w:gridCol w:w="3265"/>
      </w:tblGrid>
      <w:tr w14:paraId="532006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single" w:color="auto" w:sz="12" w:space="0"/>
              <w:left w:val="nil"/>
              <w:bottom w:val="nil"/>
              <w:right w:val="nil"/>
            </w:tcBorders>
            <w:tcMar>
              <w:top w:w="-1" w:type="dxa"/>
              <w:left w:w="-1" w:type="dxa"/>
              <w:bottom w:w="-1" w:type="dxa"/>
              <w:right w:w="-1" w:type="dxa"/>
            </w:tcMar>
          </w:tcPr>
          <w:p w14:paraId="06821B11">
            <w:pPr>
              <w:pStyle w:val="32"/>
              <w:spacing w:line="360" w:lineRule="auto"/>
              <w:jc w:val="center"/>
              <w:rPr>
                <w:rFonts w:hint="eastAsia" w:hAnsi="宋体"/>
                <w:b/>
                <w:bCs/>
                <w:sz w:val="21"/>
                <w:szCs w:val="21"/>
              </w:rPr>
            </w:pPr>
            <w:r>
              <w:rPr>
                <w:rFonts w:hint="eastAsia" w:hAnsi="宋体"/>
                <w:sz w:val="21"/>
                <w:szCs w:val="21"/>
              </w:rPr>
              <w:t>用例编号</w:t>
            </w:r>
          </w:p>
        </w:tc>
        <w:tc>
          <w:tcPr>
            <w:tcW w:w="6818" w:type="dxa"/>
            <w:gridSpan w:val="2"/>
            <w:tcBorders>
              <w:top w:val="single" w:color="auto" w:sz="12" w:space="0"/>
              <w:left w:val="nil"/>
              <w:bottom w:val="nil"/>
              <w:right w:val="nil"/>
            </w:tcBorders>
            <w:tcMar>
              <w:top w:w="-1" w:type="dxa"/>
              <w:left w:w="-1" w:type="dxa"/>
              <w:bottom w:w="-1" w:type="dxa"/>
              <w:right w:w="-1" w:type="dxa"/>
            </w:tcMar>
          </w:tcPr>
          <w:p w14:paraId="5A46D225">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7</w:t>
            </w:r>
          </w:p>
        </w:tc>
      </w:tr>
      <w:tr w14:paraId="1235A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single" w:color="auto" w:sz="4" w:space="0"/>
              <w:left w:val="nil"/>
              <w:bottom w:val="nil"/>
              <w:right w:val="nil"/>
            </w:tcBorders>
            <w:tcMar>
              <w:top w:w="-1" w:type="dxa"/>
              <w:left w:w="-1" w:type="dxa"/>
              <w:bottom w:w="-1" w:type="dxa"/>
              <w:right w:w="-1" w:type="dxa"/>
            </w:tcMar>
          </w:tcPr>
          <w:p w14:paraId="63408974">
            <w:pPr>
              <w:pStyle w:val="32"/>
              <w:spacing w:line="360" w:lineRule="auto"/>
              <w:jc w:val="center"/>
              <w:rPr>
                <w:rFonts w:hint="eastAsia" w:hAnsi="宋体"/>
                <w:sz w:val="21"/>
                <w:szCs w:val="21"/>
              </w:rPr>
            </w:pPr>
            <w:r>
              <w:rPr>
                <w:rFonts w:hint="eastAsia" w:hAnsi="宋体"/>
                <w:sz w:val="21"/>
                <w:szCs w:val="21"/>
              </w:rPr>
              <w:t>用例名称</w:t>
            </w:r>
          </w:p>
        </w:tc>
        <w:tc>
          <w:tcPr>
            <w:tcW w:w="6818" w:type="dxa"/>
            <w:gridSpan w:val="2"/>
            <w:tcBorders>
              <w:top w:val="single" w:color="auto" w:sz="4" w:space="0"/>
              <w:left w:val="nil"/>
              <w:bottom w:val="nil"/>
              <w:right w:val="nil"/>
            </w:tcBorders>
            <w:tcMar>
              <w:top w:w="-1" w:type="dxa"/>
              <w:left w:w="-1" w:type="dxa"/>
              <w:bottom w:w="-1" w:type="dxa"/>
              <w:right w:w="-1" w:type="dxa"/>
            </w:tcMar>
          </w:tcPr>
          <w:p w14:paraId="07CD2050">
            <w:pPr>
              <w:pStyle w:val="32"/>
              <w:spacing w:line="360" w:lineRule="auto"/>
              <w:jc w:val="center"/>
              <w:rPr>
                <w:rFonts w:hint="eastAsia" w:hAnsi="宋体"/>
                <w:sz w:val="21"/>
                <w:szCs w:val="21"/>
              </w:rPr>
            </w:pPr>
            <w:r>
              <w:rPr>
                <w:rFonts w:hint="eastAsia" w:hAnsi="宋体"/>
                <w:sz w:val="21"/>
                <w:szCs w:val="21"/>
              </w:rPr>
              <w:t>课程权重参数配置</w:t>
            </w:r>
          </w:p>
        </w:tc>
      </w:tr>
      <w:tr w14:paraId="3F1AE6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6755494B">
            <w:pPr>
              <w:pStyle w:val="32"/>
              <w:spacing w:line="360" w:lineRule="auto"/>
              <w:jc w:val="center"/>
              <w:rPr>
                <w:rFonts w:hint="eastAsia" w:hAnsi="宋体"/>
                <w:sz w:val="21"/>
                <w:szCs w:val="21"/>
              </w:rPr>
            </w:pPr>
            <w:r>
              <w:rPr>
                <w:rFonts w:hAnsi="宋体"/>
                <w:sz w:val="21"/>
                <w:szCs w:val="21"/>
              </w:rPr>
              <w:t>参与人</w:t>
            </w:r>
          </w:p>
        </w:tc>
        <w:tc>
          <w:tcPr>
            <w:tcW w:w="6818" w:type="dxa"/>
            <w:gridSpan w:val="2"/>
            <w:tcBorders>
              <w:top w:val="nil"/>
              <w:left w:val="nil"/>
              <w:bottom w:val="nil"/>
              <w:right w:val="nil"/>
            </w:tcBorders>
            <w:shd w:val="clear" w:color="auto" w:fill="auto"/>
            <w:tcMar>
              <w:top w:w="-1" w:type="dxa"/>
              <w:left w:w="-1" w:type="dxa"/>
              <w:bottom w:w="-1" w:type="dxa"/>
              <w:right w:w="-1" w:type="dxa"/>
            </w:tcMar>
          </w:tcPr>
          <w:p w14:paraId="0155F5BF">
            <w:pPr>
              <w:pStyle w:val="32"/>
              <w:spacing w:line="360" w:lineRule="auto"/>
              <w:jc w:val="center"/>
              <w:rPr>
                <w:rFonts w:hint="eastAsia" w:hAnsi="宋体"/>
                <w:sz w:val="21"/>
                <w:szCs w:val="21"/>
              </w:rPr>
            </w:pPr>
            <w:r>
              <w:rPr>
                <w:rFonts w:hint="eastAsia" w:hAnsi="宋体"/>
                <w:sz w:val="21"/>
                <w:szCs w:val="21"/>
              </w:rPr>
              <w:t>管理员</w:t>
            </w:r>
          </w:p>
        </w:tc>
      </w:tr>
      <w:tr w14:paraId="213E2C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46162808">
            <w:pPr>
              <w:pStyle w:val="32"/>
              <w:spacing w:line="360" w:lineRule="auto"/>
              <w:jc w:val="center"/>
              <w:rPr>
                <w:rFonts w:hint="eastAsia" w:hAnsi="宋体"/>
                <w:sz w:val="21"/>
                <w:szCs w:val="21"/>
              </w:rPr>
            </w:pPr>
            <w:r>
              <w:rPr>
                <w:rFonts w:hAnsi="宋体"/>
                <w:sz w:val="21"/>
                <w:szCs w:val="21"/>
              </w:rPr>
              <w:t>描述</w:t>
            </w:r>
          </w:p>
        </w:tc>
        <w:tc>
          <w:tcPr>
            <w:tcW w:w="6818" w:type="dxa"/>
            <w:gridSpan w:val="2"/>
            <w:tcBorders>
              <w:top w:val="nil"/>
              <w:left w:val="nil"/>
              <w:bottom w:val="nil"/>
              <w:right w:val="nil"/>
            </w:tcBorders>
            <w:tcMar>
              <w:top w:w="-1" w:type="dxa"/>
              <w:left w:w="-1" w:type="dxa"/>
              <w:bottom w:w="-1" w:type="dxa"/>
              <w:right w:w="-1" w:type="dxa"/>
            </w:tcMar>
          </w:tcPr>
          <w:p w14:paraId="11E958FA">
            <w:pPr>
              <w:pStyle w:val="32"/>
              <w:spacing w:line="360" w:lineRule="auto"/>
              <w:jc w:val="center"/>
              <w:rPr>
                <w:rFonts w:hint="eastAsia" w:hAnsi="宋体"/>
                <w:sz w:val="21"/>
                <w:szCs w:val="21"/>
              </w:rPr>
            </w:pPr>
            <w:r>
              <w:rPr>
                <w:rFonts w:hint="eastAsia" w:hAnsi="宋体"/>
                <w:sz w:val="21"/>
                <w:szCs w:val="21"/>
              </w:rPr>
              <w:t>动态调整课程权重系数</w:t>
            </w:r>
          </w:p>
        </w:tc>
      </w:tr>
      <w:tr w14:paraId="43240E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539625B0">
            <w:pPr>
              <w:pStyle w:val="32"/>
              <w:spacing w:line="360" w:lineRule="auto"/>
              <w:jc w:val="center"/>
              <w:rPr>
                <w:rFonts w:hint="eastAsia" w:hAnsi="宋体"/>
                <w:sz w:val="21"/>
                <w:szCs w:val="21"/>
              </w:rPr>
            </w:pPr>
            <w:r>
              <w:rPr>
                <w:rFonts w:hAnsi="宋体"/>
                <w:sz w:val="21"/>
                <w:szCs w:val="21"/>
              </w:rPr>
              <w:t>前置条件</w:t>
            </w:r>
          </w:p>
        </w:tc>
        <w:tc>
          <w:tcPr>
            <w:tcW w:w="6818" w:type="dxa"/>
            <w:gridSpan w:val="2"/>
            <w:tcBorders>
              <w:top w:val="nil"/>
              <w:left w:val="nil"/>
              <w:bottom w:val="nil"/>
              <w:right w:val="nil"/>
            </w:tcBorders>
            <w:tcMar>
              <w:top w:w="-1" w:type="dxa"/>
              <w:left w:w="-1" w:type="dxa"/>
              <w:bottom w:w="-1" w:type="dxa"/>
              <w:right w:w="-1" w:type="dxa"/>
            </w:tcMar>
          </w:tcPr>
          <w:p w14:paraId="74EF3C82">
            <w:pPr>
              <w:pStyle w:val="32"/>
              <w:spacing w:line="360" w:lineRule="auto"/>
              <w:jc w:val="center"/>
              <w:rPr>
                <w:rFonts w:hint="eastAsia" w:hAnsi="宋体"/>
                <w:sz w:val="21"/>
                <w:szCs w:val="21"/>
              </w:rPr>
            </w:pPr>
            <w:r>
              <w:rPr>
                <w:rFonts w:hint="eastAsia" w:hAnsi="宋体"/>
                <w:sz w:val="21"/>
                <w:szCs w:val="21"/>
              </w:rPr>
              <w:t>进入系统算法配置界面</w:t>
            </w:r>
          </w:p>
        </w:tc>
      </w:tr>
      <w:tr w14:paraId="74A972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651B8E49">
            <w:pPr>
              <w:pStyle w:val="32"/>
              <w:spacing w:line="360" w:lineRule="auto"/>
              <w:jc w:val="center"/>
              <w:rPr>
                <w:rFonts w:hint="eastAsia" w:hAnsi="宋体"/>
                <w:sz w:val="21"/>
                <w:szCs w:val="21"/>
              </w:rPr>
            </w:pPr>
            <w:r>
              <w:rPr>
                <w:rFonts w:hAnsi="宋体"/>
                <w:sz w:val="21"/>
                <w:szCs w:val="21"/>
              </w:rPr>
              <w:t>后置条件</w:t>
            </w:r>
          </w:p>
        </w:tc>
        <w:tc>
          <w:tcPr>
            <w:tcW w:w="6818" w:type="dxa"/>
            <w:gridSpan w:val="2"/>
            <w:tcBorders>
              <w:top w:val="nil"/>
              <w:left w:val="nil"/>
              <w:bottom w:val="nil"/>
              <w:right w:val="nil"/>
            </w:tcBorders>
            <w:tcMar>
              <w:top w:w="-1" w:type="dxa"/>
              <w:left w:w="-1" w:type="dxa"/>
              <w:bottom w:w="-1" w:type="dxa"/>
              <w:right w:w="-1" w:type="dxa"/>
            </w:tcMar>
          </w:tcPr>
          <w:p w14:paraId="6C045F6D">
            <w:pPr>
              <w:pStyle w:val="32"/>
              <w:spacing w:line="360" w:lineRule="auto"/>
              <w:jc w:val="center"/>
              <w:rPr>
                <w:rFonts w:hint="eastAsia" w:hAnsi="宋体"/>
                <w:sz w:val="21"/>
                <w:szCs w:val="21"/>
              </w:rPr>
            </w:pPr>
            <w:r>
              <w:rPr>
                <w:rFonts w:hint="eastAsia" w:hAnsi="宋体"/>
                <w:sz w:val="21"/>
                <w:szCs w:val="21"/>
              </w:rPr>
              <w:t>权重参数实时应用于全校学分折算</w:t>
            </w:r>
          </w:p>
        </w:tc>
      </w:tr>
      <w:tr w14:paraId="4025BB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2412715E">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tcMar>
              <w:top w:w="-1" w:type="dxa"/>
              <w:left w:w="-1" w:type="dxa"/>
              <w:bottom w:w="-1" w:type="dxa"/>
              <w:right w:w="-1" w:type="dxa"/>
            </w:tcMar>
          </w:tcPr>
          <w:p w14:paraId="0D4A58A4">
            <w:pPr>
              <w:pStyle w:val="32"/>
              <w:spacing w:line="360" w:lineRule="auto"/>
              <w:jc w:val="center"/>
              <w:rPr>
                <w:rFonts w:hint="eastAsia" w:hAnsi="宋体"/>
                <w:sz w:val="21"/>
                <w:szCs w:val="21"/>
              </w:rPr>
            </w:pPr>
            <w:r>
              <w:rPr>
                <w:rFonts w:hint="eastAsia" w:hAnsi="宋体"/>
                <w:sz w:val="21"/>
                <w:szCs w:val="21"/>
              </w:rPr>
              <w:t>用户：编辑Weight系数</w:t>
            </w:r>
          </w:p>
        </w:tc>
        <w:tc>
          <w:tcPr>
            <w:tcW w:w="3265" w:type="dxa"/>
            <w:tcBorders>
              <w:top w:val="nil"/>
              <w:left w:val="nil"/>
              <w:bottom w:val="nil"/>
              <w:right w:val="nil"/>
            </w:tcBorders>
            <w:tcMar>
              <w:top w:w="-1" w:type="dxa"/>
              <w:left w:w="-1" w:type="dxa"/>
              <w:bottom w:w="-1" w:type="dxa"/>
              <w:right w:w="-1" w:type="dxa"/>
            </w:tcMar>
          </w:tcPr>
          <w:p w14:paraId="7087AB7C">
            <w:pPr>
              <w:pStyle w:val="32"/>
              <w:spacing w:line="360" w:lineRule="auto"/>
              <w:jc w:val="center"/>
              <w:rPr>
                <w:rFonts w:hint="eastAsia" w:hAnsi="宋体"/>
                <w:sz w:val="21"/>
                <w:szCs w:val="21"/>
              </w:rPr>
            </w:pPr>
            <w:r>
              <w:rPr>
                <w:rFonts w:hAnsi="宋体"/>
                <w:sz w:val="21"/>
                <w:szCs w:val="21"/>
              </w:rPr>
              <w:t>系统：</w:t>
            </w:r>
            <w:r>
              <w:rPr>
                <w:rFonts w:hint="eastAsia" w:hAnsi="宋体"/>
                <w:sz w:val="21"/>
                <w:szCs w:val="21"/>
              </w:rPr>
              <w:t>同步更新Course基础表数据</w:t>
            </w:r>
          </w:p>
        </w:tc>
      </w:tr>
      <w:tr w14:paraId="1AA9C2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2D00791C">
            <w:pPr>
              <w:pStyle w:val="32"/>
              <w:spacing w:line="360" w:lineRule="auto"/>
              <w:jc w:val="center"/>
              <w:rPr>
                <w:rFonts w:hint="eastAsia" w:hAnsi="宋体"/>
                <w:sz w:val="21"/>
                <w:szCs w:val="21"/>
              </w:rPr>
            </w:pPr>
            <w:r>
              <w:rPr>
                <w:rFonts w:hAnsi="宋体"/>
                <w:sz w:val="21"/>
                <w:szCs w:val="21"/>
              </w:rPr>
              <w:t>包含用例</w:t>
            </w:r>
          </w:p>
        </w:tc>
        <w:tc>
          <w:tcPr>
            <w:tcW w:w="6818" w:type="dxa"/>
            <w:gridSpan w:val="2"/>
            <w:tcBorders>
              <w:top w:val="nil"/>
              <w:left w:val="nil"/>
              <w:bottom w:val="nil"/>
              <w:right w:val="nil"/>
            </w:tcBorders>
            <w:tcMar>
              <w:top w:w="-1" w:type="dxa"/>
              <w:left w:w="-1" w:type="dxa"/>
              <w:bottom w:w="-1" w:type="dxa"/>
              <w:right w:w="-1" w:type="dxa"/>
            </w:tcMar>
          </w:tcPr>
          <w:p w14:paraId="3C70EAB3">
            <w:pPr>
              <w:pStyle w:val="32"/>
              <w:spacing w:line="360" w:lineRule="auto"/>
              <w:jc w:val="center"/>
              <w:rPr>
                <w:rFonts w:hint="eastAsia" w:hAnsi="宋体"/>
                <w:sz w:val="21"/>
                <w:szCs w:val="21"/>
              </w:rPr>
            </w:pPr>
            <w:r>
              <w:rPr>
                <w:rFonts w:hint="eastAsia" w:hAnsi="宋体"/>
                <w:sz w:val="21"/>
                <w:szCs w:val="21"/>
              </w:rPr>
              <w:t>无</w:t>
            </w:r>
          </w:p>
        </w:tc>
      </w:tr>
      <w:tr w14:paraId="4DF9CD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single" w:color="auto" w:sz="12" w:space="0"/>
              <w:right w:val="nil"/>
            </w:tcBorders>
            <w:tcMar>
              <w:top w:w="-1" w:type="dxa"/>
              <w:left w:w="-1" w:type="dxa"/>
              <w:bottom w:w="-1" w:type="dxa"/>
              <w:right w:w="-1" w:type="dxa"/>
            </w:tcMar>
          </w:tcPr>
          <w:p w14:paraId="6BEEC786">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18" w:type="dxa"/>
            <w:gridSpan w:val="2"/>
            <w:tcBorders>
              <w:top w:val="nil"/>
              <w:left w:val="nil"/>
              <w:bottom w:val="single" w:color="auto" w:sz="12" w:space="0"/>
              <w:right w:val="nil"/>
            </w:tcBorders>
            <w:tcMar>
              <w:top w:w="-1" w:type="dxa"/>
              <w:left w:w="-1" w:type="dxa"/>
              <w:bottom w:w="-1" w:type="dxa"/>
              <w:right w:w="-1" w:type="dxa"/>
            </w:tcMar>
          </w:tcPr>
          <w:p w14:paraId="083E9654">
            <w:pPr>
              <w:pStyle w:val="32"/>
              <w:spacing w:line="360" w:lineRule="auto"/>
              <w:jc w:val="center"/>
              <w:rPr>
                <w:rFonts w:hint="eastAsia" w:hAnsi="宋体"/>
                <w:sz w:val="21"/>
                <w:szCs w:val="21"/>
              </w:rPr>
            </w:pPr>
            <w:r>
              <w:rPr>
                <w:rFonts w:hint="eastAsia" w:hAnsi="宋体"/>
                <w:sz w:val="21"/>
                <w:szCs w:val="21"/>
              </w:rPr>
              <w:t>无</w:t>
            </w:r>
          </w:p>
        </w:tc>
      </w:tr>
    </w:tbl>
    <w:p w14:paraId="3307AADD"/>
    <w:p w14:paraId="5CDB1AFE">
      <w:pPr>
        <w:pStyle w:val="8"/>
        <w:spacing w:line="259" w:lineRule="auto"/>
        <w:jc w:val="center"/>
      </w:pPr>
    </w:p>
    <w:p w14:paraId="7BA8E43A">
      <w:pPr>
        <w:pStyle w:val="52"/>
        <w:spacing w:before="0"/>
      </w:pPr>
      <w:bookmarkStart w:id="140" w:name="_Toc15541"/>
      <w:bookmarkStart w:id="141" w:name="_Toc24884"/>
      <w:r>
        <w:t>3.2.</w:t>
      </w:r>
      <w:r>
        <w:rPr>
          <w:rFonts w:hint="eastAsia"/>
        </w:rPr>
        <w:t>8</w:t>
      </w:r>
      <w:r>
        <w:t xml:space="preserve"> 公告管理用例</w:t>
      </w:r>
      <w:bookmarkEnd w:id="140"/>
      <w:bookmarkEnd w:id="141"/>
    </w:p>
    <w:p w14:paraId="271484FB">
      <w:pPr>
        <w:spacing w:line="360" w:lineRule="auto"/>
        <w:ind w:firstLine="480" w:firstLineChars="200"/>
        <w:rPr>
          <w:rFonts w:hint="eastAsia"/>
          <w:sz w:val="24"/>
        </w:rPr>
      </w:pPr>
      <w:r>
        <w:rPr>
          <w:sz w:val="24"/>
        </w:rPr>
        <w:t>管理员可以面向全校师生发布、编辑或撤回最新的教务政策公告</w:t>
      </w:r>
      <w:r>
        <w:rPr>
          <w:rFonts w:hint="eastAsia"/>
          <w:sz w:val="24"/>
        </w:rPr>
        <w:t>。</w:t>
      </w:r>
    </w:p>
    <w:p w14:paraId="22AA8758">
      <w:pPr>
        <w:spacing w:line="360" w:lineRule="auto"/>
        <w:ind w:firstLine="480" w:firstLineChars="200"/>
        <w:rPr>
          <w:rFonts w:hint="eastAsia"/>
          <w:sz w:val="24"/>
        </w:rPr>
      </w:pPr>
    </w:p>
    <w:p w14:paraId="53CFB0A1">
      <w:pPr>
        <w:pStyle w:val="8"/>
        <w:spacing w:line="259" w:lineRule="auto"/>
        <w:jc w:val="center"/>
      </w:pPr>
      <w:r>
        <w:t>表</w:t>
      </w:r>
      <w:r>
        <w:fldChar w:fldCharType="begin"/>
      </w:r>
      <w:r>
        <w:instrText xml:space="preserve"> STYLEREF 2 \s </w:instrText>
      </w:r>
      <w:r>
        <w:fldChar w:fldCharType="separate"/>
      </w:r>
      <w:r>
        <w:t>3</w:t>
      </w:r>
      <w:r>
        <w:fldChar w:fldCharType="end"/>
      </w:r>
      <w:r>
        <w:noBreakHyphen/>
      </w:r>
      <w:r>
        <w:rPr>
          <w:rFonts w:hint="eastAsia"/>
        </w:rPr>
        <w:t xml:space="preserve">8 </w:t>
      </w:r>
      <w:r>
        <w:t>公告管理用例</w:t>
      </w:r>
      <w:r>
        <w:rPr>
          <w:rFonts w:hint="eastAsia"/>
        </w:rPr>
        <w:t>表</w:t>
      </w:r>
    </w:p>
    <w:tbl>
      <w:tblPr>
        <w:tblStyle w:val="34"/>
        <w:tblW w:w="8908" w:type="dxa"/>
        <w:tblInd w:w="8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00"/>
        <w:gridCol w:w="3553"/>
        <w:gridCol w:w="3255"/>
      </w:tblGrid>
      <w:tr w14:paraId="04A40B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single" w:color="auto" w:sz="12" w:space="0"/>
              <w:left w:val="nil"/>
              <w:bottom w:val="nil"/>
              <w:right w:val="nil"/>
            </w:tcBorders>
            <w:tcMar>
              <w:top w:w="-1" w:type="dxa"/>
              <w:left w:w="-1" w:type="dxa"/>
              <w:bottom w:w="-1" w:type="dxa"/>
              <w:right w:w="-1" w:type="dxa"/>
            </w:tcMar>
          </w:tcPr>
          <w:p w14:paraId="0969A928">
            <w:pPr>
              <w:pStyle w:val="32"/>
              <w:spacing w:line="360" w:lineRule="auto"/>
              <w:jc w:val="center"/>
              <w:rPr>
                <w:rFonts w:hint="eastAsia" w:hAnsi="宋体"/>
                <w:b/>
                <w:bCs/>
                <w:sz w:val="21"/>
                <w:szCs w:val="21"/>
              </w:rPr>
            </w:pPr>
            <w:r>
              <w:rPr>
                <w:rFonts w:hint="eastAsia" w:hAnsi="宋体"/>
                <w:sz w:val="21"/>
                <w:szCs w:val="21"/>
              </w:rPr>
              <w:t>用例编号</w:t>
            </w:r>
          </w:p>
        </w:tc>
        <w:tc>
          <w:tcPr>
            <w:tcW w:w="6808" w:type="dxa"/>
            <w:gridSpan w:val="2"/>
            <w:tcBorders>
              <w:top w:val="single" w:color="auto" w:sz="12" w:space="0"/>
              <w:left w:val="nil"/>
              <w:bottom w:val="nil"/>
              <w:right w:val="nil"/>
            </w:tcBorders>
            <w:tcMar>
              <w:top w:w="-1" w:type="dxa"/>
              <w:left w:w="-1" w:type="dxa"/>
              <w:bottom w:w="-1" w:type="dxa"/>
              <w:right w:w="-1" w:type="dxa"/>
            </w:tcMar>
          </w:tcPr>
          <w:p w14:paraId="0ABE806C">
            <w:pPr>
              <w:pStyle w:val="32"/>
              <w:spacing w:line="360" w:lineRule="auto"/>
              <w:jc w:val="center"/>
              <w:rPr>
                <w:rFonts w:hint="eastAsia" w:hAnsi="宋体"/>
                <w:b/>
                <w:bCs/>
                <w:sz w:val="21"/>
                <w:szCs w:val="21"/>
              </w:rPr>
            </w:pPr>
            <w:r>
              <w:rPr>
                <w:rFonts w:ascii="Times New Roman" w:cs="Times New Roman"/>
                <w:sz w:val="21"/>
                <w:szCs w:val="21"/>
              </w:rPr>
              <w:t>UC_00</w:t>
            </w:r>
            <w:r>
              <w:rPr>
                <w:rFonts w:hint="eastAsia" w:ascii="Times New Roman" w:cs="Times New Roman"/>
                <w:sz w:val="21"/>
                <w:szCs w:val="21"/>
              </w:rPr>
              <w:t>8</w:t>
            </w:r>
          </w:p>
        </w:tc>
      </w:tr>
      <w:tr w14:paraId="5DCDE7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single" w:color="auto" w:sz="4" w:space="0"/>
              <w:left w:val="nil"/>
              <w:bottom w:val="nil"/>
              <w:right w:val="nil"/>
            </w:tcBorders>
            <w:tcMar>
              <w:top w:w="-1" w:type="dxa"/>
              <w:left w:w="-1" w:type="dxa"/>
              <w:bottom w:w="-1" w:type="dxa"/>
              <w:right w:w="-1" w:type="dxa"/>
            </w:tcMar>
          </w:tcPr>
          <w:p w14:paraId="42526212">
            <w:pPr>
              <w:pStyle w:val="32"/>
              <w:spacing w:line="360" w:lineRule="auto"/>
              <w:jc w:val="center"/>
              <w:rPr>
                <w:rFonts w:hint="eastAsia" w:hAnsi="宋体"/>
                <w:sz w:val="21"/>
                <w:szCs w:val="21"/>
              </w:rPr>
            </w:pPr>
            <w:r>
              <w:rPr>
                <w:rFonts w:hint="eastAsia" w:hAnsi="宋体"/>
                <w:sz w:val="21"/>
                <w:szCs w:val="21"/>
              </w:rPr>
              <w:t>用例名称</w:t>
            </w:r>
          </w:p>
        </w:tc>
        <w:tc>
          <w:tcPr>
            <w:tcW w:w="6808" w:type="dxa"/>
            <w:gridSpan w:val="2"/>
            <w:tcBorders>
              <w:top w:val="single" w:color="auto" w:sz="4" w:space="0"/>
              <w:left w:val="nil"/>
              <w:bottom w:val="nil"/>
              <w:right w:val="nil"/>
            </w:tcBorders>
            <w:tcMar>
              <w:top w:w="-1" w:type="dxa"/>
              <w:left w:w="-1" w:type="dxa"/>
              <w:bottom w:w="-1" w:type="dxa"/>
              <w:right w:w="-1" w:type="dxa"/>
            </w:tcMar>
          </w:tcPr>
          <w:p w14:paraId="5C39F3BD">
            <w:pPr>
              <w:pStyle w:val="32"/>
              <w:spacing w:line="360" w:lineRule="auto"/>
              <w:jc w:val="center"/>
              <w:rPr>
                <w:rFonts w:hint="eastAsia" w:hAnsi="宋体"/>
                <w:sz w:val="21"/>
                <w:szCs w:val="21"/>
              </w:rPr>
            </w:pPr>
            <w:r>
              <w:rPr>
                <w:rFonts w:hAnsi="宋体"/>
                <w:sz w:val="21"/>
                <w:szCs w:val="21"/>
              </w:rPr>
              <w:t>校园公告发布管理</w:t>
            </w:r>
          </w:p>
        </w:tc>
      </w:tr>
      <w:tr w14:paraId="01C943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379D4776">
            <w:pPr>
              <w:pStyle w:val="32"/>
              <w:spacing w:line="360" w:lineRule="auto"/>
              <w:jc w:val="center"/>
              <w:rPr>
                <w:rFonts w:hint="eastAsia" w:hAnsi="宋体"/>
                <w:sz w:val="21"/>
                <w:szCs w:val="21"/>
              </w:rPr>
            </w:pPr>
            <w:r>
              <w:rPr>
                <w:rFonts w:hAnsi="宋体"/>
                <w:sz w:val="21"/>
                <w:szCs w:val="21"/>
              </w:rPr>
              <w:t>参与人</w:t>
            </w:r>
          </w:p>
        </w:tc>
        <w:tc>
          <w:tcPr>
            <w:tcW w:w="6808" w:type="dxa"/>
            <w:gridSpan w:val="2"/>
            <w:tcBorders>
              <w:top w:val="nil"/>
              <w:left w:val="nil"/>
              <w:bottom w:val="nil"/>
              <w:right w:val="nil"/>
            </w:tcBorders>
            <w:shd w:val="clear" w:color="auto" w:fill="auto"/>
            <w:tcMar>
              <w:top w:w="-1" w:type="dxa"/>
              <w:left w:w="-1" w:type="dxa"/>
              <w:bottom w:w="-1" w:type="dxa"/>
              <w:right w:w="-1" w:type="dxa"/>
            </w:tcMar>
          </w:tcPr>
          <w:p w14:paraId="19A765B0">
            <w:pPr>
              <w:pStyle w:val="32"/>
              <w:spacing w:line="360" w:lineRule="auto"/>
              <w:jc w:val="center"/>
              <w:rPr>
                <w:rFonts w:hint="eastAsia" w:hAnsi="宋体"/>
                <w:sz w:val="21"/>
                <w:szCs w:val="21"/>
              </w:rPr>
            </w:pPr>
            <w:r>
              <w:rPr>
                <w:rFonts w:hint="eastAsia" w:hAnsi="宋体"/>
                <w:sz w:val="21"/>
                <w:szCs w:val="21"/>
              </w:rPr>
              <w:t>管理员</w:t>
            </w:r>
          </w:p>
        </w:tc>
      </w:tr>
      <w:tr w14:paraId="65C31F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30770337">
            <w:pPr>
              <w:pStyle w:val="32"/>
              <w:spacing w:line="360" w:lineRule="auto"/>
              <w:jc w:val="center"/>
              <w:rPr>
                <w:rFonts w:hint="eastAsia" w:hAnsi="宋体"/>
                <w:sz w:val="21"/>
                <w:szCs w:val="21"/>
              </w:rPr>
            </w:pPr>
            <w:r>
              <w:rPr>
                <w:rFonts w:hAnsi="宋体"/>
                <w:sz w:val="21"/>
                <w:szCs w:val="21"/>
              </w:rPr>
              <w:t>描述</w:t>
            </w:r>
          </w:p>
        </w:tc>
        <w:tc>
          <w:tcPr>
            <w:tcW w:w="6808" w:type="dxa"/>
            <w:gridSpan w:val="2"/>
            <w:tcBorders>
              <w:top w:val="nil"/>
              <w:left w:val="nil"/>
              <w:bottom w:val="nil"/>
              <w:right w:val="nil"/>
            </w:tcBorders>
            <w:tcMar>
              <w:top w:w="-1" w:type="dxa"/>
              <w:left w:w="-1" w:type="dxa"/>
              <w:bottom w:w="-1" w:type="dxa"/>
              <w:right w:w="-1" w:type="dxa"/>
            </w:tcMar>
          </w:tcPr>
          <w:p w14:paraId="4A79B87B">
            <w:pPr>
              <w:pStyle w:val="32"/>
              <w:spacing w:line="360" w:lineRule="auto"/>
              <w:jc w:val="center"/>
              <w:rPr>
                <w:rFonts w:hint="eastAsia" w:hAnsi="宋体"/>
                <w:sz w:val="21"/>
                <w:szCs w:val="21"/>
              </w:rPr>
            </w:pPr>
            <w:r>
              <w:rPr>
                <w:rFonts w:hAnsi="宋体"/>
                <w:sz w:val="21"/>
                <w:szCs w:val="21"/>
              </w:rPr>
              <w:t>管理员发布或撤回面向师生的教务通知信息</w:t>
            </w:r>
          </w:p>
        </w:tc>
      </w:tr>
      <w:tr w14:paraId="3E80CF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027FFDC0">
            <w:pPr>
              <w:pStyle w:val="32"/>
              <w:spacing w:line="360" w:lineRule="auto"/>
              <w:jc w:val="center"/>
              <w:rPr>
                <w:rFonts w:hint="eastAsia" w:hAnsi="宋体"/>
                <w:sz w:val="21"/>
                <w:szCs w:val="21"/>
              </w:rPr>
            </w:pPr>
            <w:r>
              <w:rPr>
                <w:rFonts w:hAnsi="宋体"/>
                <w:sz w:val="21"/>
                <w:szCs w:val="21"/>
              </w:rPr>
              <w:t>前置条件</w:t>
            </w:r>
          </w:p>
        </w:tc>
        <w:tc>
          <w:tcPr>
            <w:tcW w:w="6808" w:type="dxa"/>
            <w:gridSpan w:val="2"/>
            <w:tcBorders>
              <w:top w:val="nil"/>
              <w:left w:val="nil"/>
              <w:bottom w:val="nil"/>
              <w:right w:val="nil"/>
            </w:tcBorders>
            <w:tcMar>
              <w:top w:w="-1" w:type="dxa"/>
              <w:left w:w="-1" w:type="dxa"/>
              <w:bottom w:w="-1" w:type="dxa"/>
              <w:right w:w="-1" w:type="dxa"/>
            </w:tcMar>
          </w:tcPr>
          <w:p w14:paraId="1E3F1675">
            <w:pPr>
              <w:pStyle w:val="32"/>
              <w:spacing w:line="360" w:lineRule="auto"/>
              <w:jc w:val="center"/>
              <w:rPr>
                <w:rFonts w:hint="eastAsia" w:hAnsi="宋体"/>
                <w:sz w:val="21"/>
                <w:szCs w:val="21"/>
              </w:rPr>
            </w:pPr>
            <w:r>
              <w:rPr>
                <w:rFonts w:hAnsi="宋体"/>
                <w:sz w:val="21"/>
                <w:szCs w:val="21"/>
              </w:rPr>
              <w:t>进入公告发布工作台</w:t>
            </w:r>
          </w:p>
        </w:tc>
      </w:tr>
      <w:tr w14:paraId="06E409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4004A350">
            <w:pPr>
              <w:pStyle w:val="32"/>
              <w:spacing w:line="360" w:lineRule="auto"/>
              <w:jc w:val="center"/>
              <w:rPr>
                <w:rFonts w:hint="eastAsia" w:hAnsi="宋体"/>
                <w:sz w:val="21"/>
                <w:szCs w:val="21"/>
              </w:rPr>
            </w:pPr>
            <w:r>
              <w:rPr>
                <w:rFonts w:hAnsi="宋体"/>
                <w:sz w:val="21"/>
                <w:szCs w:val="21"/>
              </w:rPr>
              <w:t>后置条件</w:t>
            </w:r>
          </w:p>
        </w:tc>
        <w:tc>
          <w:tcPr>
            <w:tcW w:w="6808" w:type="dxa"/>
            <w:gridSpan w:val="2"/>
            <w:tcBorders>
              <w:top w:val="nil"/>
              <w:left w:val="nil"/>
              <w:bottom w:val="nil"/>
              <w:right w:val="nil"/>
            </w:tcBorders>
            <w:tcMar>
              <w:top w:w="-1" w:type="dxa"/>
              <w:left w:w="-1" w:type="dxa"/>
              <w:bottom w:w="-1" w:type="dxa"/>
              <w:right w:w="-1" w:type="dxa"/>
            </w:tcMar>
          </w:tcPr>
          <w:p w14:paraId="79099F60">
            <w:pPr>
              <w:pStyle w:val="32"/>
              <w:spacing w:line="360" w:lineRule="auto"/>
              <w:jc w:val="center"/>
              <w:rPr>
                <w:rFonts w:hint="eastAsia" w:hAnsi="宋体"/>
                <w:sz w:val="21"/>
                <w:szCs w:val="21"/>
              </w:rPr>
            </w:pPr>
            <w:r>
              <w:rPr>
                <w:rFonts w:hAnsi="宋体"/>
                <w:sz w:val="21"/>
                <w:szCs w:val="21"/>
              </w:rPr>
              <w:t>全端同步更新公告展示内容</w:t>
            </w:r>
          </w:p>
        </w:tc>
      </w:tr>
      <w:tr w14:paraId="4B84E1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626D6781">
            <w:pPr>
              <w:pStyle w:val="32"/>
              <w:spacing w:line="360" w:lineRule="auto"/>
              <w:jc w:val="center"/>
              <w:rPr>
                <w:rFonts w:hint="eastAsia" w:hAnsi="宋体"/>
                <w:sz w:val="21"/>
                <w:szCs w:val="21"/>
              </w:rPr>
            </w:pPr>
            <w:r>
              <w:rPr>
                <w:rFonts w:hAnsi="宋体"/>
                <w:sz w:val="21"/>
                <w:szCs w:val="21"/>
              </w:rPr>
              <w:t>基本流程</w:t>
            </w:r>
          </w:p>
        </w:tc>
        <w:tc>
          <w:tcPr>
            <w:tcW w:w="3553" w:type="dxa"/>
            <w:tcBorders>
              <w:top w:val="nil"/>
              <w:left w:val="nil"/>
              <w:bottom w:val="nil"/>
              <w:right w:val="nil"/>
            </w:tcBorders>
            <w:tcMar>
              <w:top w:w="-1" w:type="dxa"/>
              <w:left w:w="-1" w:type="dxa"/>
              <w:bottom w:w="-1" w:type="dxa"/>
              <w:right w:w="-1" w:type="dxa"/>
            </w:tcMar>
          </w:tcPr>
          <w:p w14:paraId="0644CA90">
            <w:pPr>
              <w:pStyle w:val="32"/>
              <w:spacing w:line="360" w:lineRule="auto"/>
              <w:jc w:val="center"/>
              <w:rPr>
                <w:rFonts w:hint="eastAsia" w:hAnsi="宋体"/>
                <w:sz w:val="21"/>
                <w:szCs w:val="21"/>
              </w:rPr>
            </w:pPr>
            <w:r>
              <w:rPr>
                <w:rFonts w:hint="eastAsia" w:hAnsi="宋体"/>
                <w:sz w:val="21"/>
                <w:szCs w:val="21"/>
              </w:rPr>
              <w:t>用户：发布公告内容</w:t>
            </w:r>
          </w:p>
        </w:tc>
        <w:tc>
          <w:tcPr>
            <w:tcW w:w="3255" w:type="dxa"/>
            <w:tcBorders>
              <w:top w:val="nil"/>
              <w:left w:val="nil"/>
              <w:bottom w:val="nil"/>
              <w:right w:val="nil"/>
            </w:tcBorders>
            <w:tcMar>
              <w:top w:w="-1" w:type="dxa"/>
              <w:left w:w="-1" w:type="dxa"/>
              <w:bottom w:w="-1" w:type="dxa"/>
              <w:right w:w="-1" w:type="dxa"/>
            </w:tcMar>
          </w:tcPr>
          <w:p w14:paraId="52D94C1A">
            <w:pPr>
              <w:pStyle w:val="32"/>
              <w:spacing w:line="360" w:lineRule="auto"/>
              <w:jc w:val="center"/>
              <w:rPr>
                <w:rFonts w:hint="eastAsia" w:hAnsi="宋体"/>
                <w:sz w:val="21"/>
                <w:szCs w:val="21"/>
              </w:rPr>
            </w:pPr>
            <w:r>
              <w:rPr>
                <w:rFonts w:hAnsi="宋体"/>
                <w:sz w:val="21"/>
                <w:szCs w:val="21"/>
              </w:rPr>
              <w:t>系统：推送至各角色端侧边栏</w:t>
            </w:r>
          </w:p>
        </w:tc>
      </w:tr>
      <w:tr w14:paraId="395CF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nil"/>
              <w:right w:val="nil"/>
            </w:tcBorders>
            <w:tcMar>
              <w:top w:w="-1" w:type="dxa"/>
              <w:left w:w="-1" w:type="dxa"/>
              <w:bottom w:w="-1" w:type="dxa"/>
              <w:right w:w="-1" w:type="dxa"/>
            </w:tcMar>
          </w:tcPr>
          <w:p w14:paraId="5BC6498F">
            <w:pPr>
              <w:pStyle w:val="32"/>
              <w:spacing w:line="360" w:lineRule="auto"/>
              <w:jc w:val="center"/>
              <w:rPr>
                <w:rFonts w:hint="eastAsia" w:hAnsi="宋体"/>
                <w:sz w:val="21"/>
                <w:szCs w:val="21"/>
              </w:rPr>
            </w:pPr>
            <w:r>
              <w:rPr>
                <w:rFonts w:hAnsi="宋体"/>
                <w:sz w:val="21"/>
                <w:szCs w:val="21"/>
              </w:rPr>
              <w:t>包含用例</w:t>
            </w:r>
          </w:p>
        </w:tc>
        <w:tc>
          <w:tcPr>
            <w:tcW w:w="6808" w:type="dxa"/>
            <w:gridSpan w:val="2"/>
            <w:tcBorders>
              <w:top w:val="nil"/>
              <w:left w:val="nil"/>
              <w:bottom w:val="nil"/>
              <w:right w:val="nil"/>
            </w:tcBorders>
            <w:tcMar>
              <w:top w:w="-1" w:type="dxa"/>
              <w:left w:w="-1" w:type="dxa"/>
              <w:bottom w:w="-1" w:type="dxa"/>
              <w:right w:w="-1" w:type="dxa"/>
            </w:tcMar>
          </w:tcPr>
          <w:p w14:paraId="03BAF68D">
            <w:pPr>
              <w:pStyle w:val="32"/>
              <w:spacing w:line="360" w:lineRule="auto"/>
              <w:jc w:val="center"/>
              <w:rPr>
                <w:rFonts w:hint="eastAsia" w:hAnsi="宋体"/>
                <w:sz w:val="21"/>
                <w:szCs w:val="21"/>
              </w:rPr>
            </w:pPr>
            <w:r>
              <w:rPr>
                <w:rFonts w:hint="eastAsia" w:hAnsi="宋体"/>
                <w:sz w:val="21"/>
                <w:szCs w:val="21"/>
              </w:rPr>
              <w:t>无</w:t>
            </w:r>
          </w:p>
        </w:tc>
      </w:tr>
      <w:tr w14:paraId="109637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0" w:type="dxa"/>
            <w:tcBorders>
              <w:top w:val="nil"/>
              <w:left w:val="nil"/>
              <w:bottom w:val="single" w:color="auto" w:sz="12" w:space="0"/>
              <w:right w:val="nil"/>
            </w:tcBorders>
            <w:tcMar>
              <w:top w:w="-1" w:type="dxa"/>
              <w:left w:w="-1" w:type="dxa"/>
              <w:bottom w:w="-1" w:type="dxa"/>
              <w:right w:w="-1" w:type="dxa"/>
            </w:tcMar>
          </w:tcPr>
          <w:p w14:paraId="204FA5C1">
            <w:pPr>
              <w:pStyle w:val="32"/>
              <w:spacing w:line="360" w:lineRule="auto"/>
              <w:jc w:val="center"/>
              <w:rPr>
                <w:rFonts w:ascii="sans-serif" w:hAnsi="sans-serif" w:eastAsia="sans-serif" w:cs="sans-serif"/>
                <w:b/>
                <w:bCs/>
                <w:lang w:bidi="ar"/>
              </w:rPr>
            </w:pPr>
            <w:r>
              <w:rPr>
                <w:rFonts w:hAnsi="宋体"/>
                <w:sz w:val="21"/>
                <w:szCs w:val="21"/>
              </w:rPr>
              <w:t>特殊要求</w:t>
            </w:r>
          </w:p>
        </w:tc>
        <w:tc>
          <w:tcPr>
            <w:tcW w:w="6808" w:type="dxa"/>
            <w:gridSpan w:val="2"/>
            <w:tcBorders>
              <w:top w:val="nil"/>
              <w:left w:val="nil"/>
              <w:bottom w:val="single" w:color="auto" w:sz="12" w:space="0"/>
              <w:right w:val="nil"/>
            </w:tcBorders>
            <w:tcMar>
              <w:top w:w="-1" w:type="dxa"/>
              <w:left w:w="-1" w:type="dxa"/>
              <w:bottom w:w="-1" w:type="dxa"/>
              <w:right w:w="-1" w:type="dxa"/>
            </w:tcMar>
          </w:tcPr>
          <w:p w14:paraId="4D823666">
            <w:pPr>
              <w:pStyle w:val="32"/>
              <w:spacing w:line="360" w:lineRule="auto"/>
              <w:jc w:val="center"/>
              <w:rPr>
                <w:rFonts w:hint="eastAsia" w:hAnsi="宋体"/>
                <w:sz w:val="21"/>
                <w:szCs w:val="21"/>
              </w:rPr>
            </w:pPr>
            <w:r>
              <w:rPr>
                <w:rFonts w:hAnsi="宋体"/>
                <w:sz w:val="21"/>
                <w:szCs w:val="21"/>
              </w:rPr>
              <w:t>支持对公告的编辑与删除</w:t>
            </w:r>
          </w:p>
        </w:tc>
      </w:tr>
    </w:tbl>
    <w:p w14:paraId="3B2D0F28">
      <w:pPr>
        <w:pStyle w:val="54"/>
        <w:rPr>
          <w:lang w:val="en-US"/>
        </w:rPr>
      </w:pPr>
      <w:bookmarkStart w:id="142" w:name="_Toc24150"/>
      <w:bookmarkStart w:id="143" w:name="_Toc20175"/>
      <w:r>
        <w:t xml:space="preserve">3.3 </w:t>
      </w:r>
      <w:r>
        <w:rPr>
          <w:rFonts w:hint="eastAsia"/>
          <w:lang w:val="en-US"/>
        </w:rPr>
        <w:t>非功能性需求</w:t>
      </w:r>
      <w:bookmarkEnd w:id="142"/>
      <w:bookmarkEnd w:id="143"/>
    </w:p>
    <w:p w14:paraId="566D2F05">
      <w:pPr>
        <w:spacing w:line="360" w:lineRule="auto"/>
        <w:ind w:firstLine="480" w:firstLineChars="200"/>
        <w:rPr>
          <w:rFonts w:hint="eastAsia"/>
          <w:sz w:val="24"/>
        </w:rPr>
      </w:pPr>
      <w:r>
        <w:rPr>
          <w:rFonts w:hint="eastAsia"/>
          <w:sz w:val="24"/>
          <w:lang w:val="en-US" w:eastAsia="zh-CN"/>
        </w:rPr>
        <w:t xml:space="preserve">(1) </w:t>
      </w:r>
      <w:r>
        <w:rPr>
          <w:rFonts w:hint="eastAsia"/>
          <w:sz w:val="24"/>
        </w:rPr>
        <w:t>由于系统有安全性、鲁棒性的明确要求，因此系统宜设计并实现比较完备的身份认证、权限控制机制，合理限制敏感接口的访问。做到使学生、教师、管理员各用户只能使用与其权限相符的功能，因此要严格控制注册、申请审批、状态修改诸种操作的权限。由于多表更新业务中要保证数据的一致性，因此宜用事务机制来控制，从而避免数据错误及重复。</w:t>
      </w:r>
    </w:p>
    <w:p w14:paraId="56CD8724">
      <w:pPr>
        <w:spacing w:line="360" w:lineRule="auto"/>
        <w:ind w:firstLine="480" w:firstLineChars="200"/>
        <w:rPr>
          <w:rFonts w:hint="eastAsia"/>
          <w:sz w:val="24"/>
        </w:rPr>
      </w:pPr>
      <w:r>
        <w:rPr>
          <w:rFonts w:hint="eastAsia"/>
          <w:sz w:val="24"/>
          <w:lang w:val="en-US" w:eastAsia="zh-CN"/>
        </w:rPr>
        <w:t xml:space="preserve">(2) </w:t>
      </w:r>
      <w:r>
        <w:rPr>
          <w:rFonts w:hint="eastAsia"/>
          <w:sz w:val="24"/>
        </w:rPr>
        <w:t>从性能及本地运行响应要求出发可以说明：由于本系统基本上在本地运行，故除智能咨询接口外，其他普通业务接口。由于要保证整体使用时的良好体验，因此宜尽可能提高响应速度，故对成绩看板、课程信息之类访问频率很高的数据宜予以特别优化。由于采用了缓存机制，所以能减少对数据库的直接访问，因此有利于提高页面加载速度。</w:t>
      </w:r>
    </w:p>
    <w:p w14:paraId="44D42650">
      <w:pPr>
        <w:spacing w:line="360" w:lineRule="auto"/>
        <w:ind w:firstLine="480" w:firstLineChars="200"/>
        <w:rPr>
          <w:sz w:val="24"/>
        </w:rPr>
      </w:pPr>
      <w:r>
        <w:rPr>
          <w:rFonts w:hint="eastAsia"/>
          <w:sz w:val="24"/>
          <w:lang w:val="en-US" w:eastAsia="zh-CN"/>
        </w:rPr>
        <w:t xml:space="preserve">(3) </w:t>
      </w:r>
      <w:r>
        <w:rPr>
          <w:rFonts w:hint="eastAsia"/>
          <w:sz w:val="24"/>
        </w:rPr>
        <w:t>由于大语言模型接口有响应延迟，故智能咨询系统对稳定性有明确要求，因此系统宜有可靠的异步处理能力。由于要防止前端长期等待、发生异常，因此宜在智能咨询过程中及时、合理地记录有关日志，把各次交互的重要信息予以保存。对后面所遇到的问题作系统、有计划的排查并加以优化。</w:t>
      </w:r>
    </w:p>
    <w:p w14:paraId="00F7CEEA">
      <w:pPr>
        <w:pStyle w:val="54"/>
        <w:rPr>
          <w:lang w:val="en-US"/>
        </w:rPr>
      </w:pPr>
      <w:bookmarkStart w:id="144" w:name="_Toc16049"/>
      <w:bookmarkStart w:id="145" w:name="_Toc12553"/>
      <w:r>
        <w:t>3.</w:t>
      </w:r>
      <w:r>
        <w:rPr>
          <w:rFonts w:hint="eastAsia"/>
          <w:lang w:val="en-US"/>
        </w:rPr>
        <w:t>4</w:t>
      </w:r>
      <w:r>
        <w:t xml:space="preserve"> </w:t>
      </w:r>
      <w:r>
        <w:rPr>
          <w:rFonts w:hint="eastAsia"/>
          <w:lang w:val="en-US"/>
        </w:rPr>
        <w:t>数据流图</w:t>
      </w:r>
      <w:bookmarkEnd w:id="144"/>
      <w:bookmarkEnd w:id="145"/>
    </w:p>
    <w:p w14:paraId="44185F67">
      <w:pPr>
        <w:spacing w:line="360" w:lineRule="auto"/>
        <w:ind w:firstLine="480" w:firstLineChars="200"/>
        <w:rPr>
          <w:sz w:val="24"/>
        </w:rPr>
      </w:pPr>
      <w:r>
        <w:rPr>
          <w:sz w:val="24"/>
        </w:rPr>
        <w:t>接下来，本研究根据上述分析的各参与者用例，进一步梳理并总结出本系统的核心数据流向，通过三层嵌套的数据流图（DFD）直观展现数据的加工、流动与存储逻辑。</w:t>
      </w:r>
    </w:p>
    <w:p w14:paraId="4D998FAB">
      <w:pPr>
        <w:numPr>
          <w:ilvl w:val="0"/>
          <w:numId w:val="2"/>
        </w:numPr>
        <w:spacing w:line="360" w:lineRule="auto"/>
        <w:rPr>
          <w:sz w:val="24"/>
        </w:rPr>
      </w:pPr>
      <w:r>
        <w:rPr>
          <w:rFonts w:hint="eastAsia"/>
          <w:sz w:val="24"/>
        </w:rPr>
        <w:t>顶层数据流图</w:t>
      </w:r>
    </w:p>
    <w:p w14:paraId="7DA0BA2C">
      <w:pPr>
        <w:spacing w:line="360" w:lineRule="auto"/>
        <w:ind w:firstLine="480" w:firstLineChars="200"/>
        <w:rPr>
          <w:sz w:val="24"/>
        </w:rPr>
      </w:pPr>
      <w:r>
        <w:rPr>
          <w:rFonts w:hint="eastAsia"/>
          <w:sz w:val="24"/>
          <w:lang w:val="en-US" w:eastAsia="zh-CN"/>
        </w:rPr>
        <w:t>如图3-2</w:t>
      </w:r>
      <w:r>
        <w:rPr>
          <w:rFonts w:hint="eastAsia" w:ascii="宋体" w:hAnsi="宋体" w:cs="宋体"/>
          <w:sz w:val="24"/>
          <w:szCs w:val="24"/>
          <w:lang w:val="en-US" w:eastAsia="zh-CN"/>
        </w:rPr>
        <w:t>，</w:t>
      </w:r>
      <w:r>
        <w:rPr>
          <w:rFonts w:ascii="宋体" w:hAnsi="宋体" w:cs="宋体"/>
          <w:sz w:val="24"/>
          <w:szCs w:val="24"/>
        </w:rPr>
        <w:t>顶层数据流图从整体角度展示了系统与外部实体之间的数据交互关系。学生向系统提交转专业申请并接收审批结果，教师对申请进行审核操作，管理员负责权限调整与系统维护。</w:t>
      </w:r>
    </w:p>
    <w:p w14:paraId="61AD0FBB">
      <w:pPr>
        <w:spacing w:line="360" w:lineRule="auto"/>
        <w:rPr>
          <w:sz w:val="24"/>
        </w:rPr>
      </w:pPr>
    </w:p>
    <w:p w14:paraId="443BF305">
      <w:pPr>
        <w:spacing w:line="360" w:lineRule="auto"/>
        <w:jc w:val="center"/>
        <w:rPr>
          <w:sz w:val="24"/>
        </w:rPr>
      </w:pPr>
      <w:r>
        <w:rPr>
          <w:sz w:val="24"/>
        </w:rPr>
        <w:object>
          <v:shape id="_x0000_i1027" o:spt="75" type="#_x0000_t75" style="height:180.45pt;width:343.55pt;" o:ole="t" filled="f" o:preferrelative="t" stroked="f" coordsize="21600,21600">
            <v:path/>
            <v:fill on="f" focussize="0,0"/>
            <v:stroke on="f" joinstyle="miter"/>
            <v:imagedata r:id="rId44" o:title=""/>
            <o:lock v:ext="edit" aspectratio="f"/>
            <w10:wrap type="none"/>
            <w10:anchorlock/>
          </v:shape>
          <o:OLEObject Type="Embed" ProgID="Visio.Drawing.15" ShapeID="_x0000_i1027" DrawAspect="Content" ObjectID="_1468075727" r:id="rId43">
            <o:LockedField>false</o:LockedField>
          </o:OLEObject>
        </w:object>
      </w:r>
    </w:p>
    <w:p w14:paraId="470DC50C">
      <w:pPr>
        <w:spacing w:line="360" w:lineRule="auto"/>
        <w:jc w:val="center"/>
      </w:pPr>
      <w:r>
        <w:rPr>
          <w:rFonts w:hint="eastAsia"/>
        </w:rPr>
        <w:t>图3</w:t>
      </w:r>
      <w:r>
        <w:t>-</w:t>
      </w:r>
      <w:r>
        <w:rPr>
          <w:rFonts w:hint="eastAsia"/>
        </w:rPr>
        <w:t>2 顶层数据流图</w:t>
      </w:r>
      <w:r>
        <w:t xml:space="preserve"> </w:t>
      </w:r>
    </w:p>
    <w:p w14:paraId="779F7750">
      <w:pPr>
        <w:spacing w:line="360" w:lineRule="auto"/>
        <w:rPr>
          <w:sz w:val="24"/>
        </w:rPr>
      </w:pPr>
      <w:r>
        <w:rPr>
          <w:rFonts w:hint="eastAsia"/>
          <w:sz w:val="24"/>
        </w:rPr>
        <w:t>2. 第一层数据流图</w:t>
      </w:r>
    </w:p>
    <w:p w14:paraId="034E8918">
      <w:pPr>
        <w:spacing w:line="360" w:lineRule="auto"/>
        <w:ind w:left="420" w:leftChars="200" w:firstLine="480" w:firstLineChars="200"/>
        <w:rPr>
          <w:rFonts w:ascii="宋体" w:hAnsi="宋体" w:cs="宋体"/>
          <w:sz w:val="24"/>
          <w:szCs w:val="24"/>
        </w:rPr>
      </w:pPr>
      <w:r>
        <w:rPr>
          <w:rFonts w:hint="eastAsia" w:ascii="宋体" w:hAnsi="宋体" w:cs="宋体"/>
          <w:sz w:val="24"/>
          <w:szCs w:val="24"/>
          <w:lang w:val="en-US" w:eastAsia="zh-CN"/>
        </w:rPr>
        <w:t>如图</w:t>
      </w:r>
      <w:r>
        <w:rPr>
          <w:rFonts w:hint="eastAsia"/>
          <w:sz w:val="24"/>
          <w:lang w:val="en-US" w:eastAsia="zh-CN"/>
        </w:rPr>
        <w:t>3-3</w:t>
      </w:r>
      <w:r>
        <w:rPr>
          <w:rFonts w:hint="eastAsia" w:ascii="宋体" w:hAnsi="宋体" w:cs="宋体"/>
          <w:sz w:val="24"/>
          <w:szCs w:val="24"/>
          <w:lang w:val="en-US" w:eastAsia="zh-CN"/>
        </w:rPr>
        <w:t>，</w:t>
      </w:r>
      <w:r>
        <w:rPr>
          <w:rFonts w:ascii="宋体" w:hAnsi="宋体" w:cs="宋体"/>
          <w:sz w:val="24"/>
          <w:szCs w:val="24"/>
        </w:rPr>
        <w:t>第一层数据流图对系统内部主要业务流程进行了细化，涵盖登录认证、成绩查询、转专业申请提交、申请审批以及学分核算等核心功能模块。</w:t>
      </w:r>
    </w:p>
    <w:p w14:paraId="26029FA8">
      <w:pPr>
        <w:spacing w:line="360" w:lineRule="auto"/>
        <w:ind w:left="420" w:leftChars="200" w:firstLine="480" w:firstLineChars="200"/>
        <w:rPr>
          <w:rFonts w:ascii="宋体" w:hAnsi="宋体" w:cs="宋体"/>
          <w:sz w:val="24"/>
          <w:szCs w:val="24"/>
        </w:rPr>
      </w:pPr>
    </w:p>
    <w:p w14:paraId="0DD7D3BA">
      <w:pPr>
        <w:spacing w:line="360" w:lineRule="auto"/>
        <w:jc w:val="center"/>
        <w:rPr>
          <w:sz w:val="24"/>
        </w:rPr>
      </w:pPr>
      <w:r>
        <w:rPr>
          <w:sz w:val="24"/>
        </w:rPr>
        <w:object>
          <v:shape id="_x0000_i1028" o:spt="75" type="#_x0000_t75" style="height:218.35pt;width:402.25pt;" o:ole="t" filled="f" o:preferrelative="t" stroked="f" coordsize="21600,21600">
            <v:path/>
            <v:fill on="f" focussize="0,0"/>
            <v:stroke on="f" joinstyle="miter"/>
            <v:imagedata r:id="rId46" o:title=""/>
            <o:lock v:ext="edit" aspectratio="f"/>
            <w10:wrap type="none"/>
            <w10:anchorlock/>
          </v:shape>
          <o:OLEObject Type="Embed" ProgID="Visio.Drawing.15" ShapeID="_x0000_i1028" DrawAspect="Content" ObjectID="_1468075728" r:id="rId45">
            <o:LockedField>false</o:LockedField>
          </o:OLEObject>
        </w:object>
      </w:r>
    </w:p>
    <w:p w14:paraId="7CBC1FC8">
      <w:pPr>
        <w:spacing w:line="360" w:lineRule="auto"/>
        <w:jc w:val="center"/>
        <w:rPr>
          <w:rFonts w:hint="eastAsia"/>
        </w:rPr>
      </w:pPr>
      <w:r>
        <w:rPr>
          <w:rFonts w:hint="eastAsia"/>
        </w:rPr>
        <w:t>图3</w:t>
      </w:r>
      <w:r>
        <w:t>-</w:t>
      </w:r>
      <w:r>
        <w:rPr>
          <w:rFonts w:hint="eastAsia"/>
        </w:rPr>
        <w:t>3</w:t>
      </w:r>
      <w:r>
        <w:t xml:space="preserve"> </w:t>
      </w:r>
      <w:r>
        <w:rPr>
          <w:rFonts w:hint="eastAsia"/>
        </w:rPr>
        <w:t>第一层数据流图</w:t>
      </w:r>
    </w:p>
    <w:p w14:paraId="0EA6D532">
      <w:pPr>
        <w:spacing w:line="360" w:lineRule="auto"/>
        <w:jc w:val="center"/>
        <w:rPr>
          <w:rFonts w:hint="eastAsia"/>
        </w:rPr>
      </w:pPr>
    </w:p>
    <w:p w14:paraId="42E79552">
      <w:pPr>
        <w:spacing w:line="360" w:lineRule="auto"/>
        <w:rPr>
          <w:sz w:val="24"/>
        </w:rPr>
      </w:pPr>
      <w:r>
        <w:rPr>
          <w:rFonts w:hint="eastAsia"/>
          <w:sz w:val="24"/>
        </w:rPr>
        <w:t>3. 第二层数据流图</w:t>
      </w:r>
    </w:p>
    <w:p w14:paraId="1C0663ED">
      <w:pPr>
        <w:spacing w:line="360" w:lineRule="auto"/>
        <w:ind w:firstLine="720" w:firstLineChars="300"/>
        <w:rPr>
          <w:rFonts w:ascii="宋体" w:hAnsi="宋体" w:cs="宋体"/>
          <w:sz w:val="24"/>
          <w:szCs w:val="24"/>
        </w:rPr>
      </w:pPr>
      <w:r>
        <w:rPr>
          <w:rFonts w:hint="eastAsia" w:ascii="宋体" w:hAnsi="宋体" w:cs="宋体"/>
          <w:sz w:val="24"/>
          <w:szCs w:val="24"/>
          <w:lang w:val="en-US" w:eastAsia="zh-CN"/>
        </w:rPr>
        <w:t>如图</w:t>
      </w:r>
      <w:r>
        <w:rPr>
          <w:rFonts w:hint="eastAsia"/>
          <w:sz w:val="24"/>
          <w:lang w:val="en-US" w:eastAsia="zh-CN"/>
        </w:rPr>
        <w:t>3-4</w:t>
      </w:r>
      <w:r>
        <w:rPr>
          <w:rFonts w:hint="eastAsia" w:ascii="宋体" w:hAnsi="宋体" w:cs="宋体"/>
          <w:sz w:val="24"/>
          <w:szCs w:val="24"/>
          <w:lang w:val="en-US" w:eastAsia="zh-CN"/>
        </w:rPr>
        <w:t>，</w:t>
      </w:r>
      <w:r>
        <w:rPr>
          <w:rFonts w:ascii="宋体" w:hAnsi="宋体" w:cs="宋体"/>
          <w:sz w:val="24"/>
          <w:szCs w:val="24"/>
        </w:rPr>
        <w:t>第二层数据流图对智能学业咨询模块进行了进一步细化，展示了从学生成绩数据提取到模型分析的完整处理流程。</w:t>
      </w:r>
    </w:p>
    <w:p w14:paraId="3B6CAC15">
      <w:pPr>
        <w:spacing w:line="360" w:lineRule="auto"/>
        <w:ind w:firstLine="720" w:firstLineChars="300"/>
        <w:rPr>
          <w:rFonts w:ascii="宋体" w:hAnsi="宋体" w:cs="宋体"/>
          <w:sz w:val="24"/>
          <w:szCs w:val="24"/>
        </w:rPr>
      </w:pPr>
    </w:p>
    <w:p w14:paraId="5A1AF7D0">
      <w:pPr>
        <w:spacing w:line="360" w:lineRule="auto"/>
        <w:jc w:val="center"/>
        <w:rPr>
          <w:sz w:val="24"/>
        </w:rPr>
      </w:pPr>
      <w:r>
        <w:rPr>
          <w:sz w:val="24"/>
        </w:rPr>
        <w:object>
          <v:shape id="_x0000_i1029" o:spt="75" type="#_x0000_t75" style="height:251.6pt;width:169.65pt;" o:ole="t" filled="f" o:preferrelative="t" stroked="f" coordsize="21600,21600">
            <v:path/>
            <v:fill on="f" focussize="0,0"/>
            <v:stroke on="f"/>
            <v:imagedata r:id="rId48" o:title=""/>
            <o:lock v:ext="edit" aspectratio="f"/>
            <w10:wrap type="none"/>
            <w10:anchorlock/>
          </v:shape>
          <o:OLEObject Type="Embed" ProgID="Visio.Drawing.15" ShapeID="_x0000_i1029" DrawAspect="Content" ObjectID="_1468075729" r:id="rId47">
            <o:LockedField>false</o:LockedField>
          </o:OLEObject>
        </w:object>
      </w:r>
    </w:p>
    <w:p w14:paraId="7EC76E88">
      <w:pPr>
        <w:spacing w:line="360" w:lineRule="auto"/>
        <w:jc w:val="center"/>
        <w:rPr>
          <w:rFonts w:hint="eastAsia"/>
        </w:rPr>
      </w:pPr>
      <w:r>
        <w:rPr>
          <w:rFonts w:hint="eastAsia"/>
        </w:rPr>
        <w:t>图3</w:t>
      </w:r>
      <w:r>
        <w:t>-</w:t>
      </w:r>
      <w:r>
        <w:rPr>
          <w:rFonts w:hint="eastAsia"/>
        </w:rPr>
        <w:t>4</w:t>
      </w:r>
      <w:r>
        <w:t xml:space="preserve"> </w:t>
      </w:r>
      <w:r>
        <w:rPr>
          <w:rFonts w:hint="eastAsia"/>
        </w:rPr>
        <w:t>第二层数据流图</w:t>
      </w:r>
    </w:p>
    <w:p w14:paraId="1CDA547E">
      <w:pPr>
        <w:pStyle w:val="54"/>
      </w:pPr>
      <w:bookmarkStart w:id="146" w:name="_Toc31066"/>
      <w:bookmarkStart w:id="147" w:name="_Toc31532"/>
      <w:r>
        <w:t>3.</w:t>
      </w:r>
      <w:r>
        <w:rPr>
          <w:rFonts w:hint="eastAsia"/>
          <w:lang w:val="en-US"/>
        </w:rPr>
        <w:t>5</w:t>
      </w:r>
      <w:r>
        <w:t xml:space="preserve"> 本章小结</w:t>
      </w:r>
      <w:bookmarkEnd w:id="146"/>
      <w:bookmarkEnd w:id="147"/>
    </w:p>
    <w:p w14:paraId="2EA9A639">
      <w:pPr>
        <w:spacing w:line="360" w:lineRule="auto"/>
        <w:ind w:firstLine="480" w:firstLineChars="200"/>
        <w:rPr>
          <w:sz w:val="24"/>
        </w:rPr>
      </w:pPr>
      <w:r>
        <w:rPr>
          <w:sz w:val="24"/>
        </w:rPr>
        <w:t>本章围绕高校二次转专业场景，对系统业务需求进行了分析，明确了跨专业成绩保留、学分加权折算及转专业申请审批等核心流程。在此基础上，从学生、教师和管理员三类角色出发，梳理了系统的功能需求，并提出安全性、性能及智能咨询稳定性等非功能性需求，为后续系统设计与实现提供了依据。</w:t>
      </w:r>
    </w:p>
    <w:p w14:paraId="4794BA83"/>
    <w:p w14:paraId="41E84DCB">
      <w:pPr>
        <w:sectPr>
          <w:footerReference r:id="rId29" w:type="default"/>
          <w:pgSz w:w="11907" w:h="16840"/>
          <w:pgMar w:top="1134" w:right="1134" w:bottom="1134" w:left="1417" w:header="794" w:footer="737" w:gutter="284"/>
          <w:pgNumType w:fmt="decimal"/>
          <w:cols w:space="720" w:num="1"/>
        </w:sectPr>
      </w:pPr>
    </w:p>
    <w:bookmarkEnd w:id="110"/>
    <w:bookmarkEnd w:id="111"/>
    <w:bookmarkEnd w:id="112"/>
    <w:bookmarkEnd w:id="113"/>
    <w:bookmarkEnd w:id="119"/>
    <w:p w14:paraId="101E97B2">
      <w:pPr>
        <w:pStyle w:val="53"/>
        <w:spacing w:before="240" w:after="0" w:line="360" w:lineRule="auto"/>
        <w:rPr>
          <w:rFonts w:ascii="Times New Roman" w:hAnsi="Times New Roman" w:eastAsia="宋体" w:cs="Times New Roman"/>
        </w:rPr>
      </w:pPr>
      <w:bookmarkStart w:id="148" w:name="_Toc6975"/>
      <w:bookmarkStart w:id="149" w:name="_Toc25930"/>
      <w:bookmarkStart w:id="150" w:name="_Toc17180"/>
      <w:bookmarkStart w:id="151" w:name="_Toc197783519"/>
      <w:bookmarkStart w:id="152" w:name="_Toc197182433"/>
      <w:bookmarkStart w:id="153" w:name="_Toc18914"/>
      <w:bookmarkStart w:id="154" w:name="_Toc17294"/>
      <w:bookmarkStart w:id="155" w:name="_Toc181756531"/>
      <w:bookmarkStart w:id="156" w:name="_Toc213577499"/>
      <w:bookmarkStart w:id="157" w:name="_Toc211047345"/>
      <w:bookmarkStart w:id="158" w:name="_Toc132427698"/>
      <w:r>
        <w:rPr>
          <w:rFonts w:ascii="Times New Roman" w:hAnsi="Times New Roman" w:eastAsia="宋体" w:cs="Times New Roman"/>
        </w:rPr>
        <w:t>第4章 系统</w:t>
      </w:r>
      <w:bookmarkEnd w:id="148"/>
      <w:r>
        <w:rPr>
          <w:rFonts w:hint="eastAsia" w:ascii="Times New Roman" w:hAnsi="Times New Roman" w:eastAsia="宋体" w:cs="Times New Roman"/>
        </w:rPr>
        <w:t>设计</w:t>
      </w:r>
      <w:bookmarkEnd w:id="149"/>
      <w:bookmarkEnd w:id="150"/>
    </w:p>
    <w:p w14:paraId="49F8B513">
      <w:pPr>
        <w:pStyle w:val="54"/>
        <w:rPr>
          <w:lang w:val="en-US"/>
        </w:rPr>
      </w:pPr>
      <w:bookmarkStart w:id="159" w:name="_Toc18358"/>
      <w:bookmarkStart w:id="160" w:name="_Toc4577"/>
      <w:bookmarkStart w:id="161" w:name="_Toc15474"/>
      <w:r>
        <w:t xml:space="preserve">4.1 </w:t>
      </w:r>
      <w:bookmarkEnd w:id="159"/>
      <w:r>
        <w:rPr>
          <w:rFonts w:hint="eastAsia"/>
          <w:lang w:val="en-US"/>
        </w:rPr>
        <w:t>系统逻辑架构设计</w:t>
      </w:r>
      <w:bookmarkEnd w:id="160"/>
      <w:bookmarkEnd w:id="161"/>
    </w:p>
    <w:p w14:paraId="3AD55C12">
      <w:pPr>
        <w:spacing w:line="360" w:lineRule="auto"/>
        <w:ind w:firstLine="480" w:firstLineChars="200"/>
        <w:rPr>
          <w:sz w:val="24"/>
          <w:lang w:val="fr-FR"/>
        </w:rPr>
      </w:pPr>
      <w:r>
        <w:rPr>
          <w:rFonts w:hint="eastAsia"/>
          <w:sz w:val="24"/>
        </w:rPr>
        <w:t xml:space="preserve">本系统根据各层模块分工不同，从上到下可以抽象成前端展示层，应用层，服务层， </w:t>
      </w:r>
    </w:p>
    <w:p w14:paraId="517463B6">
      <w:pPr>
        <w:spacing w:line="360" w:lineRule="auto"/>
        <w:rPr>
          <w:rFonts w:hint="eastAsia"/>
          <w:sz w:val="24"/>
        </w:rPr>
      </w:pPr>
      <w:r>
        <w:rPr>
          <w:rFonts w:hint="eastAsia"/>
          <w:sz w:val="24"/>
        </w:rPr>
        <w:t>数据存储层，支持服务层，如</w:t>
      </w:r>
      <w:r>
        <w:rPr>
          <w:rFonts w:hint="eastAsia"/>
          <w:sz w:val="24"/>
          <w:lang w:val="en-US" w:eastAsia="zh-CN"/>
        </w:rPr>
        <w:t>图4-1</w:t>
      </w:r>
      <w:r>
        <w:rPr>
          <w:rFonts w:hint="eastAsia"/>
          <w:sz w:val="24"/>
        </w:rPr>
        <w:t>。</w:t>
      </w:r>
    </w:p>
    <w:p w14:paraId="37B42B16">
      <w:pPr>
        <w:spacing w:line="360" w:lineRule="auto"/>
        <w:rPr>
          <w:rFonts w:hint="eastAsia"/>
          <w:sz w:val="24"/>
        </w:rPr>
      </w:pPr>
    </w:p>
    <w:p w14:paraId="4772E64F">
      <w:pPr>
        <w:spacing w:line="360" w:lineRule="auto"/>
        <w:jc w:val="center"/>
        <w:rPr>
          <w:sz w:val="24"/>
          <w:lang w:val="fr-FR"/>
        </w:rPr>
      </w:pPr>
      <w:r>
        <w:rPr>
          <w:rFonts w:hint="eastAsia"/>
          <w:sz w:val="24"/>
          <w:lang w:val="fr-FR"/>
        </w:rPr>
        <w:object>
          <v:shape id="_x0000_i1030" o:spt="75" type="#_x0000_t75" style="height:509.45pt;width:453.6pt;" o:ole="t" filled="f" o:preferrelative="t" stroked="f" coordsize="21600,21600">
            <v:path/>
            <v:fill on="f" focussize="0,0"/>
            <v:stroke on="f" joinstyle="miter"/>
            <v:imagedata r:id="rId50" o:title=""/>
            <o:lock v:ext="edit" aspectratio="f"/>
            <w10:wrap type="none"/>
            <w10:anchorlock/>
          </v:shape>
          <o:OLEObject Type="Embed" ProgID="Visio.Drawing.15" ShapeID="_x0000_i1030" DrawAspect="Content" ObjectID="_1468075730" r:id="rId49">
            <o:LockedField>false</o:LockedField>
          </o:OLEObject>
        </w:object>
      </w:r>
    </w:p>
    <w:p w14:paraId="2BD18C87">
      <w:pPr>
        <w:spacing w:line="360" w:lineRule="auto"/>
        <w:jc w:val="center"/>
      </w:pPr>
      <w:r>
        <w:rPr>
          <w:rFonts w:hint="eastAsia"/>
        </w:rPr>
        <w:t>图4</w:t>
      </w:r>
      <w:r>
        <w:t>-</w:t>
      </w:r>
      <w:r>
        <w:rPr>
          <w:rFonts w:hint="eastAsia"/>
        </w:rPr>
        <w:t>1</w:t>
      </w:r>
      <w:r>
        <w:t xml:space="preserve"> </w:t>
      </w:r>
      <w:r>
        <w:rPr>
          <w:rFonts w:hint="eastAsia"/>
        </w:rPr>
        <w:t>系统架构图</w:t>
      </w:r>
    </w:p>
    <w:p w14:paraId="0A111705">
      <w:pPr>
        <w:spacing w:line="360" w:lineRule="auto"/>
        <w:jc w:val="center"/>
      </w:pPr>
    </w:p>
    <w:p w14:paraId="109B05FB">
      <w:pPr>
        <w:spacing w:line="360" w:lineRule="auto"/>
        <w:jc w:val="center"/>
      </w:pPr>
    </w:p>
    <w:p w14:paraId="5E606F07">
      <w:pPr>
        <w:pStyle w:val="54"/>
        <w:rPr>
          <w:lang w:val="en-US"/>
        </w:rPr>
      </w:pPr>
      <w:bookmarkStart w:id="162" w:name="_Toc12538"/>
      <w:bookmarkStart w:id="163" w:name="_Toc9445"/>
      <w:bookmarkStart w:id="164" w:name="_Toc23010"/>
      <w:r>
        <w:t xml:space="preserve">4.2 </w:t>
      </w:r>
      <w:bookmarkEnd w:id="162"/>
      <w:r>
        <w:rPr>
          <w:rFonts w:hint="eastAsia"/>
          <w:lang w:val="en-US"/>
        </w:rPr>
        <w:t>系统功能模块设计</w:t>
      </w:r>
      <w:bookmarkEnd w:id="163"/>
      <w:bookmarkEnd w:id="164"/>
    </w:p>
    <w:p w14:paraId="7747555B">
      <w:pPr>
        <w:spacing w:line="360" w:lineRule="auto"/>
        <w:ind w:firstLine="480" w:firstLineChars="200"/>
        <w:rPr>
          <w:sz w:val="24"/>
        </w:rPr>
      </w:pPr>
      <w:r>
        <w:rPr>
          <w:rFonts w:hint="eastAsia"/>
          <w:sz w:val="24"/>
        </w:rPr>
        <w:t xml:space="preserve">根据已有的系统架构图进行分析设计，本系统有完备的系统，每个系统都有不同的 </w:t>
      </w:r>
    </w:p>
    <w:p w14:paraId="7DDBF5B7">
      <w:pPr>
        <w:spacing w:line="360" w:lineRule="auto"/>
        <w:rPr>
          <w:sz w:val="24"/>
        </w:rPr>
      </w:pPr>
      <w:r>
        <w:rPr>
          <w:rFonts w:hint="eastAsia"/>
          <w:sz w:val="24"/>
        </w:rPr>
        <w:t>模块，每个模块完成不同的功能，</w:t>
      </w:r>
      <w:r>
        <w:rPr>
          <w:rFonts w:hint="eastAsia"/>
          <w:sz w:val="24"/>
          <w:lang w:val="en-US" w:eastAsia="zh-CN"/>
        </w:rPr>
        <w:t>如图4-2</w:t>
      </w:r>
      <w:r>
        <w:rPr>
          <w:rFonts w:hint="eastAsia"/>
          <w:sz w:val="24"/>
        </w:rPr>
        <w:t>：</w:t>
      </w:r>
    </w:p>
    <w:p w14:paraId="2CC7E48D">
      <w:pPr>
        <w:pStyle w:val="54"/>
        <w:rPr>
          <w:lang w:val="en-US"/>
        </w:rPr>
      </w:pPr>
    </w:p>
    <w:p w14:paraId="343F634A">
      <w:pPr>
        <w:jc w:val="center"/>
        <w:rPr>
          <w:lang w:val="fr-FR"/>
        </w:rPr>
      </w:pPr>
      <w:r>
        <w:rPr>
          <w:lang w:val="fr-FR"/>
        </w:rPr>
        <w:object>
          <v:shape id="_x0000_i1031" o:spt="75" type="#_x0000_t75" style="height:233.3pt;width:424.9pt;" o:ole="t" filled="f" o:preferrelative="t" stroked="f" coordsize="21600,21600">
            <v:path/>
            <v:fill on="f" focussize="0,0"/>
            <v:stroke on="f"/>
            <v:imagedata r:id="rId52" o:title=""/>
            <o:lock v:ext="edit" aspectratio="f"/>
            <w10:wrap type="none"/>
            <w10:anchorlock/>
          </v:shape>
          <o:OLEObject Type="Embed" ProgID="Visio.Drawing.15" ShapeID="_x0000_i1031" DrawAspect="Content" ObjectID="_1468075731" r:id="rId51">
            <o:LockedField>false</o:LockedField>
          </o:OLEObject>
        </w:object>
      </w:r>
    </w:p>
    <w:p w14:paraId="6DBAF826">
      <w:pPr>
        <w:spacing w:line="360" w:lineRule="auto"/>
        <w:jc w:val="center"/>
      </w:pPr>
      <w:r>
        <w:rPr>
          <w:rFonts w:hint="eastAsia"/>
        </w:rPr>
        <w:t>图4</w:t>
      </w:r>
      <w:r>
        <w:t>-</w:t>
      </w:r>
      <w:r>
        <w:rPr>
          <w:rFonts w:hint="eastAsia"/>
        </w:rPr>
        <w:t>2</w:t>
      </w:r>
      <w:r>
        <w:t xml:space="preserve"> </w:t>
      </w:r>
      <w:r>
        <w:rPr>
          <w:rFonts w:hint="eastAsia"/>
        </w:rPr>
        <w:t>系统模块功能图</w:t>
      </w:r>
    </w:p>
    <w:p w14:paraId="20F74A8F">
      <w:pPr>
        <w:spacing w:line="360" w:lineRule="auto"/>
        <w:jc w:val="center"/>
      </w:pPr>
    </w:p>
    <w:p w14:paraId="027AE68C">
      <w:pPr>
        <w:pStyle w:val="52"/>
        <w:spacing w:before="0" w:after="0" w:line="360" w:lineRule="auto"/>
        <w:rPr>
          <w:rFonts w:eastAsia="宋体"/>
        </w:rPr>
      </w:pPr>
      <w:bookmarkStart w:id="165" w:name="_Toc11909"/>
      <w:bookmarkStart w:id="166" w:name="_Toc1452"/>
      <w:bookmarkStart w:id="167" w:name="_Toc9107"/>
      <w:r>
        <w:rPr>
          <w:rFonts w:hint="eastAsia" w:eastAsia="宋体"/>
        </w:rPr>
        <w:t>4.2</w:t>
      </w:r>
      <w:r>
        <w:rPr>
          <w:rFonts w:eastAsia="宋体"/>
        </w:rPr>
        <w:t xml:space="preserve">.1 </w:t>
      </w:r>
      <w:r>
        <w:rPr>
          <w:rFonts w:hint="eastAsia" w:eastAsia="宋体"/>
        </w:rPr>
        <w:t>用户</w:t>
      </w:r>
      <w:r>
        <w:rPr>
          <w:rFonts w:eastAsia="宋体"/>
        </w:rPr>
        <w:t>登录</w:t>
      </w:r>
      <w:bookmarkEnd w:id="165"/>
      <w:bookmarkEnd w:id="166"/>
      <w:bookmarkEnd w:id="167"/>
    </w:p>
    <w:p w14:paraId="0D9F856E">
      <w:pPr>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sz w:val="24"/>
        </w:rPr>
      </w:pPr>
      <w:r>
        <w:rPr>
          <w:rFonts w:hint="eastAsia"/>
          <w:sz w:val="24"/>
        </w:rPr>
        <w:t>系统采用基于角色的访问控制模型（RBAC）。在鉴权环节，后端解析Account表中的role字段及JWT负载信息，实现学生端与教师端的功能分流</w:t>
      </w:r>
      <w:r>
        <w:rPr>
          <w:rFonts w:hint="eastAsia"/>
          <w:sz w:val="24"/>
          <w:lang w:val="en-US" w:eastAsia="zh-CN"/>
        </w:rPr>
        <w:t>,如图4-3</w:t>
      </w:r>
      <w:r>
        <w:rPr>
          <w:rFonts w:hint="eastAsia"/>
          <w:sz w:val="24"/>
        </w:rPr>
        <w:t>。</w:t>
      </w:r>
    </w:p>
    <w:p w14:paraId="06B04E14">
      <w:pPr>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sz w:val="24"/>
        </w:rPr>
      </w:pPr>
    </w:p>
    <w:p w14:paraId="7D4129A3">
      <w:pPr>
        <w:bidi w:val="0"/>
        <w:jc w:val="center"/>
        <w:rPr>
          <w:b w:val="0"/>
          <w:bCs w:val="0"/>
          <w:sz w:val="21"/>
          <w:szCs w:val="21"/>
        </w:rPr>
      </w:pPr>
      <w:r>
        <w:rPr>
          <w:b w:val="0"/>
          <w:bCs w:val="0"/>
          <w:sz w:val="21"/>
          <w:szCs w:val="21"/>
        </w:rPr>
        <w:object>
          <v:shape id="_x0000_i1032" o:spt="75" type="#_x0000_t75" style="height:245.65pt;width:239.7pt;" o:ole="t" filled="f" o:preferrelative="t" stroked="f" coordsize="21600,21600">
            <v:path/>
            <v:fill on="f" focussize="0,0"/>
            <v:stroke on="f"/>
            <v:imagedata r:id="rId54" o:title=""/>
            <o:lock v:ext="edit" aspectratio="f"/>
            <w10:wrap type="none"/>
            <w10:anchorlock/>
          </v:shape>
          <o:OLEObject Type="Embed" ProgID="Visio.Drawing.15" ShapeID="_x0000_i1032" DrawAspect="Content" ObjectID="_1468075732" r:id="rId53">
            <o:LockedField>false</o:LockedField>
          </o:OLEObject>
        </w:object>
      </w:r>
    </w:p>
    <w:p w14:paraId="55C7C62C">
      <w:pPr>
        <w:spacing w:line="360" w:lineRule="auto"/>
        <w:jc w:val="center"/>
      </w:pPr>
      <w:r>
        <w:rPr>
          <w:rFonts w:hint="eastAsia"/>
        </w:rPr>
        <w:t>图4</w:t>
      </w:r>
      <w:r>
        <w:t>-</w:t>
      </w:r>
      <w:r>
        <w:rPr>
          <w:rFonts w:hint="eastAsia"/>
        </w:rPr>
        <w:t>3</w:t>
      </w:r>
      <w:r>
        <w:t xml:space="preserve"> </w:t>
      </w:r>
      <w:r>
        <w:rPr>
          <w:rFonts w:hint="eastAsia"/>
        </w:rPr>
        <w:t>用户登录流程图</w:t>
      </w:r>
    </w:p>
    <w:p w14:paraId="0C5459BE">
      <w:pPr>
        <w:pStyle w:val="52"/>
        <w:spacing w:before="0" w:after="0" w:line="360" w:lineRule="auto"/>
        <w:rPr>
          <w:rFonts w:eastAsia="宋体"/>
        </w:rPr>
      </w:pPr>
      <w:bookmarkStart w:id="168" w:name="_Toc8008"/>
      <w:bookmarkStart w:id="169" w:name="_Toc10421"/>
      <w:r>
        <w:rPr>
          <w:rFonts w:hint="eastAsia" w:eastAsia="宋体"/>
        </w:rPr>
        <w:t>4.2.</w:t>
      </w:r>
      <w:r>
        <w:rPr>
          <w:rFonts w:eastAsia="宋体"/>
        </w:rPr>
        <w:t>2 加权学分认证核算逻辑</w:t>
      </w:r>
      <w:bookmarkEnd w:id="168"/>
      <w:bookmarkEnd w:id="169"/>
    </w:p>
    <w:p w14:paraId="2915FA75">
      <w:pPr>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sz w:val="24"/>
        </w:rPr>
      </w:pPr>
      <w:r>
        <w:rPr>
          <w:rFonts w:hint="eastAsia"/>
          <w:sz w:val="24"/>
        </w:rPr>
        <w:t>系统自动遍历学生成绩，仅对及格课程（Score≥60）进行加权计算。这一算法逻辑严格遵循了当前高校学分制改革中关于“绩点-学分”转化及学术质量评价的相关标准，实现了学业表现的数字化精准映射</w:t>
      </w:r>
      <w:r>
        <w:rPr>
          <w:rFonts w:hint="eastAsia"/>
          <w:sz w:val="24"/>
          <w:lang w:eastAsia="zh-CN"/>
        </w:rPr>
        <w:t>，</w:t>
      </w:r>
      <w:r>
        <w:rPr>
          <w:rFonts w:hint="eastAsia"/>
          <w:sz w:val="24"/>
          <w:lang w:val="en-US" w:eastAsia="zh-CN"/>
        </w:rPr>
        <w:t>如图4-4</w:t>
      </w:r>
      <w:r>
        <w:rPr>
          <w:rFonts w:hint="eastAsia"/>
          <w:sz w:val="24"/>
        </w:rPr>
        <w:t>。</w:t>
      </w:r>
    </w:p>
    <w:p w14:paraId="7107C231">
      <w:pPr>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sz w:val="24"/>
        </w:rPr>
      </w:pPr>
    </w:p>
    <w:p w14:paraId="36F24B8B">
      <w:pPr>
        <w:bidi w:val="0"/>
        <w:jc w:val="center"/>
        <w:rPr>
          <w:rFonts w:eastAsia="宋体"/>
        </w:rPr>
      </w:pPr>
      <w:r>
        <w:rPr>
          <w:rFonts w:eastAsia="宋体"/>
        </w:rPr>
        <w:object>
          <v:shape id="_x0000_i1033" o:spt="75" type="#_x0000_t75" style="height:562.1pt;width:321.6pt;" o:ole="t" filled="f" o:preferrelative="t" stroked="f" coordsize="21600,21600">
            <v:path/>
            <v:fill on="f" focussize="0,0"/>
            <v:stroke on="f" joinstyle="miter"/>
            <v:imagedata r:id="rId56" o:title=""/>
            <o:lock v:ext="edit" aspectratio="f"/>
            <w10:wrap type="none"/>
            <w10:anchorlock/>
          </v:shape>
          <o:OLEObject Type="Embed" ProgID="Visio.Drawing.15" ShapeID="_x0000_i1033" DrawAspect="Content" ObjectID="_1468075733" r:id="rId55">
            <o:LockedField>false</o:LockedField>
          </o:OLEObject>
        </w:object>
      </w:r>
    </w:p>
    <w:p w14:paraId="1BC59956">
      <w:pPr>
        <w:spacing w:line="360" w:lineRule="auto"/>
        <w:jc w:val="center"/>
      </w:pPr>
      <w:r>
        <w:rPr>
          <w:rFonts w:hint="eastAsia"/>
        </w:rPr>
        <w:t>图4-4</w:t>
      </w:r>
      <w:r>
        <w:t xml:space="preserve"> 加权学分认证</w:t>
      </w:r>
      <w:r>
        <w:rPr>
          <w:rFonts w:hint="eastAsia"/>
        </w:rPr>
        <w:t>流程图</w:t>
      </w:r>
    </w:p>
    <w:p w14:paraId="58769CFC">
      <w:pPr>
        <w:pStyle w:val="52"/>
        <w:spacing w:before="0" w:after="0" w:line="360" w:lineRule="auto"/>
        <w:rPr>
          <w:rFonts w:eastAsia="宋体"/>
        </w:rPr>
      </w:pPr>
      <w:bookmarkStart w:id="170" w:name="_Toc10267"/>
      <w:bookmarkStart w:id="171" w:name="_Toc6829"/>
      <w:bookmarkStart w:id="172" w:name="_Toc5390"/>
      <w:r>
        <w:rPr>
          <w:rFonts w:hint="eastAsia" w:eastAsia="宋体"/>
        </w:rPr>
        <w:t>4.2.</w:t>
      </w:r>
      <w:r>
        <w:rPr>
          <w:rFonts w:eastAsia="宋体"/>
        </w:rPr>
        <w:t>3 AI助手异步同步机制逻辑</w:t>
      </w:r>
      <w:bookmarkEnd w:id="170"/>
      <w:bookmarkEnd w:id="171"/>
      <w:bookmarkEnd w:id="172"/>
    </w:p>
    <w:p w14:paraId="345C8DBA">
      <w:pPr>
        <w:spacing w:line="360" w:lineRule="auto"/>
        <w:ind w:firstLine="480" w:firstLineChars="200"/>
        <w:rPr>
          <w:sz w:val="24"/>
          <w:lang w:val="fr-FR"/>
        </w:rPr>
      </w:pPr>
      <w:r>
        <w:rPr>
          <w:rFonts w:hint="eastAsia"/>
          <w:sz w:val="24"/>
        </w:rPr>
        <w:t>由于外部 AI 接口采用异步返回方式，后端设计了基于 while 循环的状态轮询机制来同步任务结果。在大语言模型（LLM）生成长文本的过程中，可能会出现 HTTP 请求超时的问题，因此系统通过持续查询任务状态的方式获取最终输出结果，从而保证数据返回的完整性。</w:t>
      </w:r>
      <w:r>
        <w:rPr>
          <w:rFonts w:hint="eastAsia"/>
          <w:sz w:val="24"/>
          <w:lang w:val="en-US" w:eastAsia="zh-CN"/>
        </w:rPr>
        <w:t>如图4-5</w:t>
      </w:r>
      <w:r>
        <w:rPr>
          <w:rFonts w:hint="eastAsia"/>
          <w:sz w:val="24"/>
          <w:lang w:val="fr-FR"/>
        </w:rPr>
        <w:t>。</w:t>
      </w:r>
    </w:p>
    <w:p w14:paraId="13F8B485">
      <w:pPr>
        <w:spacing w:line="360" w:lineRule="auto"/>
        <w:ind w:firstLine="480" w:firstLineChars="200"/>
        <w:rPr>
          <w:sz w:val="24"/>
          <w:lang w:val="fr-FR"/>
        </w:rPr>
      </w:pPr>
    </w:p>
    <w:p w14:paraId="0DDB5886">
      <w:pPr>
        <w:bidi w:val="0"/>
        <w:jc w:val="center"/>
        <w:rPr>
          <w:rFonts w:hint="eastAsia"/>
        </w:rPr>
      </w:pPr>
      <w:r>
        <w:object>
          <v:shape id="_x0000_i1034" o:spt="75" type="#_x0000_t75" style="height:562.4pt;width:307.4pt;" o:ole="t" filled="f" o:preferrelative="t" stroked="f" coordsize="21600,21600">
            <v:path/>
            <v:fill on="f" focussize="0,0"/>
            <v:stroke on="f"/>
            <v:imagedata r:id="rId58" o:title=""/>
            <o:lock v:ext="edit" aspectratio="f"/>
            <w10:wrap type="none"/>
            <w10:anchorlock/>
          </v:shape>
          <o:OLEObject Type="Embed" ProgID="Visio.Drawing.15" ShapeID="_x0000_i1034" DrawAspect="Content" ObjectID="_1468075734" r:id="rId57">
            <o:LockedField>false</o:LockedField>
          </o:OLEObject>
        </w:object>
      </w:r>
    </w:p>
    <w:p w14:paraId="7D75FF93">
      <w:pPr>
        <w:spacing w:line="360" w:lineRule="auto"/>
        <w:jc w:val="center"/>
      </w:pPr>
      <w:r>
        <w:rPr>
          <w:rFonts w:hint="eastAsia"/>
        </w:rPr>
        <w:t>图4-5</w:t>
      </w:r>
      <w:r>
        <w:t xml:space="preserve"> AI助手异步同步机制</w:t>
      </w:r>
      <w:r>
        <w:rPr>
          <w:rFonts w:hint="eastAsia"/>
        </w:rPr>
        <w:t>流程图</w:t>
      </w:r>
    </w:p>
    <w:p w14:paraId="2AC2D8AC">
      <w:pPr>
        <w:spacing w:line="360" w:lineRule="auto"/>
        <w:jc w:val="center"/>
      </w:pPr>
    </w:p>
    <w:p w14:paraId="7D0FD32C">
      <w:pPr>
        <w:pStyle w:val="52"/>
        <w:spacing w:before="0" w:after="0" w:line="360" w:lineRule="auto"/>
        <w:rPr>
          <w:rFonts w:eastAsia="宋体"/>
        </w:rPr>
      </w:pPr>
      <w:bookmarkStart w:id="173" w:name="_Toc13747"/>
      <w:bookmarkStart w:id="174" w:name="_Toc12346"/>
      <w:r>
        <w:rPr>
          <w:rFonts w:hint="eastAsia" w:eastAsia="宋体"/>
        </w:rPr>
        <w:t>4.2.</w:t>
      </w:r>
      <w:r>
        <w:rPr>
          <w:rFonts w:eastAsia="宋体"/>
        </w:rPr>
        <w:t>4 转专业审批业务逻辑</w:t>
      </w:r>
      <w:bookmarkEnd w:id="173"/>
      <w:bookmarkEnd w:id="174"/>
    </w:p>
    <w:p w14:paraId="55EF566B">
      <w:pPr>
        <w:spacing w:line="360" w:lineRule="auto"/>
        <w:ind w:firstLine="480" w:firstLineChars="200"/>
        <w:rPr>
          <w:rFonts w:hint="eastAsia"/>
          <w:sz w:val="24"/>
          <w:lang w:val="fr-FR"/>
        </w:rPr>
      </w:pPr>
      <w:r>
        <w:rPr>
          <w:rFonts w:hint="eastAsia"/>
          <w:sz w:val="24"/>
          <w:lang w:val="fr-FR"/>
        </w:rPr>
        <w:t>体现从学生“提交申请”到教师“审批反馈”的状态流转。该业务闭环设计旨在通过流程自动化手段降低行政沟通成本，确保了转专业审批过程的透明化与可追溯性</w:t>
      </w:r>
      <w:r>
        <w:rPr>
          <w:rFonts w:hint="eastAsia"/>
          <w:sz w:val="24"/>
          <w:lang w:val="en-US" w:eastAsia="zh-CN"/>
        </w:rPr>
        <w:t>如图4-6</w:t>
      </w:r>
      <w:r>
        <w:rPr>
          <w:rFonts w:hint="eastAsia"/>
          <w:sz w:val="24"/>
          <w:lang w:val="fr-FR"/>
        </w:rPr>
        <w:t>。</w:t>
      </w:r>
    </w:p>
    <w:p w14:paraId="05036E85">
      <w:pPr>
        <w:spacing w:line="360" w:lineRule="auto"/>
        <w:ind w:firstLine="480" w:firstLineChars="200"/>
        <w:rPr>
          <w:rFonts w:hint="eastAsia"/>
          <w:sz w:val="24"/>
          <w:lang w:val="fr-FR"/>
        </w:rPr>
      </w:pPr>
    </w:p>
    <w:p w14:paraId="7D0E7ED6">
      <w:pPr>
        <w:bidi w:val="0"/>
        <w:jc w:val="center"/>
      </w:pPr>
      <w:r>
        <w:object>
          <v:shape id="_x0000_i1035" o:spt="75" type="#_x0000_t75" style="height:449.45pt;width:249.65pt;" o:ole="t" filled="f" o:preferrelative="t" stroked="f" coordsize="21600,21600">
            <v:path/>
            <v:fill on="f" focussize="0,0"/>
            <v:stroke on="f"/>
            <v:imagedata r:id="rId60" o:title=""/>
            <o:lock v:ext="edit" aspectratio="f"/>
            <w10:wrap type="none"/>
            <w10:anchorlock/>
          </v:shape>
          <o:OLEObject Type="Embed" ProgID="Visio.Drawing.15" ShapeID="_x0000_i1035" DrawAspect="Content" ObjectID="_1468075735" r:id="rId59">
            <o:LockedField>false</o:LockedField>
          </o:OLEObject>
        </w:object>
      </w:r>
    </w:p>
    <w:p w14:paraId="3ECAF17E">
      <w:pPr>
        <w:spacing w:line="360" w:lineRule="auto"/>
        <w:jc w:val="center"/>
        <w:rPr>
          <w:rFonts w:hint="eastAsia"/>
        </w:rPr>
      </w:pPr>
      <w:r>
        <w:rPr>
          <w:rFonts w:hint="eastAsia"/>
        </w:rPr>
        <w:t>图4-6</w:t>
      </w:r>
      <w:r>
        <w:t xml:space="preserve"> 转专业审批业务</w:t>
      </w:r>
      <w:r>
        <w:rPr>
          <w:rFonts w:hint="eastAsia"/>
        </w:rPr>
        <w:t>流程图</w:t>
      </w:r>
      <w:bookmarkStart w:id="175" w:name="_Toc32615"/>
    </w:p>
    <w:p w14:paraId="437D3CE2">
      <w:pPr>
        <w:spacing w:line="360" w:lineRule="auto"/>
        <w:jc w:val="center"/>
        <w:rPr>
          <w:rFonts w:hint="eastAsia"/>
        </w:rPr>
      </w:pPr>
    </w:p>
    <w:p w14:paraId="2F85E529">
      <w:pPr>
        <w:pStyle w:val="52"/>
        <w:spacing w:before="0" w:after="0" w:line="360" w:lineRule="auto"/>
        <w:rPr>
          <w:rFonts w:hint="eastAsia" w:eastAsia="宋体"/>
        </w:rPr>
      </w:pPr>
      <w:bookmarkStart w:id="176" w:name="_Toc11464"/>
      <w:r>
        <w:rPr>
          <w:rFonts w:hint="eastAsia" w:eastAsia="宋体"/>
        </w:rPr>
        <w:t>4.2.5 管理员课程权重配置</w:t>
      </w:r>
      <w:bookmarkEnd w:id="175"/>
      <w:bookmarkEnd w:id="176"/>
    </w:p>
    <w:p w14:paraId="1A25EAD0">
      <w:pPr>
        <w:spacing w:line="360" w:lineRule="auto"/>
        <w:ind w:firstLine="480" w:firstLineChars="200"/>
        <w:rPr>
          <w:sz w:val="24"/>
        </w:rPr>
      </w:pPr>
      <w:r>
        <w:rPr>
          <w:sz w:val="24"/>
        </w:rPr>
        <w:t>管理员（教务管理人员）动态调整 course 表中每一门课程的折算权重系数（Weight）</w:t>
      </w:r>
      <w:r>
        <w:rPr>
          <w:rFonts w:hint="eastAsia"/>
          <w:sz w:val="24"/>
        </w:rPr>
        <w:t>的过程。管理员进入课程库，选定目标科目并对 weight（权重系数），提交修改后，系统将新参数同步至后端数据库</w:t>
      </w:r>
      <w:r>
        <w:rPr>
          <w:rFonts w:hint="eastAsia"/>
          <w:sz w:val="24"/>
          <w:lang w:eastAsia="zh-CN"/>
        </w:rPr>
        <w:t>，</w:t>
      </w:r>
      <w:r>
        <w:rPr>
          <w:rFonts w:hint="eastAsia"/>
          <w:sz w:val="24"/>
          <w:lang w:val="en-US" w:eastAsia="zh-CN"/>
        </w:rPr>
        <w:t>如图4-7</w:t>
      </w:r>
      <w:r>
        <w:rPr>
          <w:rFonts w:hint="eastAsia"/>
          <w:sz w:val="24"/>
        </w:rPr>
        <w:t>。</w:t>
      </w:r>
    </w:p>
    <w:p w14:paraId="3DECA4B0">
      <w:pPr>
        <w:spacing w:line="360" w:lineRule="auto"/>
        <w:ind w:firstLine="480" w:firstLineChars="200"/>
        <w:rPr>
          <w:sz w:val="24"/>
        </w:rPr>
      </w:pPr>
    </w:p>
    <w:p w14:paraId="4941CB44"/>
    <w:p w14:paraId="40BE1D1C">
      <w:pPr>
        <w:jc w:val="center"/>
      </w:pPr>
      <w:r>
        <w:object>
          <v:shape id="_x0000_i1036" o:spt="75" type="#_x0000_t75" style="height:110.4pt;width:392.6pt;" o:ole="t" filled="f" o:preferrelative="t" stroked="f" coordsize="21600,21600">
            <v:path/>
            <v:fill on="f" focussize="0,0"/>
            <v:stroke on="f"/>
            <v:imagedata r:id="rId62" o:title=""/>
            <o:lock v:ext="edit" aspectratio="f"/>
            <w10:wrap type="none"/>
            <w10:anchorlock/>
          </v:shape>
          <o:OLEObject Type="Embed" ProgID="Visio.Drawing.15" ShapeID="_x0000_i1036" DrawAspect="Content" ObjectID="_1468075736" r:id="rId61">
            <o:LockedField>false</o:LockedField>
          </o:OLEObject>
        </w:object>
      </w:r>
    </w:p>
    <w:p w14:paraId="20D826DC">
      <w:pPr>
        <w:jc w:val="center"/>
      </w:pPr>
      <w:r>
        <w:rPr>
          <w:rFonts w:hint="eastAsia"/>
        </w:rPr>
        <w:t>图4-7</w:t>
      </w:r>
      <w:r>
        <w:t xml:space="preserve"> 管理员课程权重配置</w:t>
      </w:r>
      <w:r>
        <w:rPr>
          <w:rFonts w:hint="eastAsia"/>
        </w:rPr>
        <w:t>流程图</w:t>
      </w:r>
    </w:p>
    <w:p w14:paraId="46176EB9">
      <w:pPr>
        <w:jc w:val="center"/>
        <w:rPr>
          <w:lang w:val="fr-FR"/>
        </w:rPr>
      </w:pPr>
    </w:p>
    <w:p w14:paraId="2CFA4DB0">
      <w:pPr>
        <w:pStyle w:val="52"/>
        <w:spacing w:before="0" w:after="0" w:line="360" w:lineRule="auto"/>
        <w:rPr>
          <w:rFonts w:eastAsia="宋体"/>
        </w:rPr>
      </w:pPr>
      <w:bookmarkStart w:id="177" w:name="_Toc16975"/>
      <w:bookmarkStart w:id="178" w:name="_Toc18774"/>
      <w:r>
        <w:rPr>
          <w:rFonts w:hint="eastAsia" w:eastAsia="宋体"/>
        </w:rPr>
        <w:t>4.2.6 公告管理</w:t>
      </w:r>
      <w:bookmarkEnd w:id="177"/>
      <w:bookmarkEnd w:id="178"/>
    </w:p>
    <w:p w14:paraId="7503DB7F">
      <w:pPr>
        <w:spacing w:line="360" w:lineRule="auto"/>
        <w:ind w:firstLine="480" w:firstLineChars="200"/>
        <w:rPr>
          <w:sz w:val="24"/>
        </w:rPr>
      </w:pPr>
      <w:r>
        <w:rPr>
          <w:sz w:val="24"/>
        </w:rPr>
        <w:t>管理员进入公告管理模块并填写标题与正文内容；在点击发布按钮后，系统首先执行数据非空校验，校验通过</w:t>
      </w:r>
      <w:r>
        <w:rPr>
          <w:rFonts w:hint="eastAsia"/>
          <w:sz w:val="24"/>
        </w:rPr>
        <w:t>后</w:t>
      </w:r>
      <w:r>
        <w:rPr>
          <w:sz w:val="24"/>
        </w:rPr>
        <w:t>，系统将数据同步至 notice 数据表中，从而完成</w:t>
      </w:r>
      <w:r>
        <w:rPr>
          <w:rFonts w:hint="eastAsia"/>
          <w:sz w:val="24"/>
        </w:rPr>
        <w:t>公告</w:t>
      </w:r>
      <w:r>
        <w:rPr>
          <w:sz w:val="24"/>
        </w:rPr>
        <w:t>的正式下达</w:t>
      </w:r>
      <w:r>
        <w:rPr>
          <w:rFonts w:hint="eastAsia"/>
          <w:sz w:val="24"/>
          <w:lang w:eastAsia="zh-CN"/>
        </w:rPr>
        <w:t>，</w:t>
      </w:r>
      <w:r>
        <w:rPr>
          <w:rFonts w:hint="eastAsia"/>
          <w:sz w:val="24"/>
          <w:lang w:val="en-US" w:eastAsia="zh-CN"/>
        </w:rPr>
        <w:t>如图4-8</w:t>
      </w:r>
      <w:r>
        <w:rPr>
          <w:sz w:val="24"/>
        </w:rPr>
        <w:t>。</w:t>
      </w:r>
    </w:p>
    <w:p w14:paraId="035F3C98">
      <w:pPr>
        <w:spacing w:line="360" w:lineRule="auto"/>
        <w:ind w:firstLine="480" w:firstLineChars="200"/>
        <w:rPr>
          <w:sz w:val="24"/>
        </w:rPr>
      </w:pPr>
    </w:p>
    <w:p w14:paraId="3FD527E1">
      <w:pPr>
        <w:jc w:val="center"/>
        <w:rPr>
          <w:lang w:val="fr-FR"/>
        </w:rPr>
      </w:pPr>
      <w:r>
        <w:rPr>
          <w:rFonts w:hint="eastAsia"/>
          <w:lang w:val="fr-FR"/>
        </w:rPr>
        <w:object>
          <v:shape id="_x0000_i1037" o:spt="75" type="#_x0000_t75" style="height:310.4pt;width:183.85pt;" o:ole="t" filled="f" o:preferrelative="t" stroked="f" coordsize="21600,21600">
            <v:path/>
            <v:fill on="f" focussize="0,0"/>
            <v:stroke on="f" joinstyle="miter"/>
            <v:imagedata r:id="rId64" o:title=""/>
            <o:lock v:ext="edit" aspectratio="f"/>
            <w10:wrap type="none"/>
            <w10:anchorlock/>
          </v:shape>
          <o:OLEObject Type="Embed" ProgID="Visio.Drawing.15" ShapeID="_x0000_i1037" DrawAspect="Content" ObjectID="_1468075737" r:id="rId63">
            <o:LockedField>false</o:LockedField>
          </o:OLEObject>
        </w:object>
      </w:r>
    </w:p>
    <w:p w14:paraId="1F750DB0">
      <w:pPr>
        <w:jc w:val="center"/>
      </w:pPr>
      <w:r>
        <w:rPr>
          <w:rFonts w:hint="eastAsia"/>
        </w:rPr>
        <w:t>图4-8</w:t>
      </w:r>
      <w:r>
        <w:t xml:space="preserve"> </w:t>
      </w:r>
      <w:r>
        <w:rPr>
          <w:rFonts w:hint="eastAsia"/>
        </w:rPr>
        <w:t>公告管理流程图</w:t>
      </w:r>
    </w:p>
    <w:p w14:paraId="22F61F9A">
      <w:pPr>
        <w:jc w:val="center"/>
        <w:rPr>
          <w:lang w:val="fr-FR"/>
        </w:rPr>
      </w:pPr>
    </w:p>
    <w:p w14:paraId="5423A596">
      <w:pPr>
        <w:pStyle w:val="54"/>
        <w:rPr>
          <w:lang w:val="en-US"/>
        </w:rPr>
      </w:pPr>
      <w:bookmarkStart w:id="179" w:name="_Toc16979"/>
      <w:bookmarkStart w:id="180" w:name="_Toc14487"/>
      <w:r>
        <w:t xml:space="preserve">4.3 </w:t>
      </w:r>
      <w:r>
        <w:rPr>
          <w:rFonts w:hint="eastAsia"/>
          <w:lang w:val="en-US"/>
        </w:rPr>
        <w:t>数据库设计</w:t>
      </w:r>
      <w:bookmarkEnd w:id="179"/>
      <w:bookmarkEnd w:id="180"/>
    </w:p>
    <w:p w14:paraId="2E614A37">
      <w:pPr>
        <w:spacing w:line="360" w:lineRule="auto"/>
        <w:ind w:firstLine="480" w:firstLineChars="200"/>
        <w:rPr>
          <w:sz w:val="24"/>
        </w:rPr>
      </w:pPr>
      <w:r>
        <w:rPr>
          <w:sz w:val="24"/>
        </w:rPr>
        <w:t>数据库的概念建模与物理表设计是整个教务系统的灵魂，系统通过严密的范式设计以下为各功能模块的详细表结构设计：</w:t>
      </w:r>
    </w:p>
    <w:p w14:paraId="6F5C8D72">
      <w:pPr>
        <w:spacing w:line="360" w:lineRule="auto"/>
        <w:ind w:firstLine="480" w:firstLineChars="200"/>
        <w:rPr>
          <w:sz w:val="24"/>
        </w:rPr>
      </w:pPr>
      <w:r>
        <w:rPr>
          <w:rFonts w:hint="eastAsia"/>
          <w:sz w:val="24"/>
          <w:lang w:val="en-US" w:eastAsia="zh-CN"/>
        </w:rPr>
        <w:t>如表4-1，</w:t>
      </w:r>
      <w:r>
        <w:rPr>
          <w:sz w:val="24"/>
        </w:rPr>
        <w:t>系统统一鉴权入口，存储用户凭证与角色属性，支撑基于角色访问控制（RBAC）的权限隔离。</w:t>
      </w:r>
    </w:p>
    <w:p w14:paraId="79F99FEF">
      <w:pPr>
        <w:spacing w:line="360" w:lineRule="auto"/>
        <w:ind w:firstLine="480" w:firstLineChars="200"/>
        <w:rPr>
          <w:sz w:val="24"/>
        </w:rPr>
      </w:pPr>
    </w:p>
    <w:p w14:paraId="04D82109">
      <w:pPr>
        <w:spacing w:line="360" w:lineRule="auto"/>
        <w:jc w:val="center"/>
      </w:pPr>
      <w:r>
        <w:rPr>
          <w:rFonts w:hint="eastAsia"/>
        </w:rPr>
        <w:t>表4-1 账号信息表 (account)</w:t>
      </w:r>
    </w:p>
    <w:tbl>
      <w:tblPr>
        <w:tblStyle w:val="34"/>
        <w:tblW w:w="8919" w:type="dxa"/>
        <w:tblInd w:w="109" w:type="dxa"/>
        <w:tblBorders>
          <w:top w:val="none" w:color="auto" w:sz="0" w:space="0"/>
          <w:left w:val="none" w:color="auto" w:sz="0" w:space="0"/>
          <w:bottom w:val="non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6"/>
        <w:gridCol w:w="2292"/>
        <w:gridCol w:w="2281"/>
        <w:gridCol w:w="2270"/>
      </w:tblGrid>
      <w:tr w14:paraId="682AE99E">
        <w:tblPrEx>
          <w:tblBorders>
            <w:top w:val="none" w:color="auto" w:sz="0"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op w:val="single" w:color="auto" w:sz="12" w:space="0"/>
              <w:left w:val="nil"/>
              <w:bottom w:val="nil"/>
              <w:right w:val="nil"/>
              <w:tl2br w:val="nil"/>
              <w:tr2bl w:val="nil"/>
            </w:tcBorders>
            <w:tcMar>
              <w:top w:w="-1" w:type="dxa"/>
              <w:left w:w="-1" w:type="dxa"/>
              <w:bottom w:w="-1" w:type="dxa"/>
              <w:right w:w="-1" w:type="dxa"/>
            </w:tcMar>
          </w:tcPr>
          <w:p w14:paraId="030672B7">
            <w:pPr>
              <w:pStyle w:val="32"/>
              <w:spacing w:line="360" w:lineRule="auto"/>
              <w:jc w:val="center"/>
              <w:rPr>
                <w:rFonts w:hint="eastAsia" w:hAnsi="宋体"/>
                <w:b/>
                <w:bCs/>
                <w:sz w:val="21"/>
                <w:szCs w:val="21"/>
              </w:rPr>
            </w:pPr>
            <w:r>
              <w:rPr>
                <w:rFonts w:hAnsi="宋体"/>
                <w:b/>
                <w:bCs/>
                <w:sz w:val="21"/>
                <w:szCs w:val="21"/>
              </w:rPr>
              <w:t>字段名</w:t>
            </w:r>
          </w:p>
        </w:tc>
        <w:tc>
          <w:tcPr>
            <w:tcW w:w="2292" w:type="dxa"/>
            <w:tcBorders>
              <w:top w:val="single" w:color="auto" w:sz="12" w:space="0"/>
              <w:left w:val="nil"/>
              <w:bottom w:val="nil"/>
              <w:right w:val="nil"/>
              <w:tl2br w:val="nil"/>
              <w:tr2bl w:val="nil"/>
            </w:tcBorders>
            <w:tcMar>
              <w:top w:w="-1" w:type="dxa"/>
              <w:left w:w="-1" w:type="dxa"/>
              <w:bottom w:w="-1" w:type="dxa"/>
              <w:right w:w="-1" w:type="dxa"/>
            </w:tcMar>
          </w:tcPr>
          <w:p w14:paraId="6769CC89">
            <w:pPr>
              <w:pStyle w:val="32"/>
              <w:spacing w:line="360" w:lineRule="auto"/>
              <w:jc w:val="center"/>
              <w:rPr>
                <w:rFonts w:hint="eastAsia" w:hAnsi="宋体"/>
                <w:b/>
                <w:bCs/>
                <w:sz w:val="21"/>
                <w:szCs w:val="21"/>
              </w:rPr>
            </w:pPr>
            <w:r>
              <w:rPr>
                <w:rFonts w:hAnsi="宋体"/>
                <w:b/>
                <w:bCs/>
                <w:sz w:val="21"/>
                <w:szCs w:val="21"/>
              </w:rPr>
              <w:t>数据类型</w:t>
            </w:r>
          </w:p>
        </w:tc>
        <w:tc>
          <w:tcPr>
            <w:tcW w:w="2281" w:type="dxa"/>
            <w:tcBorders>
              <w:top w:val="single" w:color="auto" w:sz="12" w:space="0"/>
              <w:left w:val="nil"/>
              <w:bottom w:val="nil"/>
              <w:right w:val="nil"/>
              <w:tl2br w:val="nil"/>
              <w:tr2bl w:val="nil"/>
            </w:tcBorders>
            <w:tcMar>
              <w:top w:w="-1" w:type="dxa"/>
              <w:left w:w="-1" w:type="dxa"/>
              <w:bottom w:w="-1" w:type="dxa"/>
              <w:right w:w="-1" w:type="dxa"/>
            </w:tcMar>
          </w:tcPr>
          <w:p w14:paraId="67DB6D19">
            <w:pPr>
              <w:pStyle w:val="32"/>
              <w:spacing w:line="360" w:lineRule="auto"/>
              <w:jc w:val="center"/>
              <w:rPr>
                <w:rFonts w:hint="eastAsia" w:hAnsi="宋体"/>
                <w:b/>
                <w:bCs/>
                <w:sz w:val="21"/>
                <w:szCs w:val="21"/>
              </w:rPr>
            </w:pPr>
            <w:r>
              <w:rPr>
                <w:rFonts w:hAnsi="宋体"/>
                <w:b/>
                <w:bCs/>
                <w:sz w:val="21"/>
                <w:szCs w:val="21"/>
              </w:rPr>
              <w:t>说明</w:t>
            </w:r>
          </w:p>
        </w:tc>
        <w:tc>
          <w:tcPr>
            <w:tcW w:w="2270" w:type="dxa"/>
            <w:tcBorders>
              <w:top w:val="single" w:color="auto" w:sz="12" w:space="0"/>
              <w:left w:val="nil"/>
              <w:bottom w:val="nil"/>
              <w:right w:val="nil"/>
              <w:tl2br w:val="nil"/>
              <w:tr2bl w:val="nil"/>
            </w:tcBorders>
            <w:tcMar>
              <w:top w:w="-1" w:type="dxa"/>
              <w:left w:w="-1" w:type="dxa"/>
              <w:bottom w:w="-1" w:type="dxa"/>
              <w:right w:w="-1" w:type="dxa"/>
            </w:tcMar>
          </w:tcPr>
          <w:p w14:paraId="70123377">
            <w:pPr>
              <w:pStyle w:val="32"/>
              <w:spacing w:line="360" w:lineRule="auto"/>
              <w:jc w:val="center"/>
              <w:rPr>
                <w:rFonts w:hint="eastAsia" w:hAnsi="宋体"/>
                <w:b/>
                <w:bCs/>
                <w:sz w:val="21"/>
                <w:szCs w:val="21"/>
              </w:rPr>
            </w:pPr>
            <w:r>
              <w:rPr>
                <w:rFonts w:hAnsi="宋体"/>
                <w:b/>
                <w:bCs/>
                <w:sz w:val="21"/>
                <w:szCs w:val="21"/>
              </w:rPr>
              <w:t>备注</w:t>
            </w:r>
          </w:p>
        </w:tc>
      </w:tr>
      <w:tr w14:paraId="438C963D">
        <w:tblPrEx>
          <w:tblBorders>
            <w:top w:val="none" w:color="auto" w:sz="0"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op w:val="single" w:color="auto" w:sz="4" w:space="0"/>
              <w:left w:val="nil"/>
              <w:bottom w:val="nil"/>
              <w:right w:val="nil"/>
              <w:tl2br w:val="nil"/>
              <w:tr2bl w:val="nil"/>
            </w:tcBorders>
            <w:tcMar>
              <w:top w:w="-1" w:type="dxa"/>
              <w:left w:w="-1" w:type="dxa"/>
              <w:bottom w:w="-1" w:type="dxa"/>
              <w:right w:w="-1" w:type="dxa"/>
            </w:tcMar>
          </w:tcPr>
          <w:p w14:paraId="17E2D686">
            <w:pPr>
              <w:pStyle w:val="32"/>
              <w:spacing w:line="360" w:lineRule="auto"/>
              <w:jc w:val="center"/>
              <w:rPr>
                <w:rFonts w:hint="eastAsia" w:hAnsi="宋体"/>
                <w:sz w:val="21"/>
                <w:szCs w:val="21"/>
              </w:rPr>
            </w:pPr>
            <w:r>
              <w:rPr>
                <w:rFonts w:hAnsi="宋体"/>
                <w:sz w:val="21"/>
                <w:szCs w:val="21"/>
              </w:rPr>
              <w:t>id</w:t>
            </w:r>
          </w:p>
        </w:tc>
        <w:tc>
          <w:tcPr>
            <w:tcW w:w="2292" w:type="dxa"/>
            <w:tcBorders>
              <w:top w:val="single" w:color="auto" w:sz="4" w:space="0"/>
              <w:left w:val="nil"/>
              <w:bottom w:val="nil"/>
              <w:right w:val="nil"/>
              <w:tl2br w:val="nil"/>
              <w:tr2bl w:val="nil"/>
            </w:tcBorders>
            <w:tcMar>
              <w:top w:w="-1" w:type="dxa"/>
              <w:left w:w="-1" w:type="dxa"/>
              <w:bottom w:w="-1" w:type="dxa"/>
              <w:right w:w="-1" w:type="dxa"/>
            </w:tcMar>
          </w:tcPr>
          <w:p w14:paraId="09B7903B">
            <w:pPr>
              <w:pStyle w:val="32"/>
              <w:spacing w:line="360" w:lineRule="auto"/>
              <w:jc w:val="center"/>
              <w:rPr>
                <w:rFonts w:hint="eastAsia" w:hAnsi="宋体"/>
                <w:sz w:val="21"/>
                <w:szCs w:val="21"/>
              </w:rPr>
            </w:pPr>
            <w:r>
              <w:rPr>
                <w:rFonts w:hAnsi="宋体"/>
                <w:sz w:val="21"/>
                <w:szCs w:val="21"/>
              </w:rPr>
              <w:t>int</w:t>
            </w:r>
          </w:p>
        </w:tc>
        <w:tc>
          <w:tcPr>
            <w:tcW w:w="2281" w:type="dxa"/>
            <w:tcBorders>
              <w:top w:val="single" w:color="auto" w:sz="4" w:space="0"/>
              <w:left w:val="nil"/>
              <w:bottom w:val="nil"/>
              <w:right w:val="nil"/>
              <w:tl2br w:val="nil"/>
              <w:tr2bl w:val="nil"/>
            </w:tcBorders>
            <w:tcMar>
              <w:top w:w="-1" w:type="dxa"/>
              <w:left w:w="-1" w:type="dxa"/>
              <w:bottom w:w="-1" w:type="dxa"/>
              <w:right w:w="-1" w:type="dxa"/>
            </w:tcMar>
          </w:tcPr>
          <w:p w14:paraId="294E0858">
            <w:pPr>
              <w:pStyle w:val="32"/>
              <w:spacing w:line="360" w:lineRule="auto"/>
              <w:jc w:val="center"/>
              <w:rPr>
                <w:rFonts w:hint="eastAsia" w:hAnsi="宋体"/>
                <w:sz w:val="21"/>
                <w:szCs w:val="21"/>
              </w:rPr>
            </w:pPr>
            <w:r>
              <w:rPr>
                <w:rFonts w:hAnsi="宋体"/>
                <w:sz w:val="21"/>
                <w:szCs w:val="21"/>
              </w:rPr>
              <w:t>用户</w:t>
            </w:r>
          </w:p>
        </w:tc>
        <w:tc>
          <w:tcPr>
            <w:tcW w:w="2270" w:type="dxa"/>
            <w:tcBorders>
              <w:top w:val="single" w:color="auto" w:sz="4" w:space="0"/>
              <w:left w:val="nil"/>
              <w:bottom w:val="nil"/>
              <w:right w:val="nil"/>
              <w:tl2br w:val="nil"/>
              <w:tr2bl w:val="nil"/>
            </w:tcBorders>
            <w:tcMar>
              <w:top w:w="-1" w:type="dxa"/>
              <w:left w:w="-1" w:type="dxa"/>
              <w:bottom w:w="-1" w:type="dxa"/>
              <w:right w:w="-1" w:type="dxa"/>
            </w:tcMar>
          </w:tcPr>
          <w:p w14:paraId="76E19626">
            <w:pPr>
              <w:pStyle w:val="32"/>
              <w:spacing w:line="360" w:lineRule="auto"/>
              <w:jc w:val="center"/>
              <w:rPr>
                <w:rFonts w:hint="eastAsia" w:hAnsi="宋体"/>
                <w:sz w:val="21"/>
                <w:szCs w:val="21"/>
              </w:rPr>
            </w:pPr>
            <w:r>
              <w:rPr>
                <w:rFonts w:hAnsi="宋体"/>
                <w:sz w:val="21"/>
                <w:szCs w:val="21"/>
              </w:rPr>
              <w:t>ID主键（学号/工号）</w:t>
            </w:r>
          </w:p>
        </w:tc>
      </w:tr>
      <w:tr w14:paraId="482F5E84">
        <w:tblPrEx>
          <w:tblBorders>
            <w:top w:val="none" w:color="auto" w:sz="0"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op w:val="nil"/>
              <w:left w:val="nil"/>
              <w:bottom w:val="nil"/>
              <w:right w:val="nil"/>
              <w:tl2br w:val="nil"/>
              <w:tr2bl w:val="nil"/>
            </w:tcBorders>
            <w:tcMar>
              <w:top w:w="-1" w:type="dxa"/>
              <w:left w:w="-1" w:type="dxa"/>
              <w:bottom w:w="-1" w:type="dxa"/>
              <w:right w:w="-1" w:type="dxa"/>
            </w:tcMar>
          </w:tcPr>
          <w:p w14:paraId="3FE50038">
            <w:pPr>
              <w:pStyle w:val="32"/>
              <w:spacing w:line="360" w:lineRule="auto"/>
              <w:jc w:val="center"/>
              <w:rPr>
                <w:rFonts w:hint="eastAsia" w:hAnsi="宋体"/>
                <w:sz w:val="21"/>
                <w:szCs w:val="21"/>
              </w:rPr>
            </w:pPr>
            <w:r>
              <w:rPr>
                <w:rFonts w:hAnsi="宋体"/>
                <w:sz w:val="21"/>
                <w:szCs w:val="21"/>
              </w:rPr>
              <w:t>password</w:t>
            </w:r>
          </w:p>
        </w:tc>
        <w:tc>
          <w:tcPr>
            <w:tcW w:w="2292" w:type="dxa"/>
            <w:tcBorders>
              <w:top w:val="nil"/>
              <w:left w:val="nil"/>
              <w:bottom w:val="nil"/>
              <w:right w:val="nil"/>
              <w:tl2br w:val="nil"/>
              <w:tr2bl w:val="nil"/>
            </w:tcBorders>
            <w:tcMar>
              <w:top w:w="-1" w:type="dxa"/>
              <w:left w:w="-1" w:type="dxa"/>
              <w:bottom w:w="-1" w:type="dxa"/>
              <w:right w:w="-1" w:type="dxa"/>
            </w:tcMar>
          </w:tcPr>
          <w:p w14:paraId="19724E27">
            <w:pPr>
              <w:pStyle w:val="32"/>
              <w:spacing w:line="360" w:lineRule="auto"/>
              <w:jc w:val="center"/>
              <w:rPr>
                <w:rFonts w:hint="eastAsia" w:hAnsi="宋体"/>
                <w:sz w:val="21"/>
                <w:szCs w:val="21"/>
              </w:rPr>
            </w:pPr>
            <w:r>
              <w:rPr>
                <w:rFonts w:hAnsi="宋体"/>
                <w:sz w:val="21"/>
                <w:szCs w:val="21"/>
              </w:rPr>
              <w:t>varchar</w:t>
            </w:r>
          </w:p>
        </w:tc>
        <w:tc>
          <w:tcPr>
            <w:tcW w:w="2281" w:type="dxa"/>
            <w:tcBorders>
              <w:top w:val="nil"/>
              <w:left w:val="nil"/>
              <w:bottom w:val="nil"/>
              <w:right w:val="nil"/>
              <w:tl2br w:val="nil"/>
              <w:tr2bl w:val="nil"/>
            </w:tcBorders>
            <w:tcMar>
              <w:top w:w="-1" w:type="dxa"/>
              <w:left w:w="-1" w:type="dxa"/>
              <w:bottom w:w="-1" w:type="dxa"/>
              <w:right w:w="-1" w:type="dxa"/>
            </w:tcMar>
          </w:tcPr>
          <w:p w14:paraId="33DF865E">
            <w:pPr>
              <w:pStyle w:val="32"/>
              <w:spacing w:line="360" w:lineRule="auto"/>
              <w:jc w:val="center"/>
              <w:rPr>
                <w:rFonts w:hint="eastAsia" w:hAnsi="宋体"/>
                <w:sz w:val="21"/>
                <w:szCs w:val="21"/>
              </w:rPr>
            </w:pPr>
            <w:r>
              <w:rPr>
                <w:rFonts w:hAnsi="宋体"/>
                <w:sz w:val="21"/>
                <w:szCs w:val="21"/>
              </w:rPr>
              <w:t>登录密码</w:t>
            </w:r>
          </w:p>
        </w:tc>
        <w:tc>
          <w:tcPr>
            <w:tcW w:w="2270" w:type="dxa"/>
            <w:tcBorders>
              <w:top w:val="nil"/>
              <w:left w:val="nil"/>
              <w:bottom w:val="nil"/>
              <w:right w:val="nil"/>
              <w:tl2br w:val="nil"/>
              <w:tr2bl w:val="nil"/>
            </w:tcBorders>
            <w:tcMar>
              <w:top w:w="-1" w:type="dxa"/>
              <w:left w:w="-1" w:type="dxa"/>
              <w:bottom w:w="-1" w:type="dxa"/>
              <w:right w:w="-1" w:type="dxa"/>
            </w:tcMar>
          </w:tcPr>
          <w:p w14:paraId="1BFC721D">
            <w:pPr>
              <w:pStyle w:val="32"/>
              <w:spacing w:line="360" w:lineRule="auto"/>
              <w:jc w:val="center"/>
              <w:rPr>
                <w:rFonts w:hint="eastAsia" w:hAnsi="宋体"/>
                <w:sz w:val="21"/>
                <w:szCs w:val="21"/>
              </w:rPr>
            </w:pPr>
            <w:r>
              <w:rPr>
                <w:rFonts w:hAnsi="宋体"/>
                <w:sz w:val="21"/>
                <w:szCs w:val="21"/>
              </w:rPr>
              <w:t>NOT</w:t>
            </w:r>
            <w:r>
              <w:rPr>
                <w:rFonts w:hint="eastAsia" w:hAnsi="宋体"/>
                <w:sz w:val="21"/>
                <w:szCs w:val="21"/>
              </w:rPr>
              <w:t xml:space="preserve"> </w:t>
            </w:r>
            <w:r>
              <w:rPr>
                <w:rFonts w:hAnsi="宋体"/>
                <w:sz w:val="21"/>
                <w:szCs w:val="21"/>
              </w:rPr>
              <w:t>NULL</w:t>
            </w:r>
          </w:p>
        </w:tc>
      </w:tr>
      <w:tr w14:paraId="414F9980">
        <w:tblPrEx>
          <w:tblBorders>
            <w:top w:val="none" w:color="auto" w:sz="0"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op w:val="nil"/>
              <w:left w:val="nil"/>
              <w:bottom w:val="single" w:color="auto" w:sz="12" w:space="0"/>
              <w:right w:val="nil"/>
              <w:tl2br w:val="nil"/>
              <w:tr2bl w:val="nil"/>
            </w:tcBorders>
            <w:tcMar>
              <w:top w:w="-1" w:type="dxa"/>
              <w:left w:w="-1" w:type="dxa"/>
              <w:bottom w:w="-1" w:type="dxa"/>
              <w:right w:w="-1" w:type="dxa"/>
            </w:tcMar>
          </w:tcPr>
          <w:p w14:paraId="0699955E">
            <w:pPr>
              <w:pStyle w:val="32"/>
              <w:spacing w:line="360" w:lineRule="auto"/>
              <w:jc w:val="center"/>
              <w:rPr>
                <w:rFonts w:hint="eastAsia" w:hAnsi="宋体"/>
                <w:sz w:val="21"/>
                <w:szCs w:val="21"/>
              </w:rPr>
            </w:pPr>
            <w:r>
              <w:rPr>
                <w:rFonts w:hAnsi="宋体"/>
                <w:sz w:val="21"/>
                <w:szCs w:val="21"/>
              </w:rPr>
              <w:t>role</w:t>
            </w:r>
          </w:p>
        </w:tc>
        <w:tc>
          <w:tcPr>
            <w:tcW w:w="2292" w:type="dxa"/>
            <w:tcBorders>
              <w:top w:val="nil"/>
              <w:left w:val="nil"/>
              <w:bottom w:val="single" w:color="auto" w:sz="12" w:space="0"/>
              <w:right w:val="nil"/>
              <w:tl2br w:val="nil"/>
              <w:tr2bl w:val="nil"/>
            </w:tcBorders>
            <w:tcMar>
              <w:top w:w="-1" w:type="dxa"/>
              <w:left w:w="-1" w:type="dxa"/>
              <w:bottom w:w="-1" w:type="dxa"/>
              <w:right w:w="-1" w:type="dxa"/>
            </w:tcMar>
          </w:tcPr>
          <w:p w14:paraId="710A2A4B">
            <w:pPr>
              <w:pStyle w:val="32"/>
              <w:spacing w:line="360" w:lineRule="auto"/>
              <w:jc w:val="center"/>
              <w:rPr>
                <w:rFonts w:hint="eastAsia" w:hAnsi="宋体"/>
                <w:sz w:val="21"/>
                <w:szCs w:val="21"/>
              </w:rPr>
            </w:pPr>
            <w:r>
              <w:rPr>
                <w:rFonts w:hAnsi="宋体"/>
                <w:sz w:val="21"/>
                <w:szCs w:val="21"/>
              </w:rPr>
              <w:t>varchar</w:t>
            </w:r>
          </w:p>
        </w:tc>
        <w:tc>
          <w:tcPr>
            <w:tcW w:w="2281" w:type="dxa"/>
            <w:tcBorders>
              <w:top w:val="nil"/>
              <w:left w:val="nil"/>
              <w:bottom w:val="single" w:color="auto" w:sz="12" w:space="0"/>
              <w:right w:val="nil"/>
              <w:tl2br w:val="nil"/>
              <w:tr2bl w:val="nil"/>
            </w:tcBorders>
            <w:tcMar>
              <w:top w:w="-1" w:type="dxa"/>
              <w:left w:w="-1" w:type="dxa"/>
              <w:bottom w:w="-1" w:type="dxa"/>
              <w:right w:w="-1" w:type="dxa"/>
            </w:tcMar>
          </w:tcPr>
          <w:p w14:paraId="53F1D7A1">
            <w:pPr>
              <w:pStyle w:val="32"/>
              <w:spacing w:line="360" w:lineRule="auto"/>
              <w:jc w:val="center"/>
              <w:rPr>
                <w:rFonts w:hint="eastAsia" w:hAnsi="宋体"/>
                <w:sz w:val="21"/>
                <w:szCs w:val="21"/>
              </w:rPr>
            </w:pPr>
            <w:r>
              <w:rPr>
                <w:rFonts w:hAnsi="宋体"/>
                <w:sz w:val="21"/>
                <w:szCs w:val="21"/>
              </w:rPr>
              <w:t>角色权限</w:t>
            </w:r>
          </w:p>
        </w:tc>
        <w:tc>
          <w:tcPr>
            <w:tcW w:w="2270" w:type="dxa"/>
            <w:tcBorders>
              <w:top w:val="nil"/>
              <w:left w:val="nil"/>
              <w:bottom w:val="single" w:color="auto" w:sz="12" w:space="0"/>
              <w:right w:val="nil"/>
              <w:tl2br w:val="nil"/>
              <w:tr2bl w:val="nil"/>
            </w:tcBorders>
            <w:tcMar>
              <w:top w:w="-1" w:type="dxa"/>
              <w:left w:w="-1" w:type="dxa"/>
              <w:bottom w:w="-1" w:type="dxa"/>
              <w:right w:w="-1" w:type="dxa"/>
            </w:tcMar>
          </w:tcPr>
          <w:p w14:paraId="0E21E4C0">
            <w:pPr>
              <w:pStyle w:val="32"/>
              <w:spacing w:line="360" w:lineRule="auto"/>
              <w:jc w:val="center"/>
              <w:rPr>
                <w:rFonts w:hint="eastAsia" w:hAnsi="宋体"/>
                <w:sz w:val="21"/>
                <w:szCs w:val="21"/>
              </w:rPr>
            </w:pPr>
          </w:p>
        </w:tc>
      </w:tr>
    </w:tbl>
    <w:p w14:paraId="527A5B75">
      <w:pPr>
        <w:pStyle w:val="32"/>
        <w:spacing w:line="360" w:lineRule="auto"/>
        <w:jc w:val="both"/>
        <w:rPr>
          <w:rFonts w:hint="eastAsia" w:hAnsi="宋体"/>
          <w:sz w:val="21"/>
          <w:szCs w:val="21"/>
        </w:rPr>
      </w:pPr>
    </w:p>
    <w:p w14:paraId="065A41C2">
      <w:pPr>
        <w:spacing w:line="360" w:lineRule="auto"/>
        <w:ind w:firstLine="480"/>
        <w:jc w:val="both"/>
        <w:rPr>
          <w:sz w:val="24"/>
        </w:rPr>
      </w:pPr>
      <w:r>
        <w:rPr>
          <w:rFonts w:hint="eastAsia"/>
          <w:sz w:val="24"/>
          <w:lang w:val="en-US" w:eastAsia="zh-CN"/>
        </w:rPr>
        <w:t>如表4-2，</w:t>
      </w:r>
      <w:r>
        <w:rPr>
          <w:sz w:val="24"/>
        </w:rPr>
        <w:t>学生学籍基础信息表，用于存储学生的核心学籍基础信息，是学生身份、学籍、学业归属信息的统一载体。该表通过共享主键实现与账户表的强绑定，通过专业字典编号实现与专业数据的逻辑关联，为教务管理、身份认证、学籍查询、教学管理等业务模块提供基础数据支撑，是</w:t>
      </w:r>
      <w:r>
        <w:rPr>
          <w:rFonts w:hint="eastAsia"/>
          <w:sz w:val="24"/>
          <w:lang w:val="en-US" w:eastAsia="zh-CN"/>
        </w:rPr>
        <w:t>系统中</w:t>
      </w:r>
      <w:r>
        <w:rPr>
          <w:sz w:val="24"/>
        </w:rPr>
        <w:t>中最基础、使用频率最高的数据表之一。</w:t>
      </w:r>
    </w:p>
    <w:p w14:paraId="2A1BF836">
      <w:pPr>
        <w:spacing w:line="360" w:lineRule="auto"/>
        <w:ind w:firstLine="480"/>
        <w:jc w:val="both"/>
        <w:rPr>
          <w:sz w:val="24"/>
        </w:rPr>
      </w:pPr>
    </w:p>
    <w:p w14:paraId="2EA2BDD6">
      <w:pPr>
        <w:spacing w:line="360" w:lineRule="auto"/>
        <w:jc w:val="center"/>
      </w:pPr>
      <w:r>
        <w:t>表</w:t>
      </w:r>
      <w:r>
        <w:rPr>
          <w:rFonts w:hint="eastAsia"/>
        </w:rPr>
        <w:t>4-</w:t>
      </w:r>
      <w:r>
        <w:t>2 学生信息表 (student)</w:t>
      </w:r>
    </w:p>
    <w:tbl>
      <w:tblPr>
        <w:tblStyle w:val="34"/>
        <w:tblW w:w="8928" w:type="dxa"/>
        <w:tblInd w:w="10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13"/>
        <w:gridCol w:w="2322"/>
        <w:gridCol w:w="2322"/>
        <w:gridCol w:w="2171"/>
      </w:tblGrid>
      <w:tr w14:paraId="092464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single" w:color="auto" w:sz="12" w:space="0"/>
              <w:left w:val="nil"/>
              <w:bottom w:val="nil"/>
              <w:right w:val="nil"/>
            </w:tcBorders>
            <w:tcMar>
              <w:top w:w="-1" w:type="dxa"/>
              <w:left w:w="-1" w:type="dxa"/>
              <w:bottom w:w="-1" w:type="dxa"/>
              <w:right w:w="-1" w:type="dxa"/>
            </w:tcMar>
          </w:tcPr>
          <w:p w14:paraId="0A2A68B5">
            <w:pPr>
              <w:pStyle w:val="32"/>
              <w:spacing w:line="360" w:lineRule="auto"/>
              <w:jc w:val="center"/>
              <w:rPr>
                <w:rFonts w:hint="eastAsia" w:hAnsi="宋体"/>
                <w:b/>
                <w:bCs/>
                <w:sz w:val="21"/>
                <w:szCs w:val="21"/>
              </w:rPr>
            </w:pPr>
            <w:r>
              <w:rPr>
                <w:rFonts w:hAnsi="宋体"/>
                <w:b/>
                <w:bCs/>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442F65B6">
            <w:pPr>
              <w:pStyle w:val="32"/>
              <w:spacing w:line="360" w:lineRule="auto"/>
              <w:jc w:val="center"/>
              <w:rPr>
                <w:rFonts w:hint="eastAsia" w:hAnsi="宋体"/>
                <w:b/>
                <w:bCs/>
                <w:sz w:val="21"/>
                <w:szCs w:val="21"/>
              </w:rPr>
            </w:pPr>
            <w:r>
              <w:rPr>
                <w:rFonts w:hAnsi="宋体"/>
                <w:b/>
                <w:bCs/>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31D5691B">
            <w:pPr>
              <w:pStyle w:val="32"/>
              <w:spacing w:line="360" w:lineRule="auto"/>
              <w:jc w:val="center"/>
              <w:rPr>
                <w:rFonts w:hint="eastAsia" w:hAnsi="宋体"/>
                <w:b/>
                <w:bCs/>
                <w:sz w:val="21"/>
                <w:szCs w:val="21"/>
              </w:rPr>
            </w:pPr>
            <w:r>
              <w:rPr>
                <w:rFonts w:hAnsi="宋体"/>
                <w:b/>
                <w:bCs/>
                <w:sz w:val="21"/>
                <w:szCs w:val="21"/>
              </w:rPr>
              <w:t>说明</w:t>
            </w:r>
          </w:p>
        </w:tc>
        <w:tc>
          <w:tcPr>
            <w:tcW w:w="2171" w:type="dxa"/>
            <w:tcBorders>
              <w:top w:val="single" w:color="auto" w:sz="12" w:space="0"/>
              <w:left w:val="nil"/>
              <w:bottom w:val="nil"/>
              <w:right w:val="nil"/>
            </w:tcBorders>
            <w:tcMar>
              <w:top w:w="-1" w:type="dxa"/>
              <w:left w:w="-1" w:type="dxa"/>
              <w:bottom w:w="-1" w:type="dxa"/>
              <w:right w:w="-1" w:type="dxa"/>
            </w:tcMar>
          </w:tcPr>
          <w:p w14:paraId="1850E747">
            <w:pPr>
              <w:pStyle w:val="32"/>
              <w:spacing w:line="360" w:lineRule="auto"/>
              <w:jc w:val="center"/>
              <w:rPr>
                <w:rFonts w:hint="eastAsia" w:hAnsi="宋体"/>
                <w:b/>
                <w:bCs/>
                <w:sz w:val="21"/>
                <w:szCs w:val="21"/>
              </w:rPr>
            </w:pPr>
            <w:r>
              <w:rPr>
                <w:rFonts w:hAnsi="宋体"/>
                <w:b/>
                <w:bCs/>
                <w:sz w:val="21"/>
                <w:szCs w:val="21"/>
              </w:rPr>
              <w:t>备注</w:t>
            </w:r>
          </w:p>
        </w:tc>
      </w:tr>
      <w:tr w14:paraId="160AE1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single" w:color="auto" w:sz="4" w:space="0"/>
              <w:left w:val="nil"/>
              <w:bottom w:val="nil"/>
              <w:right w:val="nil"/>
            </w:tcBorders>
            <w:tcMar>
              <w:top w:w="-1" w:type="dxa"/>
              <w:left w:w="-1" w:type="dxa"/>
              <w:bottom w:w="-1" w:type="dxa"/>
              <w:right w:w="-1" w:type="dxa"/>
            </w:tcMar>
          </w:tcPr>
          <w:p w14:paraId="74157C01">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1072F2B1">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4EACFA89">
            <w:pPr>
              <w:pStyle w:val="32"/>
              <w:spacing w:line="360" w:lineRule="auto"/>
              <w:jc w:val="center"/>
              <w:rPr>
                <w:rFonts w:hint="eastAsia" w:hAnsi="宋体"/>
                <w:sz w:val="21"/>
                <w:szCs w:val="21"/>
              </w:rPr>
            </w:pPr>
            <w:r>
              <w:rPr>
                <w:rFonts w:hAnsi="宋体"/>
                <w:sz w:val="21"/>
                <w:szCs w:val="21"/>
              </w:rPr>
              <w:t>关联学号</w:t>
            </w:r>
          </w:p>
        </w:tc>
        <w:tc>
          <w:tcPr>
            <w:tcW w:w="2171" w:type="dxa"/>
            <w:tcBorders>
              <w:top w:val="single" w:color="auto" w:sz="4" w:space="0"/>
              <w:left w:val="nil"/>
              <w:bottom w:val="nil"/>
              <w:right w:val="nil"/>
            </w:tcBorders>
            <w:tcMar>
              <w:top w:w="-1" w:type="dxa"/>
              <w:left w:w="-1" w:type="dxa"/>
              <w:bottom w:w="-1" w:type="dxa"/>
              <w:right w:w="-1" w:type="dxa"/>
            </w:tcMar>
          </w:tcPr>
          <w:p w14:paraId="11114632">
            <w:pPr>
              <w:pStyle w:val="32"/>
              <w:spacing w:line="360" w:lineRule="auto"/>
              <w:jc w:val="center"/>
              <w:rPr>
                <w:rFonts w:hint="eastAsia" w:hAnsi="宋体"/>
                <w:sz w:val="21"/>
                <w:szCs w:val="21"/>
              </w:rPr>
            </w:pPr>
            <w:r>
              <w:rPr>
                <w:rFonts w:hint="eastAsia" w:hAnsi="宋体"/>
                <w:sz w:val="21"/>
                <w:szCs w:val="21"/>
              </w:rPr>
              <w:t>PK,</w:t>
            </w:r>
            <w:r>
              <w:rPr>
                <w:rFonts w:hAnsi="宋体"/>
                <w:sz w:val="21"/>
                <w:szCs w:val="21"/>
              </w:rPr>
              <w:t>对应account.id</w:t>
            </w:r>
          </w:p>
        </w:tc>
      </w:tr>
      <w:tr w14:paraId="1BBB0C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nil"/>
              <w:left w:val="nil"/>
              <w:bottom w:val="nil"/>
              <w:right w:val="nil"/>
            </w:tcBorders>
            <w:tcMar>
              <w:top w:w="-1" w:type="dxa"/>
              <w:left w:w="-1" w:type="dxa"/>
              <w:bottom w:w="-1" w:type="dxa"/>
              <w:right w:w="-1" w:type="dxa"/>
            </w:tcMar>
          </w:tcPr>
          <w:p w14:paraId="52B5E8D8">
            <w:pPr>
              <w:pStyle w:val="32"/>
              <w:spacing w:line="360" w:lineRule="auto"/>
              <w:jc w:val="center"/>
              <w:rPr>
                <w:rFonts w:hint="eastAsia" w:hAnsi="宋体"/>
                <w:sz w:val="21"/>
                <w:szCs w:val="21"/>
              </w:rPr>
            </w:pPr>
            <w:r>
              <w:rPr>
                <w:rFonts w:hAnsi="宋体"/>
                <w:sz w:val="21"/>
                <w:szCs w:val="21"/>
              </w:rPr>
              <w:t>name</w:t>
            </w:r>
          </w:p>
        </w:tc>
        <w:tc>
          <w:tcPr>
            <w:tcW w:w="2322" w:type="dxa"/>
            <w:tcBorders>
              <w:top w:val="nil"/>
              <w:left w:val="nil"/>
              <w:bottom w:val="nil"/>
              <w:right w:val="nil"/>
            </w:tcBorders>
            <w:tcMar>
              <w:top w:w="-1" w:type="dxa"/>
              <w:left w:w="-1" w:type="dxa"/>
              <w:bottom w:w="-1" w:type="dxa"/>
              <w:right w:w="-1" w:type="dxa"/>
            </w:tcMar>
          </w:tcPr>
          <w:p w14:paraId="4DADE426">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7AF444B7">
            <w:pPr>
              <w:pStyle w:val="32"/>
              <w:spacing w:line="360" w:lineRule="auto"/>
              <w:jc w:val="center"/>
              <w:rPr>
                <w:rFonts w:hint="eastAsia" w:hAnsi="宋体"/>
                <w:sz w:val="21"/>
                <w:szCs w:val="21"/>
              </w:rPr>
            </w:pPr>
            <w:r>
              <w:rPr>
                <w:rFonts w:hAnsi="宋体"/>
                <w:sz w:val="21"/>
                <w:szCs w:val="21"/>
              </w:rPr>
              <w:t>学生姓名</w:t>
            </w:r>
          </w:p>
        </w:tc>
        <w:tc>
          <w:tcPr>
            <w:tcW w:w="2171" w:type="dxa"/>
            <w:tcBorders>
              <w:top w:val="nil"/>
              <w:left w:val="nil"/>
              <w:bottom w:val="nil"/>
              <w:right w:val="nil"/>
            </w:tcBorders>
            <w:tcMar>
              <w:top w:w="-1" w:type="dxa"/>
              <w:left w:w="-1" w:type="dxa"/>
              <w:bottom w:w="-1" w:type="dxa"/>
              <w:right w:w="-1" w:type="dxa"/>
            </w:tcMar>
          </w:tcPr>
          <w:p w14:paraId="033426E6">
            <w:pPr>
              <w:pStyle w:val="32"/>
              <w:spacing w:line="360" w:lineRule="auto"/>
              <w:jc w:val="center"/>
              <w:rPr>
                <w:rFonts w:hint="eastAsia" w:hAnsi="宋体"/>
                <w:sz w:val="21"/>
                <w:szCs w:val="21"/>
              </w:rPr>
            </w:pPr>
          </w:p>
        </w:tc>
      </w:tr>
      <w:tr w14:paraId="06DB69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nil"/>
              <w:left w:val="nil"/>
              <w:bottom w:val="nil"/>
              <w:right w:val="nil"/>
            </w:tcBorders>
            <w:tcMar>
              <w:top w:w="-1" w:type="dxa"/>
              <w:left w:w="-1" w:type="dxa"/>
              <w:bottom w:w="-1" w:type="dxa"/>
              <w:right w:w="-1" w:type="dxa"/>
            </w:tcMar>
          </w:tcPr>
          <w:p w14:paraId="4AD99F49">
            <w:pPr>
              <w:pStyle w:val="32"/>
              <w:spacing w:line="360" w:lineRule="auto"/>
              <w:jc w:val="center"/>
              <w:rPr>
                <w:rFonts w:hint="eastAsia" w:hAnsi="宋体"/>
                <w:sz w:val="21"/>
                <w:szCs w:val="21"/>
              </w:rPr>
            </w:pPr>
            <w:r>
              <w:rPr>
                <w:rFonts w:hAnsi="宋体"/>
                <w:sz w:val="21"/>
                <w:szCs w:val="21"/>
              </w:rPr>
              <w:t>gender</w:t>
            </w:r>
          </w:p>
        </w:tc>
        <w:tc>
          <w:tcPr>
            <w:tcW w:w="2322" w:type="dxa"/>
            <w:tcBorders>
              <w:top w:val="nil"/>
              <w:left w:val="nil"/>
              <w:bottom w:val="nil"/>
              <w:right w:val="nil"/>
            </w:tcBorders>
            <w:tcMar>
              <w:top w:w="-1" w:type="dxa"/>
              <w:left w:w="-1" w:type="dxa"/>
              <w:bottom w:w="-1" w:type="dxa"/>
              <w:right w:w="-1" w:type="dxa"/>
            </w:tcMar>
          </w:tcPr>
          <w:p w14:paraId="5424B2EE">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004876D4">
            <w:pPr>
              <w:pStyle w:val="32"/>
              <w:spacing w:line="360" w:lineRule="auto"/>
              <w:jc w:val="center"/>
              <w:rPr>
                <w:rFonts w:hint="eastAsia" w:hAnsi="宋体"/>
                <w:sz w:val="21"/>
                <w:szCs w:val="21"/>
              </w:rPr>
            </w:pPr>
            <w:r>
              <w:rPr>
                <w:rFonts w:hAnsi="宋体"/>
                <w:sz w:val="21"/>
                <w:szCs w:val="21"/>
              </w:rPr>
              <w:t>性别</w:t>
            </w:r>
          </w:p>
        </w:tc>
        <w:tc>
          <w:tcPr>
            <w:tcW w:w="2171" w:type="dxa"/>
            <w:tcBorders>
              <w:top w:val="nil"/>
              <w:left w:val="nil"/>
              <w:bottom w:val="nil"/>
              <w:right w:val="nil"/>
            </w:tcBorders>
            <w:tcMar>
              <w:top w:w="-1" w:type="dxa"/>
              <w:left w:w="-1" w:type="dxa"/>
              <w:bottom w:w="-1" w:type="dxa"/>
              <w:right w:w="-1" w:type="dxa"/>
            </w:tcMar>
          </w:tcPr>
          <w:p w14:paraId="2F30F24F">
            <w:pPr>
              <w:pStyle w:val="32"/>
              <w:spacing w:line="360" w:lineRule="auto"/>
              <w:jc w:val="center"/>
              <w:rPr>
                <w:rFonts w:hint="eastAsia" w:hAnsi="宋体"/>
                <w:sz w:val="21"/>
                <w:szCs w:val="21"/>
              </w:rPr>
            </w:pPr>
          </w:p>
        </w:tc>
      </w:tr>
      <w:tr w14:paraId="240CB3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nil"/>
              <w:left w:val="nil"/>
              <w:bottom w:val="nil"/>
              <w:right w:val="nil"/>
            </w:tcBorders>
            <w:tcMar>
              <w:top w:w="-1" w:type="dxa"/>
              <w:left w:w="-1" w:type="dxa"/>
              <w:bottom w:w="-1" w:type="dxa"/>
              <w:right w:w="-1" w:type="dxa"/>
            </w:tcMar>
          </w:tcPr>
          <w:p w14:paraId="7F1249EC">
            <w:pPr>
              <w:pStyle w:val="32"/>
              <w:spacing w:line="360" w:lineRule="auto"/>
              <w:jc w:val="center"/>
              <w:rPr>
                <w:rFonts w:hint="eastAsia" w:hAnsi="宋体"/>
                <w:sz w:val="21"/>
                <w:szCs w:val="21"/>
              </w:rPr>
            </w:pPr>
            <w:r>
              <w:rPr>
                <w:rFonts w:hAnsi="宋体"/>
                <w:sz w:val="21"/>
                <w:szCs w:val="21"/>
              </w:rPr>
              <w:t>academy</w:t>
            </w:r>
          </w:p>
        </w:tc>
        <w:tc>
          <w:tcPr>
            <w:tcW w:w="2322" w:type="dxa"/>
            <w:tcBorders>
              <w:top w:val="nil"/>
              <w:left w:val="nil"/>
              <w:bottom w:val="nil"/>
              <w:right w:val="nil"/>
            </w:tcBorders>
            <w:tcMar>
              <w:top w:w="-1" w:type="dxa"/>
              <w:left w:w="-1" w:type="dxa"/>
              <w:bottom w:w="-1" w:type="dxa"/>
              <w:right w:w="-1" w:type="dxa"/>
            </w:tcMar>
          </w:tcPr>
          <w:p w14:paraId="55A5D071">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48792FFB">
            <w:pPr>
              <w:pStyle w:val="32"/>
              <w:spacing w:line="360" w:lineRule="auto"/>
              <w:jc w:val="center"/>
              <w:rPr>
                <w:rFonts w:hint="eastAsia" w:hAnsi="宋体"/>
                <w:sz w:val="21"/>
                <w:szCs w:val="21"/>
              </w:rPr>
            </w:pPr>
            <w:r>
              <w:rPr>
                <w:rFonts w:hAnsi="宋体"/>
                <w:sz w:val="21"/>
                <w:szCs w:val="21"/>
              </w:rPr>
              <w:t>所属学院</w:t>
            </w:r>
          </w:p>
        </w:tc>
        <w:tc>
          <w:tcPr>
            <w:tcW w:w="2171" w:type="dxa"/>
            <w:tcBorders>
              <w:top w:val="nil"/>
              <w:left w:val="nil"/>
              <w:bottom w:val="nil"/>
              <w:right w:val="nil"/>
            </w:tcBorders>
            <w:tcMar>
              <w:top w:w="-1" w:type="dxa"/>
              <w:left w:w="-1" w:type="dxa"/>
              <w:bottom w:w="-1" w:type="dxa"/>
              <w:right w:w="-1" w:type="dxa"/>
            </w:tcMar>
          </w:tcPr>
          <w:p w14:paraId="2020665F">
            <w:pPr>
              <w:pStyle w:val="32"/>
              <w:spacing w:line="360" w:lineRule="auto"/>
              <w:jc w:val="center"/>
              <w:rPr>
                <w:rFonts w:hint="eastAsia" w:hAnsi="宋体"/>
                <w:sz w:val="21"/>
                <w:szCs w:val="21"/>
              </w:rPr>
            </w:pPr>
          </w:p>
        </w:tc>
      </w:tr>
      <w:tr w14:paraId="6A6918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nil"/>
              <w:left w:val="nil"/>
              <w:bottom w:val="single" w:color="auto" w:sz="12" w:space="0"/>
              <w:right w:val="nil"/>
            </w:tcBorders>
            <w:tcMar>
              <w:top w:w="-1" w:type="dxa"/>
              <w:left w:w="-1" w:type="dxa"/>
              <w:bottom w:w="-1" w:type="dxa"/>
              <w:right w:w="-1" w:type="dxa"/>
            </w:tcMar>
          </w:tcPr>
          <w:p w14:paraId="2A866E73">
            <w:pPr>
              <w:pStyle w:val="32"/>
              <w:spacing w:line="360" w:lineRule="auto"/>
              <w:jc w:val="center"/>
              <w:rPr>
                <w:rFonts w:hint="eastAsia" w:hAnsi="宋体"/>
                <w:sz w:val="21"/>
                <w:szCs w:val="21"/>
              </w:rPr>
            </w:pPr>
            <w:r>
              <w:rPr>
                <w:rFonts w:hAnsi="宋体"/>
                <w:sz w:val="21"/>
                <w:szCs w:val="21"/>
              </w:rPr>
              <w:t>major</w:t>
            </w:r>
          </w:p>
        </w:tc>
        <w:tc>
          <w:tcPr>
            <w:tcW w:w="2322" w:type="dxa"/>
            <w:tcBorders>
              <w:top w:val="nil"/>
              <w:left w:val="nil"/>
              <w:bottom w:val="single" w:color="auto" w:sz="12" w:space="0"/>
              <w:right w:val="nil"/>
            </w:tcBorders>
            <w:tcMar>
              <w:top w:w="-1" w:type="dxa"/>
              <w:left w:w="-1" w:type="dxa"/>
              <w:bottom w:w="-1" w:type="dxa"/>
              <w:right w:w="-1" w:type="dxa"/>
            </w:tcMar>
          </w:tcPr>
          <w:p w14:paraId="753E75BE">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single" w:color="auto" w:sz="12" w:space="0"/>
              <w:right w:val="nil"/>
            </w:tcBorders>
            <w:tcMar>
              <w:top w:w="-1" w:type="dxa"/>
              <w:left w:w="-1" w:type="dxa"/>
              <w:bottom w:w="-1" w:type="dxa"/>
              <w:right w:w="-1" w:type="dxa"/>
            </w:tcMar>
          </w:tcPr>
          <w:p w14:paraId="7366A899">
            <w:pPr>
              <w:pStyle w:val="32"/>
              <w:spacing w:line="360" w:lineRule="auto"/>
              <w:jc w:val="center"/>
              <w:rPr>
                <w:rFonts w:hint="eastAsia" w:hAnsi="宋体"/>
                <w:sz w:val="21"/>
                <w:szCs w:val="21"/>
              </w:rPr>
            </w:pPr>
            <w:r>
              <w:rPr>
                <w:rFonts w:hAnsi="宋体"/>
                <w:sz w:val="21"/>
                <w:szCs w:val="21"/>
              </w:rPr>
              <w:t>当前专业</w:t>
            </w:r>
          </w:p>
        </w:tc>
        <w:tc>
          <w:tcPr>
            <w:tcW w:w="2171" w:type="dxa"/>
            <w:tcBorders>
              <w:top w:val="nil"/>
              <w:left w:val="nil"/>
              <w:bottom w:val="single" w:color="auto" w:sz="12" w:space="0"/>
              <w:right w:val="nil"/>
            </w:tcBorders>
            <w:tcMar>
              <w:top w:w="-1" w:type="dxa"/>
              <w:left w:w="-1" w:type="dxa"/>
              <w:bottom w:w="-1" w:type="dxa"/>
              <w:right w:w="-1" w:type="dxa"/>
            </w:tcMar>
          </w:tcPr>
          <w:p w14:paraId="054CD2C3">
            <w:pPr>
              <w:pStyle w:val="32"/>
              <w:spacing w:line="360" w:lineRule="auto"/>
              <w:jc w:val="center"/>
              <w:rPr>
                <w:rFonts w:hint="eastAsia" w:hAnsi="宋体"/>
                <w:sz w:val="21"/>
                <w:szCs w:val="21"/>
              </w:rPr>
            </w:pPr>
          </w:p>
        </w:tc>
      </w:tr>
    </w:tbl>
    <w:p w14:paraId="79EF4F2D">
      <w:pPr>
        <w:spacing w:line="360" w:lineRule="auto"/>
        <w:rPr>
          <w:sz w:val="24"/>
        </w:rPr>
      </w:pPr>
    </w:p>
    <w:p w14:paraId="09522E44">
      <w:pPr>
        <w:spacing w:line="360" w:lineRule="auto"/>
        <w:ind w:firstLine="480" w:firstLineChars="200"/>
        <w:rPr>
          <w:sz w:val="24"/>
        </w:rPr>
      </w:pPr>
      <w:r>
        <w:rPr>
          <w:rFonts w:hint="eastAsia"/>
          <w:sz w:val="24"/>
          <w:lang w:val="en-US" w:eastAsia="zh-CN"/>
        </w:rPr>
        <w:t>如表4-3，</w:t>
      </w:r>
      <w:r>
        <w:rPr>
          <w:sz w:val="24"/>
        </w:rPr>
        <w:t>教师教研档案表，用于记录教职人员个人基本信息、所属部门及教研室归属，依托共享主键与账户绑定，同时关</w:t>
      </w:r>
      <w:r>
        <w:rPr>
          <w:rFonts w:hint="eastAsia"/>
          <w:sz w:val="24"/>
          <w:lang w:val="en-US" w:eastAsia="zh-CN"/>
        </w:rPr>
        <w:t>联</w:t>
      </w:r>
      <w:r>
        <w:rPr>
          <w:sz w:val="24"/>
        </w:rPr>
        <w:t>ID，为教师权限分配、教研管理、业务审批提供数据支撑。</w:t>
      </w:r>
    </w:p>
    <w:p w14:paraId="386B4C7D">
      <w:pPr>
        <w:spacing w:line="360" w:lineRule="auto"/>
        <w:ind w:firstLine="480" w:firstLineChars="200"/>
        <w:rPr>
          <w:sz w:val="24"/>
        </w:rPr>
      </w:pPr>
    </w:p>
    <w:p w14:paraId="53D5F8AD">
      <w:pPr>
        <w:spacing w:line="360" w:lineRule="auto"/>
        <w:jc w:val="center"/>
      </w:pPr>
      <w:r>
        <w:t>表</w:t>
      </w:r>
      <w:r>
        <w:rPr>
          <w:rFonts w:hint="eastAsia"/>
        </w:rPr>
        <w:t>4-</w:t>
      </w:r>
      <w:r>
        <w:t>3 教师信息表 (teacher)</w:t>
      </w:r>
    </w:p>
    <w:tbl>
      <w:tblPr>
        <w:tblStyle w:val="34"/>
        <w:tblW w:w="8928" w:type="dxa"/>
        <w:tblInd w:w="10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13"/>
        <w:gridCol w:w="2322"/>
        <w:gridCol w:w="2322"/>
        <w:gridCol w:w="2171"/>
      </w:tblGrid>
      <w:tr w14:paraId="73281A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single" w:color="auto" w:sz="12" w:space="0"/>
              <w:left w:val="nil"/>
              <w:bottom w:val="nil"/>
              <w:right w:val="nil"/>
            </w:tcBorders>
            <w:tcMar>
              <w:top w:w="-1" w:type="dxa"/>
              <w:left w:w="-1" w:type="dxa"/>
              <w:bottom w:w="-1" w:type="dxa"/>
              <w:right w:w="-1" w:type="dxa"/>
            </w:tcMar>
          </w:tcPr>
          <w:p w14:paraId="6231E8C3">
            <w:pPr>
              <w:pStyle w:val="32"/>
              <w:spacing w:line="360" w:lineRule="auto"/>
              <w:jc w:val="center"/>
              <w:rPr>
                <w:rFonts w:hint="eastAsia" w:hAnsi="宋体"/>
                <w:b/>
                <w:bCs/>
                <w:sz w:val="21"/>
                <w:szCs w:val="21"/>
              </w:rPr>
            </w:pPr>
            <w:r>
              <w:rPr>
                <w:rFonts w:hAnsi="宋体"/>
                <w:b/>
                <w:bCs/>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51979B73">
            <w:pPr>
              <w:pStyle w:val="32"/>
              <w:spacing w:line="360" w:lineRule="auto"/>
              <w:jc w:val="center"/>
              <w:rPr>
                <w:rFonts w:hint="eastAsia" w:hAnsi="宋体"/>
                <w:b/>
                <w:bCs/>
                <w:sz w:val="21"/>
                <w:szCs w:val="21"/>
              </w:rPr>
            </w:pPr>
            <w:r>
              <w:rPr>
                <w:rFonts w:hAnsi="宋体"/>
                <w:b/>
                <w:bCs/>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43DF7C60">
            <w:pPr>
              <w:pStyle w:val="32"/>
              <w:spacing w:line="360" w:lineRule="auto"/>
              <w:jc w:val="center"/>
              <w:rPr>
                <w:rFonts w:hint="eastAsia" w:hAnsi="宋体"/>
                <w:b/>
                <w:bCs/>
                <w:sz w:val="21"/>
                <w:szCs w:val="21"/>
              </w:rPr>
            </w:pPr>
            <w:r>
              <w:rPr>
                <w:rFonts w:hAnsi="宋体"/>
                <w:b/>
                <w:bCs/>
                <w:sz w:val="21"/>
                <w:szCs w:val="21"/>
              </w:rPr>
              <w:t>说明</w:t>
            </w:r>
          </w:p>
        </w:tc>
        <w:tc>
          <w:tcPr>
            <w:tcW w:w="2171" w:type="dxa"/>
            <w:tcBorders>
              <w:top w:val="single" w:color="auto" w:sz="12" w:space="0"/>
              <w:left w:val="nil"/>
              <w:bottom w:val="nil"/>
              <w:right w:val="nil"/>
            </w:tcBorders>
            <w:tcMar>
              <w:top w:w="-1" w:type="dxa"/>
              <w:left w:w="-1" w:type="dxa"/>
              <w:bottom w:w="-1" w:type="dxa"/>
              <w:right w:w="-1" w:type="dxa"/>
            </w:tcMar>
          </w:tcPr>
          <w:p w14:paraId="69195D0A">
            <w:pPr>
              <w:pStyle w:val="32"/>
              <w:spacing w:line="360" w:lineRule="auto"/>
              <w:jc w:val="center"/>
              <w:rPr>
                <w:rFonts w:hint="eastAsia" w:hAnsi="宋体"/>
                <w:b/>
                <w:bCs/>
                <w:sz w:val="21"/>
                <w:szCs w:val="21"/>
              </w:rPr>
            </w:pPr>
            <w:r>
              <w:rPr>
                <w:rFonts w:hAnsi="宋体"/>
                <w:b/>
                <w:bCs/>
                <w:sz w:val="21"/>
                <w:szCs w:val="21"/>
              </w:rPr>
              <w:t>备注</w:t>
            </w:r>
          </w:p>
        </w:tc>
      </w:tr>
      <w:tr w14:paraId="2A6A5E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single" w:color="auto" w:sz="4" w:space="0"/>
              <w:left w:val="nil"/>
              <w:bottom w:val="nil"/>
              <w:right w:val="nil"/>
            </w:tcBorders>
            <w:tcMar>
              <w:top w:w="-1" w:type="dxa"/>
              <w:left w:w="-1" w:type="dxa"/>
              <w:bottom w:w="-1" w:type="dxa"/>
              <w:right w:w="-1" w:type="dxa"/>
            </w:tcMar>
          </w:tcPr>
          <w:p w14:paraId="181B22B6">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6253E53A">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729FA6BD">
            <w:pPr>
              <w:pStyle w:val="32"/>
              <w:spacing w:line="360" w:lineRule="auto"/>
              <w:jc w:val="center"/>
              <w:rPr>
                <w:rFonts w:hint="eastAsia" w:hAnsi="宋体"/>
                <w:sz w:val="21"/>
                <w:szCs w:val="21"/>
              </w:rPr>
            </w:pPr>
            <w:r>
              <w:rPr>
                <w:rFonts w:hAnsi="宋体"/>
                <w:sz w:val="21"/>
                <w:szCs w:val="21"/>
              </w:rPr>
              <w:t>关联工号</w:t>
            </w:r>
          </w:p>
        </w:tc>
        <w:tc>
          <w:tcPr>
            <w:tcW w:w="2171" w:type="dxa"/>
            <w:tcBorders>
              <w:top w:val="single" w:color="auto" w:sz="4" w:space="0"/>
              <w:left w:val="nil"/>
              <w:bottom w:val="nil"/>
              <w:right w:val="nil"/>
            </w:tcBorders>
            <w:tcMar>
              <w:top w:w="-1" w:type="dxa"/>
              <w:left w:w="-1" w:type="dxa"/>
              <w:bottom w:w="-1" w:type="dxa"/>
              <w:right w:w="-1" w:type="dxa"/>
            </w:tcMar>
          </w:tcPr>
          <w:p w14:paraId="037CFC07">
            <w:pPr>
              <w:pStyle w:val="32"/>
              <w:spacing w:line="360" w:lineRule="auto"/>
              <w:jc w:val="center"/>
              <w:rPr>
                <w:rFonts w:hint="eastAsia" w:hAnsi="宋体"/>
                <w:sz w:val="21"/>
                <w:szCs w:val="21"/>
              </w:rPr>
            </w:pPr>
            <w:r>
              <w:rPr>
                <w:rFonts w:hint="eastAsia" w:hAnsi="宋体"/>
                <w:sz w:val="21"/>
                <w:szCs w:val="21"/>
              </w:rPr>
              <w:t>PK,</w:t>
            </w:r>
            <w:r>
              <w:rPr>
                <w:rFonts w:hAnsi="宋体"/>
                <w:sz w:val="21"/>
                <w:szCs w:val="21"/>
              </w:rPr>
              <w:t>对应account.id</w:t>
            </w:r>
          </w:p>
        </w:tc>
      </w:tr>
      <w:tr w14:paraId="233BC4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nil"/>
              <w:left w:val="nil"/>
              <w:bottom w:val="nil"/>
              <w:right w:val="nil"/>
            </w:tcBorders>
            <w:tcMar>
              <w:top w:w="-1" w:type="dxa"/>
              <w:left w:w="-1" w:type="dxa"/>
              <w:bottom w:w="-1" w:type="dxa"/>
              <w:right w:w="-1" w:type="dxa"/>
            </w:tcMar>
          </w:tcPr>
          <w:p w14:paraId="4C32E6FA">
            <w:pPr>
              <w:pStyle w:val="32"/>
              <w:spacing w:line="360" w:lineRule="auto"/>
              <w:jc w:val="center"/>
              <w:rPr>
                <w:rFonts w:hint="eastAsia" w:hAnsi="宋体"/>
                <w:sz w:val="21"/>
                <w:szCs w:val="21"/>
              </w:rPr>
            </w:pPr>
            <w:r>
              <w:rPr>
                <w:rFonts w:hAnsi="宋体"/>
                <w:sz w:val="21"/>
                <w:szCs w:val="21"/>
              </w:rPr>
              <w:t>name</w:t>
            </w:r>
          </w:p>
        </w:tc>
        <w:tc>
          <w:tcPr>
            <w:tcW w:w="2322" w:type="dxa"/>
            <w:tcBorders>
              <w:top w:val="nil"/>
              <w:left w:val="nil"/>
              <w:bottom w:val="nil"/>
              <w:right w:val="nil"/>
            </w:tcBorders>
            <w:tcMar>
              <w:top w:w="-1" w:type="dxa"/>
              <w:left w:w="-1" w:type="dxa"/>
              <w:bottom w:w="-1" w:type="dxa"/>
              <w:right w:w="-1" w:type="dxa"/>
            </w:tcMar>
          </w:tcPr>
          <w:p w14:paraId="0CBE7021">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611D6663">
            <w:pPr>
              <w:pStyle w:val="32"/>
              <w:spacing w:line="360" w:lineRule="auto"/>
              <w:jc w:val="center"/>
              <w:rPr>
                <w:rFonts w:hint="eastAsia" w:hAnsi="宋体"/>
                <w:sz w:val="21"/>
                <w:szCs w:val="21"/>
              </w:rPr>
            </w:pPr>
            <w:r>
              <w:rPr>
                <w:rFonts w:hAnsi="宋体"/>
                <w:sz w:val="21"/>
                <w:szCs w:val="21"/>
              </w:rPr>
              <w:t>教师姓名</w:t>
            </w:r>
          </w:p>
        </w:tc>
        <w:tc>
          <w:tcPr>
            <w:tcW w:w="2171" w:type="dxa"/>
            <w:tcBorders>
              <w:top w:val="nil"/>
              <w:left w:val="nil"/>
              <w:bottom w:val="nil"/>
              <w:right w:val="nil"/>
            </w:tcBorders>
            <w:tcMar>
              <w:top w:w="-1" w:type="dxa"/>
              <w:left w:w="-1" w:type="dxa"/>
              <w:bottom w:w="-1" w:type="dxa"/>
              <w:right w:w="-1" w:type="dxa"/>
            </w:tcMar>
          </w:tcPr>
          <w:p w14:paraId="4E157828">
            <w:pPr>
              <w:pStyle w:val="32"/>
              <w:spacing w:line="360" w:lineRule="auto"/>
              <w:jc w:val="center"/>
              <w:rPr>
                <w:rFonts w:hint="eastAsia" w:hAnsi="宋体"/>
                <w:sz w:val="21"/>
                <w:szCs w:val="21"/>
              </w:rPr>
            </w:pPr>
          </w:p>
        </w:tc>
      </w:tr>
      <w:tr w14:paraId="4F9A0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13" w:type="dxa"/>
            <w:tcBorders>
              <w:top w:val="nil"/>
              <w:left w:val="nil"/>
              <w:bottom w:val="single" w:color="auto" w:sz="12" w:space="0"/>
              <w:right w:val="nil"/>
            </w:tcBorders>
            <w:tcMar>
              <w:top w:w="-1" w:type="dxa"/>
              <w:left w:w="-1" w:type="dxa"/>
              <w:bottom w:w="-1" w:type="dxa"/>
              <w:right w:w="-1" w:type="dxa"/>
            </w:tcMar>
          </w:tcPr>
          <w:p w14:paraId="7B3B78CF">
            <w:pPr>
              <w:pStyle w:val="32"/>
              <w:spacing w:line="360" w:lineRule="auto"/>
              <w:jc w:val="center"/>
              <w:rPr>
                <w:rFonts w:hint="eastAsia" w:hAnsi="宋体"/>
                <w:sz w:val="21"/>
                <w:szCs w:val="21"/>
              </w:rPr>
            </w:pPr>
            <w:r>
              <w:rPr>
                <w:rFonts w:hAnsi="宋体"/>
                <w:sz w:val="21"/>
                <w:szCs w:val="21"/>
              </w:rPr>
              <w:t>department</w:t>
            </w:r>
          </w:p>
        </w:tc>
        <w:tc>
          <w:tcPr>
            <w:tcW w:w="2322" w:type="dxa"/>
            <w:tcBorders>
              <w:top w:val="nil"/>
              <w:left w:val="nil"/>
              <w:bottom w:val="single" w:color="auto" w:sz="12" w:space="0"/>
              <w:right w:val="nil"/>
            </w:tcBorders>
            <w:tcMar>
              <w:top w:w="-1" w:type="dxa"/>
              <w:left w:w="-1" w:type="dxa"/>
              <w:bottom w:w="-1" w:type="dxa"/>
              <w:right w:w="-1" w:type="dxa"/>
            </w:tcMar>
          </w:tcPr>
          <w:p w14:paraId="0AB95511">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single" w:color="auto" w:sz="12" w:space="0"/>
              <w:right w:val="nil"/>
            </w:tcBorders>
            <w:tcMar>
              <w:top w:w="-1" w:type="dxa"/>
              <w:left w:w="-1" w:type="dxa"/>
              <w:bottom w:w="-1" w:type="dxa"/>
              <w:right w:w="-1" w:type="dxa"/>
            </w:tcMar>
          </w:tcPr>
          <w:p w14:paraId="5E18AF39">
            <w:pPr>
              <w:pStyle w:val="32"/>
              <w:spacing w:line="360" w:lineRule="auto"/>
              <w:jc w:val="center"/>
              <w:rPr>
                <w:rFonts w:hint="eastAsia" w:hAnsi="宋体"/>
                <w:sz w:val="21"/>
                <w:szCs w:val="21"/>
              </w:rPr>
            </w:pPr>
            <w:r>
              <w:rPr>
                <w:rFonts w:hAnsi="宋体"/>
                <w:sz w:val="21"/>
                <w:szCs w:val="21"/>
              </w:rPr>
              <w:t>所属部门</w:t>
            </w:r>
          </w:p>
        </w:tc>
        <w:tc>
          <w:tcPr>
            <w:tcW w:w="2171" w:type="dxa"/>
            <w:tcBorders>
              <w:top w:val="nil"/>
              <w:left w:val="nil"/>
              <w:bottom w:val="single" w:color="auto" w:sz="12" w:space="0"/>
              <w:right w:val="nil"/>
            </w:tcBorders>
            <w:tcMar>
              <w:top w:w="-1" w:type="dxa"/>
              <w:left w:w="-1" w:type="dxa"/>
              <w:bottom w:w="-1" w:type="dxa"/>
              <w:right w:w="-1" w:type="dxa"/>
            </w:tcMar>
          </w:tcPr>
          <w:p w14:paraId="3D7DE241">
            <w:pPr>
              <w:pStyle w:val="32"/>
              <w:spacing w:line="360" w:lineRule="auto"/>
              <w:jc w:val="center"/>
              <w:rPr>
                <w:rFonts w:hint="eastAsia" w:hAnsi="宋体"/>
                <w:sz w:val="21"/>
                <w:szCs w:val="21"/>
              </w:rPr>
            </w:pPr>
          </w:p>
        </w:tc>
      </w:tr>
    </w:tbl>
    <w:p w14:paraId="39BBC6F0">
      <w:pPr>
        <w:spacing w:line="360" w:lineRule="auto"/>
        <w:rPr>
          <w:sz w:val="24"/>
        </w:rPr>
      </w:pPr>
    </w:p>
    <w:p w14:paraId="14E2F440">
      <w:pPr>
        <w:spacing w:line="360" w:lineRule="auto"/>
        <w:ind w:firstLine="480" w:firstLineChars="200"/>
        <w:rPr>
          <w:sz w:val="24"/>
        </w:rPr>
      </w:pPr>
      <w:r>
        <w:rPr>
          <w:rFonts w:hint="eastAsia"/>
          <w:sz w:val="24"/>
          <w:lang w:val="en-US" w:eastAsia="zh-CN"/>
        </w:rPr>
        <w:t>如表4-4，</w:t>
      </w:r>
      <w:r>
        <w:rPr>
          <w:sz w:val="24"/>
        </w:rPr>
        <w:t>学校课程总数据库，存储科目中英文名称、标准学分以及全校统一的基准难度权重系数，统一规范全校课程基础信息，支撑成绩加权核算、学分绩点计算、选课管理等教务业务，保障教学数据统计口径一致。</w:t>
      </w:r>
    </w:p>
    <w:p w14:paraId="5E9A26D1">
      <w:pPr>
        <w:spacing w:line="360" w:lineRule="auto"/>
        <w:rPr>
          <w:sz w:val="24"/>
        </w:rPr>
      </w:pPr>
    </w:p>
    <w:p w14:paraId="4583B603">
      <w:pPr>
        <w:spacing w:line="360" w:lineRule="auto"/>
        <w:jc w:val="center"/>
      </w:pPr>
      <w:r>
        <w:t>表</w:t>
      </w:r>
      <w:r>
        <w:rPr>
          <w:rFonts w:hint="eastAsia"/>
        </w:rPr>
        <w:t>4-</w:t>
      </w:r>
      <w:r>
        <w:t>4 课程库表 (course)</w:t>
      </w:r>
    </w:p>
    <w:tbl>
      <w:tblPr>
        <w:tblStyle w:val="34"/>
        <w:tblW w:w="8909" w:type="dxa"/>
        <w:tblInd w:w="109"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04"/>
        <w:gridCol w:w="2322"/>
        <w:gridCol w:w="2322"/>
        <w:gridCol w:w="2161"/>
      </w:tblGrid>
      <w:tr w14:paraId="1C282D28">
        <w:tblPrEx>
          <w:tblBorders>
            <w:top w:val="none" w:color="auto" w:sz="0" w:space="0"/>
            <w:left w:val="none" w:color="auto" w:sz="0"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single" w:color="auto" w:sz="12" w:space="0"/>
              <w:left w:val="nil"/>
              <w:bottom w:val="nil"/>
              <w:right w:val="nil"/>
            </w:tcBorders>
            <w:tcMar>
              <w:top w:w="-1" w:type="dxa"/>
              <w:left w:w="-1" w:type="dxa"/>
              <w:bottom w:w="-1" w:type="dxa"/>
              <w:right w:w="-1" w:type="dxa"/>
            </w:tcMar>
          </w:tcPr>
          <w:p w14:paraId="38D32DC7">
            <w:pPr>
              <w:pStyle w:val="32"/>
              <w:spacing w:line="360" w:lineRule="auto"/>
              <w:jc w:val="center"/>
              <w:rPr>
                <w:rFonts w:hint="eastAsia" w:hAnsi="宋体"/>
                <w:sz w:val="21"/>
                <w:szCs w:val="21"/>
              </w:rPr>
            </w:pPr>
            <w:r>
              <w:rPr>
                <w:rFonts w:hAnsi="宋体"/>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2932E098">
            <w:pPr>
              <w:pStyle w:val="32"/>
              <w:spacing w:line="360" w:lineRule="auto"/>
              <w:jc w:val="center"/>
              <w:rPr>
                <w:rFonts w:hint="eastAsia" w:hAnsi="宋体"/>
                <w:sz w:val="21"/>
                <w:szCs w:val="21"/>
              </w:rPr>
            </w:pPr>
            <w:r>
              <w:rPr>
                <w:rFonts w:hAnsi="宋体"/>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41CA6361">
            <w:pPr>
              <w:pStyle w:val="32"/>
              <w:spacing w:line="360" w:lineRule="auto"/>
              <w:jc w:val="center"/>
              <w:rPr>
                <w:rFonts w:hint="eastAsia" w:hAnsi="宋体"/>
                <w:sz w:val="21"/>
                <w:szCs w:val="21"/>
              </w:rPr>
            </w:pPr>
            <w:r>
              <w:rPr>
                <w:rFonts w:hAnsi="宋体"/>
                <w:sz w:val="21"/>
                <w:szCs w:val="21"/>
              </w:rPr>
              <w:t>说明</w:t>
            </w:r>
          </w:p>
        </w:tc>
        <w:tc>
          <w:tcPr>
            <w:tcW w:w="2161" w:type="dxa"/>
            <w:tcBorders>
              <w:top w:val="single" w:color="auto" w:sz="12" w:space="0"/>
              <w:left w:val="nil"/>
              <w:bottom w:val="nil"/>
              <w:right w:val="nil"/>
            </w:tcBorders>
            <w:tcMar>
              <w:top w:w="-1" w:type="dxa"/>
              <w:left w:w="-1" w:type="dxa"/>
              <w:bottom w:w="-1" w:type="dxa"/>
              <w:right w:w="-1" w:type="dxa"/>
            </w:tcMar>
          </w:tcPr>
          <w:p w14:paraId="39981E3C">
            <w:pPr>
              <w:pStyle w:val="32"/>
              <w:spacing w:line="360" w:lineRule="auto"/>
              <w:jc w:val="center"/>
              <w:rPr>
                <w:rFonts w:hint="eastAsia" w:hAnsi="宋体"/>
                <w:sz w:val="21"/>
                <w:szCs w:val="21"/>
              </w:rPr>
            </w:pPr>
            <w:r>
              <w:rPr>
                <w:rFonts w:hAnsi="宋体"/>
                <w:sz w:val="21"/>
                <w:szCs w:val="21"/>
              </w:rPr>
              <w:t>备注</w:t>
            </w:r>
          </w:p>
        </w:tc>
      </w:tr>
      <w:tr w14:paraId="170341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single" w:color="auto" w:sz="4" w:space="0"/>
              <w:left w:val="nil"/>
              <w:bottom w:val="nil"/>
              <w:right w:val="nil"/>
            </w:tcBorders>
            <w:tcMar>
              <w:top w:w="-1" w:type="dxa"/>
              <w:left w:w="-1" w:type="dxa"/>
              <w:bottom w:w="-1" w:type="dxa"/>
              <w:right w:w="-1" w:type="dxa"/>
            </w:tcMar>
          </w:tcPr>
          <w:p w14:paraId="69B47BBE">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5AC95B89">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1F55D0DE">
            <w:pPr>
              <w:pStyle w:val="32"/>
              <w:spacing w:line="360" w:lineRule="auto"/>
              <w:jc w:val="center"/>
              <w:rPr>
                <w:rFonts w:hint="eastAsia" w:hAnsi="宋体"/>
                <w:sz w:val="21"/>
                <w:szCs w:val="21"/>
              </w:rPr>
            </w:pPr>
            <w:r>
              <w:rPr>
                <w:rFonts w:hAnsi="宋体"/>
                <w:sz w:val="21"/>
                <w:szCs w:val="21"/>
              </w:rPr>
              <w:t>课程编号</w:t>
            </w:r>
          </w:p>
        </w:tc>
        <w:tc>
          <w:tcPr>
            <w:tcW w:w="2161" w:type="dxa"/>
            <w:tcBorders>
              <w:top w:val="single" w:color="auto" w:sz="4" w:space="0"/>
              <w:left w:val="nil"/>
              <w:bottom w:val="nil"/>
              <w:right w:val="nil"/>
            </w:tcBorders>
            <w:tcMar>
              <w:top w:w="-1" w:type="dxa"/>
              <w:left w:w="-1" w:type="dxa"/>
              <w:bottom w:w="-1" w:type="dxa"/>
              <w:right w:w="-1" w:type="dxa"/>
            </w:tcMar>
          </w:tcPr>
          <w:p w14:paraId="6F2A8CD5">
            <w:pPr>
              <w:pStyle w:val="32"/>
              <w:spacing w:line="360" w:lineRule="auto"/>
              <w:jc w:val="center"/>
              <w:rPr>
                <w:rFonts w:hint="eastAsia" w:hAnsi="宋体"/>
                <w:sz w:val="21"/>
                <w:szCs w:val="21"/>
              </w:rPr>
            </w:pPr>
            <w:r>
              <w:rPr>
                <w:rFonts w:hint="eastAsia" w:hAnsi="宋体"/>
                <w:sz w:val="21"/>
                <w:szCs w:val="21"/>
              </w:rPr>
              <w:t>PK</w:t>
            </w:r>
          </w:p>
        </w:tc>
      </w:tr>
      <w:tr w14:paraId="1EE999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nil"/>
              <w:left w:val="nil"/>
              <w:bottom w:val="nil"/>
              <w:right w:val="nil"/>
            </w:tcBorders>
            <w:tcMar>
              <w:top w:w="-1" w:type="dxa"/>
              <w:left w:w="-1" w:type="dxa"/>
              <w:bottom w:w="-1" w:type="dxa"/>
              <w:right w:w="-1" w:type="dxa"/>
            </w:tcMar>
          </w:tcPr>
          <w:p w14:paraId="23FC75CC">
            <w:pPr>
              <w:pStyle w:val="32"/>
              <w:spacing w:line="360" w:lineRule="auto"/>
              <w:jc w:val="center"/>
              <w:rPr>
                <w:rFonts w:hint="eastAsia" w:hAnsi="宋体"/>
                <w:sz w:val="21"/>
                <w:szCs w:val="21"/>
              </w:rPr>
            </w:pPr>
            <w:r>
              <w:rPr>
                <w:rFonts w:hAnsi="宋体"/>
                <w:sz w:val="21"/>
                <w:szCs w:val="21"/>
              </w:rPr>
              <w:t>chinese_name</w:t>
            </w:r>
          </w:p>
        </w:tc>
        <w:tc>
          <w:tcPr>
            <w:tcW w:w="2322" w:type="dxa"/>
            <w:tcBorders>
              <w:top w:val="nil"/>
              <w:left w:val="nil"/>
              <w:bottom w:val="nil"/>
              <w:right w:val="nil"/>
            </w:tcBorders>
            <w:tcMar>
              <w:top w:w="-1" w:type="dxa"/>
              <w:left w:w="-1" w:type="dxa"/>
              <w:bottom w:w="-1" w:type="dxa"/>
              <w:right w:w="-1" w:type="dxa"/>
            </w:tcMar>
          </w:tcPr>
          <w:p w14:paraId="1BDF11E2">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4677343C">
            <w:pPr>
              <w:pStyle w:val="32"/>
              <w:spacing w:line="360" w:lineRule="auto"/>
              <w:jc w:val="center"/>
              <w:rPr>
                <w:rFonts w:hint="eastAsia" w:hAnsi="宋体"/>
                <w:sz w:val="21"/>
                <w:szCs w:val="21"/>
              </w:rPr>
            </w:pPr>
            <w:r>
              <w:rPr>
                <w:rFonts w:hAnsi="宋体"/>
                <w:sz w:val="21"/>
                <w:szCs w:val="21"/>
              </w:rPr>
              <w:t>中文名称</w:t>
            </w:r>
          </w:p>
        </w:tc>
        <w:tc>
          <w:tcPr>
            <w:tcW w:w="2161" w:type="dxa"/>
            <w:tcBorders>
              <w:top w:val="nil"/>
              <w:left w:val="nil"/>
              <w:bottom w:val="nil"/>
              <w:right w:val="nil"/>
            </w:tcBorders>
            <w:tcMar>
              <w:top w:w="-1" w:type="dxa"/>
              <w:left w:w="-1" w:type="dxa"/>
              <w:bottom w:w="-1" w:type="dxa"/>
              <w:right w:w="-1" w:type="dxa"/>
            </w:tcMar>
          </w:tcPr>
          <w:p w14:paraId="64C07685">
            <w:pPr>
              <w:pStyle w:val="32"/>
              <w:spacing w:line="360" w:lineRule="auto"/>
              <w:jc w:val="center"/>
              <w:rPr>
                <w:rFonts w:hint="eastAsia" w:hAnsi="宋体"/>
                <w:sz w:val="21"/>
                <w:szCs w:val="21"/>
              </w:rPr>
            </w:pPr>
          </w:p>
        </w:tc>
      </w:tr>
      <w:tr w14:paraId="1D8BD6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nil"/>
              <w:left w:val="nil"/>
              <w:bottom w:val="nil"/>
              <w:right w:val="nil"/>
            </w:tcBorders>
            <w:tcMar>
              <w:top w:w="-1" w:type="dxa"/>
              <w:left w:w="-1" w:type="dxa"/>
              <w:bottom w:w="-1" w:type="dxa"/>
              <w:right w:w="-1" w:type="dxa"/>
            </w:tcMar>
          </w:tcPr>
          <w:p w14:paraId="6EFD0144">
            <w:pPr>
              <w:pStyle w:val="32"/>
              <w:spacing w:line="360" w:lineRule="auto"/>
              <w:jc w:val="center"/>
              <w:rPr>
                <w:rFonts w:hint="eastAsia" w:hAnsi="宋体"/>
                <w:sz w:val="21"/>
                <w:szCs w:val="21"/>
              </w:rPr>
            </w:pPr>
            <w:r>
              <w:rPr>
                <w:rFonts w:hint="eastAsia" w:hAnsi="宋体"/>
                <w:sz w:val="21"/>
                <w:szCs w:val="21"/>
              </w:rPr>
              <w:t>english_name</w:t>
            </w:r>
          </w:p>
        </w:tc>
        <w:tc>
          <w:tcPr>
            <w:tcW w:w="2322" w:type="dxa"/>
            <w:tcBorders>
              <w:top w:val="nil"/>
              <w:left w:val="nil"/>
              <w:bottom w:val="nil"/>
              <w:right w:val="nil"/>
            </w:tcBorders>
            <w:tcMar>
              <w:top w:w="-1" w:type="dxa"/>
              <w:left w:w="-1" w:type="dxa"/>
              <w:bottom w:w="-1" w:type="dxa"/>
              <w:right w:w="-1" w:type="dxa"/>
            </w:tcMar>
          </w:tcPr>
          <w:p w14:paraId="35537415">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0B85CBF7">
            <w:pPr>
              <w:pStyle w:val="32"/>
              <w:spacing w:line="360" w:lineRule="auto"/>
              <w:jc w:val="center"/>
              <w:rPr>
                <w:rFonts w:hint="eastAsia" w:hAnsi="宋体"/>
                <w:sz w:val="21"/>
                <w:szCs w:val="21"/>
              </w:rPr>
            </w:pPr>
            <w:r>
              <w:rPr>
                <w:rFonts w:hAnsi="宋体"/>
                <w:sz w:val="21"/>
                <w:szCs w:val="21"/>
              </w:rPr>
              <w:t>英文名称</w:t>
            </w:r>
          </w:p>
        </w:tc>
        <w:tc>
          <w:tcPr>
            <w:tcW w:w="2161" w:type="dxa"/>
            <w:tcBorders>
              <w:top w:val="nil"/>
              <w:left w:val="nil"/>
              <w:bottom w:val="nil"/>
              <w:right w:val="nil"/>
            </w:tcBorders>
            <w:tcMar>
              <w:top w:w="-1" w:type="dxa"/>
              <w:left w:w="-1" w:type="dxa"/>
              <w:bottom w:w="-1" w:type="dxa"/>
              <w:right w:w="-1" w:type="dxa"/>
            </w:tcMar>
          </w:tcPr>
          <w:p w14:paraId="5578E47B">
            <w:pPr>
              <w:pStyle w:val="32"/>
              <w:spacing w:line="360" w:lineRule="auto"/>
              <w:jc w:val="center"/>
              <w:rPr>
                <w:rFonts w:hint="eastAsia" w:hAnsi="宋体"/>
                <w:sz w:val="21"/>
                <w:szCs w:val="21"/>
              </w:rPr>
            </w:pPr>
          </w:p>
        </w:tc>
      </w:tr>
      <w:tr w14:paraId="7A717B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nil"/>
              <w:left w:val="nil"/>
              <w:bottom w:val="nil"/>
              <w:right w:val="nil"/>
            </w:tcBorders>
            <w:shd w:val="clear" w:color="auto" w:fill="auto"/>
            <w:tcMar>
              <w:top w:w="-1" w:type="dxa"/>
              <w:left w:w="-1" w:type="dxa"/>
              <w:bottom w:w="-1" w:type="dxa"/>
              <w:right w:w="-1" w:type="dxa"/>
            </w:tcMar>
          </w:tcPr>
          <w:p w14:paraId="2568187C">
            <w:pPr>
              <w:pStyle w:val="32"/>
              <w:spacing w:line="360" w:lineRule="auto"/>
              <w:jc w:val="center"/>
              <w:rPr>
                <w:rFonts w:hint="eastAsia" w:hAnsi="宋体"/>
                <w:sz w:val="21"/>
                <w:szCs w:val="21"/>
              </w:rPr>
            </w:pPr>
            <w:r>
              <w:rPr>
                <w:rFonts w:hAnsi="宋体"/>
                <w:sz w:val="21"/>
                <w:szCs w:val="21"/>
              </w:rPr>
              <w:t>credits</w:t>
            </w:r>
          </w:p>
        </w:tc>
        <w:tc>
          <w:tcPr>
            <w:tcW w:w="2322" w:type="dxa"/>
            <w:tcBorders>
              <w:top w:val="nil"/>
              <w:left w:val="nil"/>
              <w:bottom w:val="nil"/>
              <w:right w:val="nil"/>
            </w:tcBorders>
            <w:shd w:val="clear" w:color="auto" w:fill="auto"/>
            <w:tcMar>
              <w:top w:w="-1" w:type="dxa"/>
              <w:left w:w="-1" w:type="dxa"/>
              <w:bottom w:w="-1" w:type="dxa"/>
              <w:right w:w="-1" w:type="dxa"/>
            </w:tcMar>
          </w:tcPr>
          <w:p w14:paraId="092D51BB">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shd w:val="clear" w:color="auto" w:fill="auto"/>
            <w:tcMar>
              <w:top w:w="-1" w:type="dxa"/>
              <w:left w:w="-1" w:type="dxa"/>
              <w:bottom w:w="-1" w:type="dxa"/>
              <w:right w:w="-1" w:type="dxa"/>
            </w:tcMar>
          </w:tcPr>
          <w:p w14:paraId="0A9B7736">
            <w:pPr>
              <w:pStyle w:val="32"/>
              <w:spacing w:line="360" w:lineRule="auto"/>
              <w:jc w:val="center"/>
              <w:rPr>
                <w:rFonts w:hint="eastAsia" w:hAnsi="宋体"/>
                <w:sz w:val="21"/>
                <w:szCs w:val="21"/>
              </w:rPr>
            </w:pPr>
            <w:r>
              <w:rPr>
                <w:rFonts w:hAnsi="宋体"/>
                <w:sz w:val="21"/>
                <w:szCs w:val="21"/>
              </w:rPr>
              <w:t>学分值</w:t>
            </w:r>
          </w:p>
        </w:tc>
        <w:tc>
          <w:tcPr>
            <w:tcW w:w="2161" w:type="dxa"/>
            <w:tcBorders>
              <w:top w:val="nil"/>
              <w:left w:val="nil"/>
              <w:bottom w:val="nil"/>
              <w:right w:val="nil"/>
            </w:tcBorders>
            <w:shd w:val="clear" w:color="auto" w:fill="auto"/>
            <w:tcMar>
              <w:top w:w="-1" w:type="dxa"/>
              <w:left w:w="-1" w:type="dxa"/>
              <w:bottom w:w="-1" w:type="dxa"/>
              <w:right w:w="-1" w:type="dxa"/>
            </w:tcMar>
          </w:tcPr>
          <w:p w14:paraId="3769FD28">
            <w:pPr>
              <w:pStyle w:val="32"/>
              <w:spacing w:line="360" w:lineRule="auto"/>
              <w:jc w:val="center"/>
              <w:rPr>
                <w:rFonts w:hint="eastAsia" w:hAnsi="宋体"/>
                <w:sz w:val="21"/>
                <w:szCs w:val="21"/>
              </w:rPr>
            </w:pPr>
            <w:r>
              <w:rPr>
                <w:rFonts w:hAnsi="宋体"/>
                <w:sz w:val="21"/>
                <w:szCs w:val="21"/>
              </w:rPr>
              <w:t>用于加权计算</w:t>
            </w:r>
          </w:p>
        </w:tc>
      </w:tr>
      <w:tr w14:paraId="012439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nil"/>
              <w:left w:val="nil"/>
              <w:bottom w:val="single" w:color="auto" w:sz="12" w:space="0"/>
              <w:right w:val="nil"/>
            </w:tcBorders>
            <w:shd w:val="clear" w:color="auto" w:fill="auto"/>
            <w:tcMar>
              <w:top w:w="-1" w:type="dxa"/>
              <w:left w:w="-1" w:type="dxa"/>
              <w:bottom w:w="-1" w:type="dxa"/>
              <w:right w:w="-1" w:type="dxa"/>
            </w:tcMar>
          </w:tcPr>
          <w:p w14:paraId="5C4D069F">
            <w:pPr>
              <w:pStyle w:val="32"/>
              <w:spacing w:line="360" w:lineRule="auto"/>
              <w:jc w:val="center"/>
              <w:rPr>
                <w:rFonts w:hint="eastAsia" w:hAnsi="宋体"/>
                <w:sz w:val="21"/>
                <w:szCs w:val="21"/>
              </w:rPr>
            </w:pPr>
            <w:r>
              <w:rPr>
                <w:rFonts w:hAnsi="宋体"/>
                <w:sz w:val="21"/>
                <w:szCs w:val="21"/>
              </w:rPr>
              <w:t>weight</w:t>
            </w:r>
          </w:p>
        </w:tc>
        <w:tc>
          <w:tcPr>
            <w:tcW w:w="2322" w:type="dxa"/>
            <w:tcBorders>
              <w:top w:val="nil"/>
              <w:left w:val="nil"/>
              <w:bottom w:val="single" w:color="auto" w:sz="12" w:space="0"/>
              <w:right w:val="nil"/>
            </w:tcBorders>
            <w:shd w:val="clear" w:color="auto" w:fill="auto"/>
            <w:tcMar>
              <w:top w:w="-1" w:type="dxa"/>
              <w:left w:w="-1" w:type="dxa"/>
              <w:bottom w:w="-1" w:type="dxa"/>
              <w:right w:w="-1" w:type="dxa"/>
            </w:tcMar>
          </w:tcPr>
          <w:p w14:paraId="242CE75C">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single" w:color="auto" w:sz="12" w:space="0"/>
              <w:right w:val="nil"/>
            </w:tcBorders>
            <w:shd w:val="clear" w:color="auto" w:fill="auto"/>
            <w:tcMar>
              <w:top w:w="-1" w:type="dxa"/>
              <w:left w:w="-1" w:type="dxa"/>
              <w:bottom w:w="-1" w:type="dxa"/>
              <w:right w:w="-1" w:type="dxa"/>
            </w:tcMar>
          </w:tcPr>
          <w:p w14:paraId="008499D6">
            <w:pPr>
              <w:pStyle w:val="32"/>
              <w:spacing w:line="360" w:lineRule="auto"/>
              <w:jc w:val="center"/>
              <w:rPr>
                <w:rFonts w:hint="eastAsia" w:hAnsi="宋体"/>
                <w:sz w:val="21"/>
                <w:szCs w:val="21"/>
              </w:rPr>
            </w:pPr>
            <w:r>
              <w:rPr>
                <w:rFonts w:hAnsi="宋体"/>
                <w:sz w:val="21"/>
                <w:szCs w:val="21"/>
              </w:rPr>
              <w:t>权重系数</w:t>
            </w:r>
          </w:p>
        </w:tc>
        <w:tc>
          <w:tcPr>
            <w:tcW w:w="2161" w:type="dxa"/>
            <w:tcBorders>
              <w:top w:val="nil"/>
              <w:left w:val="nil"/>
              <w:bottom w:val="single" w:color="auto" w:sz="12" w:space="0"/>
              <w:right w:val="nil"/>
            </w:tcBorders>
            <w:shd w:val="clear" w:color="auto" w:fill="auto"/>
            <w:tcMar>
              <w:top w:w="-1" w:type="dxa"/>
              <w:left w:w="-1" w:type="dxa"/>
              <w:bottom w:w="-1" w:type="dxa"/>
              <w:right w:w="-1" w:type="dxa"/>
            </w:tcMar>
          </w:tcPr>
          <w:p w14:paraId="6C46C44D">
            <w:pPr>
              <w:pStyle w:val="32"/>
              <w:spacing w:line="360" w:lineRule="auto"/>
              <w:jc w:val="center"/>
              <w:rPr>
                <w:rFonts w:hint="eastAsia" w:hAnsi="宋体"/>
                <w:sz w:val="21"/>
                <w:szCs w:val="21"/>
              </w:rPr>
            </w:pPr>
          </w:p>
        </w:tc>
      </w:tr>
    </w:tbl>
    <w:p w14:paraId="48A40493">
      <w:pPr>
        <w:spacing w:line="360" w:lineRule="auto"/>
        <w:rPr>
          <w:sz w:val="24"/>
        </w:rPr>
      </w:pPr>
    </w:p>
    <w:p w14:paraId="0B60CC9D">
      <w:pPr>
        <w:spacing w:line="360" w:lineRule="auto"/>
        <w:ind w:firstLine="480"/>
        <w:jc w:val="both"/>
        <w:rPr>
          <w:sz w:val="24"/>
        </w:rPr>
      </w:pPr>
      <w:r>
        <w:rPr>
          <w:rFonts w:hint="eastAsia"/>
          <w:sz w:val="24"/>
          <w:lang w:val="en-US" w:eastAsia="zh-CN"/>
        </w:rPr>
        <w:t>如表4-5，</w:t>
      </w:r>
      <w:r>
        <w:rPr>
          <w:sz w:val="24"/>
        </w:rPr>
        <w:t>该表是系统学分核算的基础数据来源，用于建立学生与课程之间的多对多关系。表中记录了学生在各门课程中的原始成绩，并通过student_id和course_id进行关联索引。整体来看，该表保证了学生成绩数据的完整记录，也为跨专业学分认定提供了可追溯的原始依据。</w:t>
      </w:r>
    </w:p>
    <w:p w14:paraId="16BE1AC9">
      <w:pPr>
        <w:spacing w:line="360" w:lineRule="auto"/>
        <w:ind w:firstLine="480"/>
        <w:jc w:val="center"/>
        <w:rPr>
          <w:sz w:val="24"/>
        </w:rPr>
      </w:pPr>
    </w:p>
    <w:p w14:paraId="31BA794D">
      <w:pPr>
        <w:spacing w:line="360" w:lineRule="auto"/>
        <w:ind w:firstLine="480"/>
        <w:jc w:val="center"/>
      </w:pPr>
      <w:r>
        <w:t>表</w:t>
      </w:r>
      <w:r>
        <w:rPr>
          <w:rFonts w:hint="eastAsia"/>
        </w:rPr>
        <w:t>4</w:t>
      </w:r>
      <w:r>
        <w:t>-5 成绩记录表 (student_course)</w:t>
      </w:r>
    </w:p>
    <w:tbl>
      <w:tblPr>
        <w:tblStyle w:val="34"/>
        <w:tblW w:w="8909" w:type="dxa"/>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04"/>
        <w:gridCol w:w="2322"/>
        <w:gridCol w:w="2322"/>
        <w:gridCol w:w="2161"/>
      </w:tblGrid>
      <w:tr w14:paraId="723887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single" w:color="auto" w:sz="12" w:space="0"/>
              <w:left w:val="nil"/>
              <w:bottom w:val="nil"/>
              <w:right w:val="nil"/>
            </w:tcBorders>
            <w:tcMar>
              <w:top w:w="-1" w:type="dxa"/>
              <w:left w:w="-1" w:type="dxa"/>
              <w:bottom w:w="-1" w:type="dxa"/>
              <w:right w:w="-1" w:type="dxa"/>
            </w:tcMar>
          </w:tcPr>
          <w:p w14:paraId="3F20363E">
            <w:pPr>
              <w:pStyle w:val="32"/>
              <w:spacing w:line="360" w:lineRule="auto"/>
              <w:jc w:val="center"/>
              <w:rPr>
                <w:rFonts w:hint="eastAsia" w:hAnsi="宋体"/>
                <w:b/>
                <w:bCs/>
                <w:sz w:val="21"/>
                <w:szCs w:val="21"/>
              </w:rPr>
            </w:pPr>
            <w:r>
              <w:rPr>
                <w:rFonts w:hAnsi="宋体"/>
                <w:b/>
                <w:bCs/>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417E1FC8">
            <w:pPr>
              <w:pStyle w:val="32"/>
              <w:spacing w:line="360" w:lineRule="auto"/>
              <w:jc w:val="center"/>
              <w:rPr>
                <w:rFonts w:hint="eastAsia" w:hAnsi="宋体"/>
                <w:b/>
                <w:bCs/>
                <w:sz w:val="21"/>
                <w:szCs w:val="21"/>
              </w:rPr>
            </w:pPr>
            <w:r>
              <w:rPr>
                <w:rFonts w:hAnsi="宋体"/>
                <w:b/>
                <w:bCs/>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21F9936D">
            <w:pPr>
              <w:pStyle w:val="32"/>
              <w:spacing w:line="360" w:lineRule="auto"/>
              <w:jc w:val="center"/>
              <w:rPr>
                <w:rFonts w:hint="eastAsia" w:hAnsi="宋体"/>
                <w:b/>
                <w:bCs/>
                <w:sz w:val="21"/>
                <w:szCs w:val="21"/>
              </w:rPr>
            </w:pPr>
            <w:r>
              <w:rPr>
                <w:rFonts w:hAnsi="宋体"/>
                <w:b/>
                <w:bCs/>
                <w:sz w:val="21"/>
                <w:szCs w:val="21"/>
              </w:rPr>
              <w:t>说明</w:t>
            </w:r>
          </w:p>
        </w:tc>
        <w:tc>
          <w:tcPr>
            <w:tcW w:w="2161" w:type="dxa"/>
            <w:tcBorders>
              <w:top w:val="single" w:color="auto" w:sz="12" w:space="0"/>
              <w:left w:val="nil"/>
              <w:bottom w:val="nil"/>
              <w:right w:val="nil"/>
            </w:tcBorders>
            <w:tcMar>
              <w:top w:w="-1" w:type="dxa"/>
              <w:left w:w="-1" w:type="dxa"/>
              <w:bottom w:w="-1" w:type="dxa"/>
              <w:right w:w="-1" w:type="dxa"/>
            </w:tcMar>
          </w:tcPr>
          <w:p w14:paraId="674346EB">
            <w:pPr>
              <w:pStyle w:val="32"/>
              <w:spacing w:line="360" w:lineRule="auto"/>
              <w:jc w:val="center"/>
              <w:rPr>
                <w:rFonts w:hint="eastAsia" w:hAnsi="宋体"/>
                <w:b/>
                <w:bCs/>
                <w:sz w:val="21"/>
                <w:szCs w:val="21"/>
              </w:rPr>
            </w:pPr>
            <w:r>
              <w:rPr>
                <w:rFonts w:hAnsi="宋体"/>
                <w:b/>
                <w:bCs/>
                <w:sz w:val="21"/>
                <w:szCs w:val="21"/>
              </w:rPr>
              <w:t>备注</w:t>
            </w:r>
          </w:p>
        </w:tc>
      </w:tr>
      <w:tr w14:paraId="5AB3BE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single" w:color="auto" w:sz="4" w:space="0"/>
              <w:left w:val="nil"/>
              <w:bottom w:val="nil"/>
              <w:right w:val="nil"/>
            </w:tcBorders>
            <w:tcMar>
              <w:top w:w="-1" w:type="dxa"/>
              <w:left w:w="-1" w:type="dxa"/>
              <w:bottom w:w="-1" w:type="dxa"/>
              <w:right w:w="-1" w:type="dxa"/>
            </w:tcMar>
          </w:tcPr>
          <w:p w14:paraId="6105854C">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4A261487">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6EABCD36">
            <w:pPr>
              <w:pStyle w:val="32"/>
              <w:spacing w:line="360" w:lineRule="auto"/>
              <w:jc w:val="center"/>
              <w:rPr>
                <w:rFonts w:hint="eastAsia" w:hAnsi="宋体"/>
                <w:sz w:val="21"/>
                <w:szCs w:val="21"/>
              </w:rPr>
            </w:pPr>
            <w:r>
              <w:rPr>
                <w:rFonts w:hAnsi="宋体"/>
                <w:sz w:val="21"/>
                <w:szCs w:val="21"/>
              </w:rPr>
              <w:t>记录</w:t>
            </w:r>
          </w:p>
        </w:tc>
        <w:tc>
          <w:tcPr>
            <w:tcW w:w="2161" w:type="dxa"/>
            <w:tcBorders>
              <w:top w:val="single" w:color="auto" w:sz="4" w:space="0"/>
              <w:left w:val="nil"/>
              <w:bottom w:val="nil"/>
              <w:right w:val="nil"/>
            </w:tcBorders>
            <w:tcMar>
              <w:top w:w="-1" w:type="dxa"/>
              <w:left w:w="-1" w:type="dxa"/>
              <w:bottom w:w="-1" w:type="dxa"/>
              <w:right w:w="-1" w:type="dxa"/>
            </w:tcMar>
          </w:tcPr>
          <w:p w14:paraId="531D7838">
            <w:pPr>
              <w:pStyle w:val="32"/>
              <w:spacing w:line="360" w:lineRule="auto"/>
              <w:jc w:val="center"/>
              <w:rPr>
                <w:rFonts w:hint="eastAsia" w:hAnsi="宋体"/>
                <w:sz w:val="21"/>
                <w:szCs w:val="21"/>
              </w:rPr>
            </w:pPr>
          </w:p>
        </w:tc>
      </w:tr>
      <w:tr w14:paraId="76152E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8" w:hRule="atLeast"/>
        </w:trPr>
        <w:tc>
          <w:tcPr>
            <w:tcW w:w="2104" w:type="dxa"/>
            <w:tcBorders>
              <w:top w:val="nil"/>
              <w:left w:val="nil"/>
              <w:bottom w:val="nil"/>
              <w:right w:val="nil"/>
            </w:tcBorders>
            <w:tcMar>
              <w:top w:w="-1" w:type="dxa"/>
              <w:left w:w="-1" w:type="dxa"/>
              <w:bottom w:w="-1" w:type="dxa"/>
              <w:right w:w="-1" w:type="dxa"/>
            </w:tcMar>
          </w:tcPr>
          <w:p w14:paraId="211AF56E">
            <w:pPr>
              <w:pStyle w:val="32"/>
              <w:spacing w:line="360" w:lineRule="auto"/>
              <w:jc w:val="center"/>
              <w:rPr>
                <w:rFonts w:hint="eastAsia" w:hAnsi="宋体"/>
                <w:sz w:val="21"/>
                <w:szCs w:val="21"/>
              </w:rPr>
            </w:pPr>
            <w:r>
              <w:rPr>
                <w:rFonts w:hAnsi="宋体"/>
                <w:sz w:val="21"/>
                <w:szCs w:val="21"/>
              </w:rPr>
              <w:t>student_id</w:t>
            </w:r>
          </w:p>
        </w:tc>
        <w:tc>
          <w:tcPr>
            <w:tcW w:w="2322" w:type="dxa"/>
            <w:tcBorders>
              <w:top w:val="nil"/>
              <w:left w:val="nil"/>
              <w:bottom w:val="nil"/>
              <w:right w:val="nil"/>
            </w:tcBorders>
            <w:tcMar>
              <w:top w:w="-1" w:type="dxa"/>
              <w:left w:w="-1" w:type="dxa"/>
              <w:bottom w:w="-1" w:type="dxa"/>
              <w:right w:w="-1" w:type="dxa"/>
            </w:tcMar>
          </w:tcPr>
          <w:p w14:paraId="1F674670">
            <w:pPr>
              <w:pStyle w:val="32"/>
              <w:spacing w:line="360" w:lineRule="auto"/>
              <w:jc w:val="center"/>
              <w:rPr>
                <w:rFonts w:hint="eastAsia" w:hAnsi="宋体"/>
                <w:sz w:val="21"/>
                <w:szCs w:val="21"/>
              </w:rPr>
            </w:pPr>
            <w:r>
              <w:rPr>
                <w:rFonts w:hAnsi="宋体"/>
                <w:sz w:val="21"/>
                <w:szCs w:val="21"/>
              </w:rPr>
              <w:t>int</w:t>
            </w:r>
          </w:p>
        </w:tc>
        <w:tc>
          <w:tcPr>
            <w:tcW w:w="2322" w:type="dxa"/>
            <w:tcBorders>
              <w:top w:val="nil"/>
              <w:left w:val="nil"/>
              <w:bottom w:val="nil"/>
              <w:right w:val="nil"/>
            </w:tcBorders>
            <w:tcMar>
              <w:top w:w="-1" w:type="dxa"/>
              <w:left w:w="-1" w:type="dxa"/>
              <w:bottom w:w="-1" w:type="dxa"/>
              <w:right w:w="-1" w:type="dxa"/>
            </w:tcMar>
          </w:tcPr>
          <w:p w14:paraId="197BF766">
            <w:pPr>
              <w:pStyle w:val="32"/>
              <w:spacing w:line="360" w:lineRule="auto"/>
              <w:jc w:val="center"/>
              <w:rPr>
                <w:rFonts w:hint="eastAsia" w:hAnsi="宋体"/>
                <w:sz w:val="21"/>
                <w:szCs w:val="21"/>
              </w:rPr>
            </w:pPr>
            <w:r>
              <w:rPr>
                <w:rFonts w:hAnsi="宋体"/>
                <w:sz w:val="21"/>
                <w:szCs w:val="21"/>
              </w:rPr>
              <w:t>学生学号</w:t>
            </w:r>
          </w:p>
        </w:tc>
        <w:tc>
          <w:tcPr>
            <w:tcW w:w="2161" w:type="dxa"/>
            <w:tcBorders>
              <w:top w:val="nil"/>
              <w:left w:val="nil"/>
              <w:bottom w:val="nil"/>
              <w:right w:val="nil"/>
            </w:tcBorders>
            <w:tcMar>
              <w:top w:w="-1" w:type="dxa"/>
              <w:left w:w="-1" w:type="dxa"/>
              <w:bottom w:w="-1" w:type="dxa"/>
              <w:right w:w="-1" w:type="dxa"/>
            </w:tcMar>
          </w:tcPr>
          <w:p w14:paraId="785512A1">
            <w:pPr>
              <w:pStyle w:val="32"/>
              <w:spacing w:line="360" w:lineRule="auto"/>
              <w:jc w:val="center"/>
              <w:rPr>
                <w:rFonts w:hint="eastAsia" w:hAnsi="宋体"/>
                <w:sz w:val="21"/>
                <w:szCs w:val="21"/>
              </w:rPr>
            </w:pPr>
            <w:r>
              <w:rPr>
                <w:rFonts w:hint="eastAsia" w:hAnsi="宋体"/>
                <w:sz w:val="21"/>
                <w:szCs w:val="21"/>
              </w:rPr>
              <w:t>外键，对应student.id</w:t>
            </w:r>
          </w:p>
        </w:tc>
      </w:tr>
      <w:tr w14:paraId="675615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nil"/>
              <w:left w:val="nil"/>
              <w:bottom w:val="nil"/>
              <w:right w:val="nil"/>
            </w:tcBorders>
            <w:tcMar>
              <w:top w:w="-1" w:type="dxa"/>
              <w:left w:w="-1" w:type="dxa"/>
              <w:bottom w:w="-1" w:type="dxa"/>
              <w:right w:w="-1" w:type="dxa"/>
            </w:tcMar>
          </w:tcPr>
          <w:p w14:paraId="30F68203">
            <w:pPr>
              <w:pStyle w:val="32"/>
              <w:spacing w:line="360" w:lineRule="auto"/>
              <w:jc w:val="center"/>
              <w:rPr>
                <w:rFonts w:hint="eastAsia" w:hAnsi="宋体"/>
                <w:sz w:val="21"/>
                <w:szCs w:val="21"/>
              </w:rPr>
            </w:pPr>
            <w:r>
              <w:rPr>
                <w:rFonts w:hAnsi="宋体"/>
                <w:sz w:val="21"/>
                <w:szCs w:val="21"/>
              </w:rPr>
              <w:t>course_id</w:t>
            </w:r>
          </w:p>
        </w:tc>
        <w:tc>
          <w:tcPr>
            <w:tcW w:w="2322" w:type="dxa"/>
            <w:tcBorders>
              <w:top w:val="nil"/>
              <w:left w:val="nil"/>
              <w:bottom w:val="nil"/>
              <w:right w:val="nil"/>
            </w:tcBorders>
            <w:tcMar>
              <w:top w:w="-1" w:type="dxa"/>
              <w:left w:w="-1" w:type="dxa"/>
              <w:bottom w:w="-1" w:type="dxa"/>
              <w:right w:w="-1" w:type="dxa"/>
            </w:tcMar>
          </w:tcPr>
          <w:p w14:paraId="7AFE4B21">
            <w:pPr>
              <w:pStyle w:val="32"/>
              <w:spacing w:line="360" w:lineRule="auto"/>
              <w:jc w:val="center"/>
              <w:rPr>
                <w:rFonts w:hint="eastAsia" w:hAnsi="宋体"/>
                <w:sz w:val="21"/>
                <w:szCs w:val="21"/>
              </w:rPr>
            </w:pPr>
            <w:r>
              <w:rPr>
                <w:rFonts w:hAnsi="宋体"/>
                <w:sz w:val="21"/>
                <w:szCs w:val="21"/>
              </w:rPr>
              <w:t>int</w:t>
            </w:r>
          </w:p>
        </w:tc>
        <w:tc>
          <w:tcPr>
            <w:tcW w:w="2322" w:type="dxa"/>
            <w:tcBorders>
              <w:top w:val="nil"/>
              <w:left w:val="nil"/>
              <w:bottom w:val="nil"/>
              <w:right w:val="nil"/>
            </w:tcBorders>
            <w:tcMar>
              <w:top w:w="-1" w:type="dxa"/>
              <w:left w:w="-1" w:type="dxa"/>
              <w:bottom w:w="-1" w:type="dxa"/>
              <w:right w:w="-1" w:type="dxa"/>
            </w:tcMar>
          </w:tcPr>
          <w:p w14:paraId="1C892EAB">
            <w:pPr>
              <w:pStyle w:val="32"/>
              <w:spacing w:line="360" w:lineRule="auto"/>
              <w:jc w:val="center"/>
              <w:rPr>
                <w:rFonts w:hint="eastAsia" w:hAnsi="宋体"/>
                <w:sz w:val="21"/>
                <w:szCs w:val="21"/>
              </w:rPr>
            </w:pPr>
            <w:r>
              <w:rPr>
                <w:rFonts w:hAnsi="宋体"/>
                <w:sz w:val="21"/>
                <w:szCs w:val="21"/>
              </w:rPr>
              <w:t>课程编号</w:t>
            </w:r>
          </w:p>
        </w:tc>
        <w:tc>
          <w:tcPr>
            <w:tcW w:w="2161" w:type="dxa"/>
            <w:tcBorders>
              <w:top w:val="nil"/>
              <w:left w:val="nil"/>
              <w:bottom w:val="nil"/>
              <w:right w:val="nil"/>
            </w:tcBorders>
            <w:tcMar>
              <w:top w:w="-1" w:type="dxa"/>
              <w:left w:w="-1" w:type="dxa"/>
              <w:bottom w:w="-1" w:type="dxa"/>
              <w:right w:w="-1" w:type="dxa"/>
            </w:tcMar>
          </w:tcPr>
          <w:p w14:paraId="536545D0">
            <w:pPr>
              <w:pStyle w:val="32"/>
              <w:spacing w:line="360" w:lineRule="auto"/>
              <w:jc w:val="center"/>
              <w:rPr>
                <w:rFonts w:hint="eastAsia" w:hAnsi="宋体"/>
                <w:sz w:val="21"/>
                <w:szCs w:val="21"/>
              </w:rPr>
            </w:pPr>
            <w:r>
              <w:rPr>
                <w:rFonts w:hint="eastAsia" w:hAnsi="宋体"/>
                <w:sz w:val="21"/>
                <w:szCs w:val="21"/>
              </w:rPr>
              <w:t>外键，对应course.id</w:t>
            </w:r>
          </w:p>
        </w:tc>
      </w:tr>
      <w:tr w14:paraId="40D417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04" w:type="dxa"/>
            <w:tcBorders>
              <w:top w:val="nil"/>
              <w:left w:val="nil"/>
              <w:bottom w:val="single" w:color="auto" w:sz="12" w:space="0"/>
              <w:right w:val="nil"/>
            </w:tcBorders>
            <w:tcMar>
              <w:top w:w="-1" w:type="dxa"/>
              <w:left w:w="-1" w:type="dxa"/>
              <w:bottom w:w="-1" w:type="dxa"/>
              <w:right w:w="-1" w:type="dxa"/>
            </w:tcMar>
          </w:tcPr>
          <w:p w14:paraId="0C15A660">
            <w:pPr>
              <w:pStyle w:val="32"/>
              <w:spacing w:line="360" w:lineRule="auto"/>
              <w:jc w:val="center"/>
              <w:rPr>
                <w:rFonts w:hint="eastAsia" w:hAnsi="宋体"/>
                <w:sz w:val="21"/>
                <w:szCs w:val="21"/>
              </w:rPr>
            </w:pPr>
            <w:r>
              <w:rPr>
                <w:rFonts w:hAnsi="宋体"/>
                <w:sz w:val="21"/>
                <w:szCs w:val="21"/>
              </w:rPr>
              <w:t>score</w:t>
            </w:r>
          </w:p>
        </w:tc>
        <w:tc>
          <w:tcPr>
            <w:tcW w:w="2322" w:type="dxa"/>
            <w:tcBorders>
              <w:top w:val="nil"/>
              <w:left w:val="nil"/>
              <w:bottom w:val="single" w:color="auto" w:sz="12" w:space="0"/>
              <w:right w:val="nil"/>
            </w:tcBorders>
            <w:tcMar>
              <w:top w:w="-1" w:type="dxa"/>
              <w:left w:w="-1" w:type="dxa"/>
              <w:bottom w:w="-1" w:type="dxa"/>
              <w:right w:w="-1" w:type="dxa"/>
            </w:tcMar>
          </w:tcPr>
          <w:p w14:paraId="47B48C09">
            <w:pPr>
              <w:pStyle w:val="32"/>
              <w:spacing w:line="360" w:lineRule="auto"/>
              <w:jc w:val="center"/>
              <w:rPr>
                <w:rFonts w:hint="eastAsia" w:hAnsi="宋体"/>
                <w:sz w:val="21"/>
                <w:szCs w:val="21"/>
              </w:rPr>
            </w:pPr>
            <w:r>
              <w:rPr>
                <w:rFonts w:hAnsi="宋体"/>
                <w:sz w:val="21"/>
                <w:szCs w:val="21"/>
              </w:rPr>
              <w:t>decimal</w:t>
            </w:r>
          </w:p>
        </w:tc>
        <w:tc>
          <w:tcPr>
            <w:tcW w:w="2322" w:type="dxa"/>
            <w:tcBorders>
              <w:top w:val="nil"/>
              <w:left w:val="nil"/>
              <w:bottom w:val="single" w:color="auto" w:sz="12" w:space="0"/>
              <w:right w:val="nil"/>
            </w:tcBorders>
            <w:tcMar>
              <w:top w:w="-1" w:type="dxa"/>
              <w:left w:w="-1" w:type="dxa"/>
              <w:bottom w:w="-1" w:type="dxa"/>
              <w:right w:w="-1" w:type="dxa"/>
            </w:tcMar>
          </w:tcPr>
          <w:p w14:paraId="179F64F7">
            <w:pPr>
              <w:pStyle w:val="32"/>
              <w:spacing w:line="360" w:lineRule="auto"/>
              <w:jc w:val="center"/>
              <w:rPr>
                <w:rFonts w:hint="eastAsia" w:hAnsi="宋体"/>
                <w:sz w:val="21"/>
                <w:szCs w:val="21"/>
              </w:rPr>
            </w:pPr>
            <w:r>
              <w:rPr>
                <w:rFonts w:hAnsi="宋体"/>
                <w:sz w:val="21"/>
                <w:szCs w:val="21"/>
              </w:rPr>
              <w:t>得分值</w:t>
            </w:r>
          </w:p>
        </w:tc>
        <w:tc>
          <w:tcPr>
            <w:tcW w:w="2161" w:type="dxa"/>
            <w:tcBorders>
              <w:top w:val="nil"/>
              <w:left w:val="nil"/>
              <w:bottom w:val="single" w:color="auto" w:sz="12" w:space="0"/>
              <w:right w:val="nil"/>
            </w:tcBorders>
            <w:tcMar>
              <w:top w:w="-1" w:type="dxa"/>
              <w:left w:w="-1" w:type="dxa"/>
              <w:bottom w:w="-1" w:type="dxa"/>
              <w:right w:w="-1" w:type="dxa"/>
            </w:tcMar>
          </w:tcPr>
          <w:p w14:paraId="53CFF0E2">
            <w:pPr>
              <w:pStyle w:val="32"/>
              <w:spacing w:line="360" w:lineRule="auto"/>
              <w:jc w:val="center"/>
              <w:rPr>
                <w:rFonts w:hint="eastAsia" w:hAnsi="宋体"/>
                <w:sz w:val="21"/>
                <w:szCs w:val="21"/>
              </w:rPr>
            </w:pPr>
            <w:r>
              <w:rPr>
                <w:rFonts w:hAnsi="宋体"/>
                <w:sz w:val="21"/>
                <w:szCs w:val="21"/>
              </w:rPr>
              <w:t>0-100</w:t>
            </w:r>
          </w:p>
        </w:tc>
      </w:tr>
    </w:tbl>
    <w:p w14:paraId="544FA474">
      <w:pPr>
        <w:spacing w:line="360" w:lineRule="auto"/>
        <w:rPr>
          <w:sz w:val="24"/>
        </w:rPr>
      </w:pPr>
    </w:p>
    <w:p w14:paraId="5B2D0161">
      <w:pPr>
        <w:spacing w:line="360" w:lineRule="auto"/>
        <w:ind w:firstLine="480" w:firstLineChars="200"/>
        <w:rPr>
          <w:sz w:val="24"/>
        </w:rPr>
      </w:pPr>
      <w:r>
        <w:rPr>
          <w:rFonts w:hint="eastAsia"/>
          <w:sz w:val="24"/>
          <w:lang w:val="en-US" w:eastAsia="zh-CN"/>
        </w:rPr>
        <w:t>如表4-6，</w:t>
      </w:r>
      <w:r>
        <w:rPr>
          <w:sz w:val="24"/>
        </w:rPr>
        <w:t>专业维度索引表，作为系统的标准元数据，统一维护全校各专业的标准命名与唯一标识。</w:t>
      </w:r>
    </w:p>
    <w:p w14:paraId="0BF83C5A">
      <w:pPr>
        <w:spacing w:line="360" w:lineRule="auto"/>
        <w:ind w:firstLine="480" w:firstLineChars="200"/>
        <w:rPr>
          <w:sz w:val="24"/>
        </w:rPr>
      </w:pPr>
    </w:p>
    <w:p w14:paraId="6FD27E5B">
      <w:pPr>
        <w:spacing w:line="360" w:lineRule="auto"/>
        <w:jc w:val="center"/>
      </w:pPr>
      <w:r>
        <w:t>表</w:t>
      </w:r>
      <w:r>
        <w:rPr>
          <w:rFonts w:hint="eastAsia"/>
        </w:rPr>
        <w:t>4</w:t>
      </w:r>
      <w:r>
        <w:t xml:space="preserve">-6 </w:t>
      </w:r>
      <w:r>
        <w:rPr>
          <w:rFonts w:hint="eastAsia"/>
        </w:rPr>
        <w:t>专业字典表</w:t>
      </w:r>
      <w:r>
        <w:t xml:space="preserve"> (</w:t>
      </w:r>
      <w:r>
        <w:rPr>
          <w:rFonts w:hint="eastAsia"/>
        </w:rPr>
        <w:t>major</w:t>
      </w:r>
      <w:r>
        <w:t>)</w:t>
      </w:r>
    </w:p>
    <w:tbl>
      <w:tblPr>
        <w:tblStyle w:val="34"/>
        <w:tblW w:w="8880" w:type="dxa"/>
        <w:tblInd w:w="11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094"/>
        <w:gridCol w:w="2322"/>
        <w:gridCol w:w="2322"/>
        <w:gridCol w:w="2142"/>
      </w:tblGrid>
      <w:tr w14:paraId="5248CAC6">
        <w:tblPrEx>
          <w:tblCellMar>
            <w:top w:w="0" w:type="dxa"/>
            <w:left w:w="108" w:type="dxa"/>
            <w:bottom w:w="0" w:type="dxa"/>
            <w:right w:w="108" w:type="dxa"/>
          </w:tblCellMar>
        </w:tblPrEx>
        <w:tc>
          <w:tcPr>
            <w:tcW w:w="2094" w:type="dxa"/>
            <w:tcBorders>
              <w:top w:val="single" w:color="auto" w:sz="12" w:space="0"/>
              <w:left w:val="nil"/>
              <w:bottom w:val="nil"/>
              <w:right w:val="nil"/>
            </w:tcBorders>
            <w:tcMar>
              <w:top w:w="-1" w:type="dxa"/>
              <w:left w:w="-1" w:type="dxa"/>
              <w:bottom w:w="-1" w:type="dxa"/>
              <w:right w:w="-1" w:type="dxa"/>
            </w:tcMar>
          </w:tcPr>
          <w:p w14:paraId="246A64EE">
            <w:pPr>
              <w:pStyle w:val="32"/>
              <w:spacing w:line="360" w:lineRule="auto"/>
              <w:jc w:val="center"/>
              <w:rPr>
                <w:rFonts w:hint="eastAsia" w:hAnsi="宋体"/>
                <w:b/>
                <w:bCs/>
                <w:sz w:val="21"/>
                <w:szCs w:val="21"/>
              </w:rPr>
            </w:pPr>
            <w:r>
              <w:rPr>
                <w:rFonts w:hAnsi="宋体"/>
                <w:b/>
                <w:bCs/>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70C292C0">
            <w:pPr>
              <w:pStyle w:val="32"/>
              <w:spacing w:line="360" w:lineRule="auto"/>
              <w:jc w:val="center"/>
              <w:rPr>
                <w:rFonts w:hint="eastAsia" w:hAnsi="宋体"/>
                <w:b/>
                <w:bCs/>
                <w:sz w:val="21"/>
                <w:szCs w:val="21"/>
              </w:rPr>
            </w:pPr>
            <w:r>
              <w:rPr>
                <w:rFonts w:hAnsi="宋体"/>
                <w:b/>
                <w:bCs/>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46E16DA2">
            <w:pPr>
              <w:pStyle w:val="32"/>
              <w:spacing w:line="360" w:lineRule="auto"/>
              <w:jc w:val="center"/>
              <w:rPr>
                <w:rFonts w:hint="eastAsia" w:hAnsi="宋体"/>
                <w:b/>
                <w:bCs/>
                <w:sz w:val="21"/>
                <w:szCs w:val="21"/>
              </w:rPr>
            </w:pPr>
            <w:r>
              <w:rPr>
                <w:rFonts w:hAnsi="宋体"/>
                <w:b/>
                <w:bCs/>
                <w:sz w:val="21"/>
                <w:szCs w:val="21"/>
              </w:rPr>
              <w:t>说明</w:t>
            </w:r>
          </w:p>
        </w:tc>
        <w:tc>
          <w:tcPr>
            <w:tcW w:w="2142" w:type="dxa"/>
            <w:tcBorders>
              <w:top w:val="single" w:color="auto" w:sz="12" w:space="0"/>
              <w:left w:val="nil"/>
              <w:bottom w:val="nil"/>
              <w:right w:val="nil"/>
            </w:tcBorders>
            <w:tcMar>
              <w:top w:w="-1" w:type="dxa"/>
              <w:left w:w="-1" w:type="dxa"/>
              <w:bottom w:w="-1" w:type="dxa"/>
              <w:right w:w="-1" w:type="dxa"/>
            </w:tcMar>
          </w:tcPr>
          <w:p w14:paraId="3E157289">
            <w:pPr>
              <w:pStyle w:val="32"/>
              <w:spacing w:line="360" w:lineRule="auto"/>
              <w:jc w:val="center"/>
              <w:rPr>
                <w:rFonts w:hint="eastAsia" w:hAnsi="宋体"/>
                <w:b/>
                <w:bCs/>
                <w:sz w:val="21"/>
                <w:szCs w:val="21"/>
              </w:rPr>
            </w:pPr>
            <w:r>
              <w:rPr>
                <w:rFonts w:hAnsi="宋体"/>
                <w:b/>
                <w:bCs/>
                <w:sz w:val="21"/>
                <w:szCs w:val="21"/>
              </w:rPr>
              <w:t>备注</w:t>
            </w:r>
          </w:p>
        </w:tc>
      </w:tr>
      <w:tr w14:paraId="2FBA92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single" w:color="auto" w:sz="4" w:space="0"/>
              <w:left w:val="nil"/>
              <w:bottom w:val="nil"/>
              <w:right w:val="nil"/>
            </w:tcBorders>
            <w:tcMar>
              <w:top w:w="-1" w:type="dxa"/>
              <w:left w:w="-1" w:type="dxa"/>
              <w:bottom w:w="-1" w:type="dxa"/>
              <w:right w:w="-1" w:type="dxa"/>
            </w:tcMar>
          </w:tcPr>
          <w:p w14:paraId="18A0C99F">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3BC53D67">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01E1C80D">
            <w:pPr>
              <w:pStyle w:val="32"/>
              <w:spacing w:line="360" w:lineRule="auto"/>
              <w:jc w:val="center"/>
              <w:rPr>
                <w:rFonts w:hint="eastAsia" w:hAnsi="宋体"/>
                <w:sz w:val="21"/>
                <w:szCs w:val="21"/>
              </w:rPr>
            </w:pPr>
            <w:r>
              <w:rPr>
                <w:rFonts w:hint="eastAsia" w:hAnsi="宋体"/>
                <w:sz w:val="21"/>
                <w:szCs w:val="21"/>
              </w:rPr>
              <w:t>专业ID</w:t>
            </w:r>
          </w:p>
        </w:tc>
        <w:tc>
          <w:tcPr>
            <w:tcW w:w="2142" w:type="dxa"/>
            <w:tcBorders>
              <w:top w:val="single" w:color="auto" w:sz="4" w:space="0"/>
              <w:left w:val="nil"/>
              <w:bottom w:val="nil"/>
              <w:right w:val="nil"/>
            </w:tcBorders>
            <w:tcMar>
              <w:top w:w="-1" w:type="dxa"/>
              <w:left w:w="-1" w:type="dxa"/>
              <w:bottom w:w="-1" w:type="dxa"/>
              <w:right w:w="-1" w:type="dxa"/>
            </w:tcMar>
          </w:tcPr>
          <w:p w14:paraId="6DA68A5D">
            <w:pPr>
              <w:pStyle w:val="32"/>
              <w:spacing w:line="360" w:lineRule="auto"/>
              <w:jc w:val="center"/>
              <w:rPr>
                <w:rFonts w:hint="eastAsia" w:hAnsi="宋体"/>
                <w:sz w:val="21"/>
                <w:szCs w:val="21"/>
              </w:rPr>
            </w:pPr>
            <w:r>
              <w:rPr>
                <w:rFonts w:hAnsi="宋体"/>
                <w:sz w:val="21"/>
                <w:szCs w:val="21"/>
              </w:rPr>
              <w:t>自增主键</w:t>
            </w:r>
          </w:p>
        </w:tc>
      </w:tr>
      <w:tr w14:paraId="388222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single" w:color="auto" w:sz="12" w:space="0"/>
              <w:right w:val="nil"/>
            </w:tcBorders>
            <w:tcMar>
              <w:top w:w="-1" w:type="dxa"/>
              <w:left w:w="-1" w:type="dxa"/>
              <w:bottom w:w="-1" w:type="dxa"/>
              <w:right w:w="-1" w:type="dxa"/>
            </w:tcMar>
          </w:tcPr>
          <w:p w14:paraId="17B4E15A">
            <w:pPr>
              <w:pStyle w:val="32"/>
              <w:spacing w:line="360" w:lineRule="auto"/>
              <w:jc w:val="center"/>
              <w:rPr>
                <w:rFonts w:hint="eastAsia" w:hAnsi="宋体"/>
                <w:sz w:val="21"/>
                <w:szCs w:val="21"/>
              </w:rPr>
            </w:pPr>
            <w:r>
              <w:rPr>
                <w:rFonts w:hint="eastAsia" w:hAnsi="宋体"/>
                <w:sz w:val="21"/>
                <w:szCs w:val="21"/>
              </w:rPr>
              <w:t>major_name</w:t>
            </w:r>
          </w:p>
        </w:tc>
        <w:tc>
          <w:tcPr>
            <w:tcW w:w="2322" w:type="dxa"/>
            <w:tcBorders>
              <w:top w:val="nil"/>
              <w:left w:val="nil"/>
              <w:bottom w:val="single" w:color="auto" w:sz="12" w:space="0"/>
              <w:right w:val="nil"/>
            </w:tcBorders>
            <w:tcMar>
              <w:top w:w="-1" w:type="dxa"/>
              <w:left w:w="-1" w:type="dxa"/>
              <w:bottom w:w="-1" w:type="dxa"/>
              <w:right w:w="-1" w:type="dxa"/>
            </w:tcMar>
          </w:tcPr>
          <w:p w14:paraId="14502F65">
            <w:pPr>
              <w:pStyle w:val="32"/>
              <w:spacing w:line="360" w:lineRule="auto"/>
              <w:jc w:val="center"/>
              <w:rPr>
                <w:rFonts w:hint="eastAsia" w:hAnsi="宋体"/>
                <w:sz w:val="21"/>
                <w:szCs w:val="21"/>
              </w:rPr>
            </w:pPr>
            <w:r>
              <w:rPr>
                <w:rFonts w:hint="eastAsia" w:hAnsi="宋体"/>
                <w:sz w:val="21"/>
                <w:szCs w:val="21"/>
              </w:rPr>
              <w:t>varchar</w:t>
            </w:r>
          </w:p>
        </w:tc>
        <w:tc>
          <w:tcPr>
            <w:tcW w:w="2322" w:type="dxa"/>
            <w:tcBorders>
              <w:top w:val="nil"/>
              <w:left w:val="nil"/>
              <w:bottom w:val="single" w:color="auto" w:sz="12" w:space="0"/>
              <w:right w:val="nil"/>
            </w:tcBorders>
            <w:tcMar>
              <w:top w:w="-1" w:type="dxa"/>
              <w:left w:w="-1" w:type="dxa"/>
              <w:bottom w:w="-1" w:type="dxa"/>
              <w:right w:w="-1" w:type="dxa"/>
            </w:tcMar>
          </w:tcPr>
          <w:p w14:paraId="5697860B">
            <w:pPr>
              <w:pStyle w:val="32"/>
              <w:spacing w:line="360" w:lineRule="auto"/>
              <w:jc w:val="center"/>
              <w:rPr>
                <w:rFonts w:hint="eastAsia" w:hAnsi="宋体"/>
                <w:sz w:val="21"/>
                <w:szCs w:val="21"/>
              </w:rPr>
            </w:pPr>
            <w:r>
              <w:rPr>
                <w:rFonts w:hint="eastAsia" w:hAnsi="宋体"/>
                <w:sz w:val="21"/>
                <w:szCs w:val="21"/>
              </w:rPr>
              <w:t>专业名称</w:t>
            </w:r>
          </w:p>
        </w:tc>
        <w:tc>
          <w:tcPr>
            <w:tcW w:w="2142" w:type="dxa"/>
            <w:tcBorders>
              <w:top w:val="nil"/>
              <w:left w:val="nil"/>
              <w:bottom w:val="single" w:color="auto" w:sz="12" w:space="0"/>
              <w:right w:val="nil"/>
            </w:tcBorders>
            <w:tcMar>
              <w:top w:w="-1" w:type="dxa"/>
              <w:left w:w="-1" w:type="dxa"/>
              <w:bottom w:w="-1" w:type="dxa"/>
              <w:right w:w="-1" w:type="dxa"/>
            </w:tcMar>
          </w:tcPr>
          <w:p w14:paraId="4C1BB1C7">
            <w:pPr>
              <w:pStyle w:val="32"/>
              <w:spacing w:line="360" w:lineRule="auto"/>
              <w:jc w:val="center"/>
              <w:rPr>
                <w:rFonts w:hint="eastAsia" w:hAnsi="宋体"/>
                <w:sz w:val="21"/>
                <w:szCs w:val="21"/>
              </w:rPr>
            </w:pPr>
          </w:p>
        </w:tc>
      </w:tr>
    </w:tbl>
    <w:p w14:paraId="7369045F">
      <w:pPr>
        <w:spacing w:line="360" w:lineRule="auto"/>
        <w:jc w:val="center"/>
      </w:pPr>
    </w:p>
    <w:p w14:paraId="3B10B628">
      <w:pPr>
        <w:spacing w:line="360" w:lineRule="auto"/>
        <w:ind w:firstLine="480" w:firstLineChars="200"/>
        <w:rPr>
          <w:sz w:val="24"/>
        </w:rPr>
      </w:pPr>
      <w:r>
        <w:rPr>
          <w:rFonts w:hint="eastAsia"/>
          <w:sz w:val="24"/>
          <w:lang w:val="en-US" w:eastAsia="zh-CN"/>
        </w:rPr>
        <w:t>如表4-7，</w:t>
      </w:r>
      <w:r>
        <w:rPr>
          <w:sz w:val="24"/>
        </w:rPr>
        <w:t>该表是系统学分核算中的关键数据来源，用于建立专业与课程之间的对应关系，从而解决同一门课程在不同专业下可能存在认定分值不同的问题。表中的weight系数不仅用于前端页面的加权分值计算，也会作为关键参数传递给大语言模型（LLM）。基于这些量化数据，AI模块可以分析学生已修课程与目标专业之间的匹配程度，从而给出更有参考意义的学业规划建议。</w:t>
      </w:r>
    </w:p>
    <w:p w14:paraId="16BEFF70">
      <w:pPr>
        <w:spacing w:line="360" w:lineRule="auto"/>
        <w:jc w:val="center"/>
        <w:rPr>
          <w:sz w:val="24"/>
        </w:rPr>
      </w:pPr>
      <w:r>
        <w:t>表</w:t>
      </w:r>
      <w:r>
        <w:rPr>
          <w:rFonts w:hint="eastAsia"/>
        </w:rPr>
        <w:t>4</w:t>
      </w:r>
      <w:r>
        <w:t>-</w:t>
      </w:r>
      <w:r>
        <w:rPr>
          <w:rFonts w:hint="eastAsia"/>
        </w:rPr>
        <w:t>7</w:t>
      </w:r>
      <w:r>
        <w:t xml:space="preserve"> </w:t>
      </w:r>
      <w:r>
        <w:rPr>
          <w:rFonts w:hint="eastAsia"/>
        </w:rPr>
        <w:t>差异化权重表</w:t>
      </w:r>
      <w:r>
        <w:t xml:space="preserve"> (</w:t>
      </w:r>
      <w:r>
        <w:rPr>
          <w:rFonts w:hint="eastAsia"/>
        </w:rPr>
        <w:t>major_couse_weight</w:t>
      </w:r>
      <w:r>
        <w:t>)</w:t>
      </w:r>
    </w:p>
    <w:tbl>
      <w:tblPr>
        <w:tblStyle w:val="34"/>
        <w:tblW w:w="8880" w:type="dxa"/>
        <w:tblInd w:w="11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094"/>
        <w:gridCol w:w="2322"/>
        <w:gridCol w:w="2322"/>
        <w:gridCol w:w="2142"/>
      </w:tblGrid>
      <w:tr w14:paraId="06C582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single" w:color="auto" w:sz="12" w:space="0"/>
              <w:left w:val="nil"/>
              <w:bottom w:val="nil"/>
              <w:right w:val="nil"/>
            </w:tcBorders>
            <w:tcMar>
              <w:top w:w="-1" w:type="dxa"/>
              <w:left w:w="-1" w:type="dxa"/>
              <w:bottom w:w="-1" w:type="dxa"/>
              <w:right w:w="-1" w:type="dxa"/>
            </w:tcMar>
          </w:tcPr>
          <w:p w14:paraId="5324BEEA">
            <w:pPr>
              <w:pStyle w:val="32"/>
              <w:spacing w:line="360" w:lineRule="auto"/>
              <w:jc w:val="center"/>
              <w:rPr>
                <w:rFonts w:hint="eastAsia" w:hAnsi="宋体"/>
                <w:b/>
                <w:bCs/>
                <w:sz w:val="21"/>
                <w:szCs w:val="21"/>
              </w:rPr>
            </w:pPr>
            <w:r>
              <w:rPr>
                <w:rFonts w:hAnsi="宋体"/>
                <w:b/>
                <w:bCs/>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298A802C">
            <w:pPr>
              <w:pStyle w:val="32"/>
              <w:spacing w:line="360" w:lineRule="auto"/>
              <w:jc w:val="center"/>
              <w:rPr>
                <w:rFonts w:hint="eastAsia" w:hAnsi="宋体"/>
                <w:b/>
                <w:bCs/>
                <w:sz w:val="21"/>
                <w:szCs w:val="21"/>
              </w:rPr>
            </w:pPr>
            <w:r>
              <w:rPr>
                <w:rFonts w:hAnsi="宋体"/>
                <w:b/>
                <w:bCs/>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5B446E24">
            <w:pPr>
              <w:pStyle w:val="32"/>
              <w:spacing w:line="360" w:lineRule="auto"/>
              <w:jc w:val="center"/>
              <w:rPr>
                <w:rFonts w:hint="eastAsia" w:hAnsi="宋体"/>
                <w:b/>
                <w:bCs/>
                <w:sz w:val="21"/>
                <w:szCs w:val="21"/>
              </w:rPr>
            </w:pPr>
            <w:r>
              <w:rPr>
                <w:rFonts w:hAnsi="宋体"/>
                <w:b/>
                <w:bCs/>
                <w:sz w:val="21"/>
                <w:szCs w:val="21"/>
              </w:rPr>
              <w:t>说明</w:t>
            </w:r>
          </w:p>
        </w:tc>
        <w:tc>
          <w:tcPr>
            <w:tcW w:w="2142" w:type="dxa"/>
            <w:tcBorders>
              <w:top w:val="single" w:color="auto" w:sz="12" w:space="0"/>
              <w:left w:val="nil"/>
              <w:bottom w:val="nil"/>
              <w:right w:val="nil"/>
            </w:tcBorders>
            <w:tcMar>
              <w:top w:w="-1" w:type="dxa"/>
              <w:left w:w="-1" w:type="dxa"/>
              <w:bottom w:w="-1" w:type="dxa"/>
              <w:right w:w="-1" w:type="dxa"/>
            </w:tcMar>
          </w:tcPr>
          <w:p w14:paraId="570EAAC4">
            <w:pPr>
              <w:pStyle w:val="32"/>
              <w:spacing w:line="360" w:lineRule="auto"/>
              <w:jc w:val="center"/>
              <w:rPr>
                <w:rFonts w:hint="eastAsia" w:hAnsi="宋体"/>
                <w:b/>
                <w:bCs/>
                <w:sz w:val="21"/>
                <w:szCs w:val="21"/>
              </w:rPr>
            </w:pPr>
            <w:r>
              <w:rPr>
                <w:rFonts w:hAnsi="宋体"/>
                <w:b/>
                <w:bCs/>
                <w:sz w:val="21"/>
                <w:szCs w:val="21"/>
              </w:rPr>
              <w:t>备注</w:t>
            </w:r>
          </w:p>
        </w:tc>
      </w:tr>
      <w:tr w14:paraId="5B5A6D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single" w:color="auto" w:sz="4" w:space="0"/>
              <w:left w:val="nil"/>
              <w:bottom w:val="nil"/>
              <w:right w:val="nil"/>
            </w:tcBorders>
            <w:tcMar>
              <w:top w:w="-1" w:type="dxa"/>
              <w:left w:w="-1" w:type="dxa"/>
              <w:bottom w:w="-1" w:type="dxa"/>
              <w:right w:w="-1" w:type="dxa"/>
            </w:tcMar>
          </w:tcPr>
          <w:p w14:paraId="46683086">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51775D65">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0B05D9B5">
            <w:pPr>
              <w:pStyle w:val="32"/>
              <w:spacing w:line="360" w:lineRule="auto"/>
              <w:jc w:val="center"/>
              <w:rPr>
                <w:rFonts w:hint="eastAsia" w:hAnsi="宋体"/>
                <w:sz w:val="21"/>
                <w:szCs w:val="21"/>
              </w:rPr>
            </w:pPr>
            <w:r>
              <w:rPr>
                <w:rFonts w:hAnsi="宋体"/>
                <w:sz w:val="21"/>
                <w:szCs w:val="21"/>
              </w:rPr>
              <w:t>映射ID</w:t>
            </w:r>
          </w:p>
        </w:tc>
        <w:tc>
          <w:tcPr>
            <w:tcW w:w="2142" w:type="dxa"/>
            <w:tcBorders>
              <w:top w:val="single" w:color="auto" w:sz="4" w:space="0"/>
              <w:left w:val="nil"/>
              <w:bottom w:val="nil"/>
              <w:right w:val="nil"/>
            </w:tcBorders>
            <w:tcMar>
              <w:top w:w="-1" w:type="dxa"/>
              <w:left w:w="-1" w:type="dxa"/>
              <w:bottom w:w="-1" w:type="dxa"/>
              <w:right w:w="-1" w:type="dxa"/>
            </w:tcMar>
          </w:tcPr>
          <w:p w14:paraId="60D228FE">
            <w:pPr>
              <w:pStyle w:val="32"/>
              <w:spacing w:line="360" w:lineRule="auto"/>
              <w:jc w:val="center"/>
              <w:rPr>
                <w:rFonts w:hint="eastAsia" w:hAnsi="宋体"/>
                <w:sz w:val="21"/>
                <w:szCs w:val="21"/>
              </w:rPr>
            </w:pPr>
            <w:r>
              <w:rPr>
                <w:rFonts w:hAnsi="宋体"/>
                <w:sz w:val="21"/>
                <w:szCs w:val="21"/>
              </w:rPr>
              <w:t>自增主键</w:t>
            </w:r>
          </w:p>
        </w:tc>
      </w:tr>
      <w:tr w14:paraId="724F80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nil"/>
              <w:right w:val="nil"/>
            </w:tcBorders>
            <w:tcMar>
              <w:top w:w="-1" w:type="dxa"/>
              <w:left w:w="-1" w:type="dxa"/>
              <w:bottom w:w="-1" w:type="dxa"/>
              <w:right w:w="-1" w:type="dxa"/>
            </w:tcMar>
          </w:tcPr>
          <w:p w14:paraId="3FEE609F">
            <w:pPr>
              <w:pStyle w:val="32"/>
              <w:spacing w:line="360" w:lineRule="auto"/>
              <w:jc w:val="center"/>
              <w:rPr>
                <w:rFonts w:hint="eastAsia" w:hAnsi="宋体"/>
                <w:sz w:val="21"/>
                <w:szCs w:val="21"/>
              </w:rPr>
            </w:pPr>
            <w:r>
              <w:rPr>
                <w:rFonts w:hint="eastAsia" w:hAnsi="宋体"/>
                <w:sz w:val="21"/>
                <w:szCs w:val="21"/>
              </w:rPr>
              <w:t>major</w:t>
            </w:r>
            <w:r>
              <w:rPr>
                <w:rFonts w:hAnsi="宋体"/>
                <w:sz w:val="21"/>
                <w:szCs w:val="21"/>
              </w:rPr>
              <w:t>_id</w:t>
            </w:r>
          </w:p>
        </w:tc>
        <w:tc>
          <w:tcPr>
            <w:tcW w:w="2322" w:type="dxa"/>
            <w:tcBorders>
              <w:top w:val="nil"/>
              <w:left w:val="nil"/>
              <w:bottom w:val="nil"/>
              <w:right w:val="nil"/>
            </w:tcBorders>
            <w:tcMar>
              <w:top w:w="-1" w:type="dxa"/>
              <w:left w:w="-1" w:type="dxa"/>
              <w:bottom w:w="-1" w:type="dxa"/>
              <w:right w:w="-1" w:type="dxa"/>
            </w:tcMar>
          </w:tcPr>
          <w:p w14:paraId="34A89D8C">
            <w:pPr>
              <w:pStyle w:val="32"/>
              <w:spacing w:line="360" w:lineRule="auto"/>
              <w:jc w:val="center"/>
              <w:rPr>
                <w:rFonts w:hint="eastAsia" w:hAnsi="宋体"/>
                <w:sz w:val="21"/>
                <w:szCs w:val="21"/>
              </w:rPr>
            </w:pPr>
            <w:r>
              <w:rPr>
                <w:rFonts w:hAnsi="宋体"/>
                <w:sz w:val="21"/>
                <w:szCs w:val="21"/>
              </w:rPr>
              <w:t>int</w:t>
            </w:r>
          </w:p>
        </w:tc>
        <w:tc>
          <w:tcPr>
            <w:tcW w:w="2322" w:type="dxa"/>
            <w:tcBorders>
              <w:top w:val="nil"/>
              <w:left w:val="nil"/>
              <w:bottom w:val="nil"/>
              <w:right w:val="nil"/>
            </w:tcBorders>
            <w:tcMar>
              <w:top w:w="-1" w:type="dxa"/>
              <w:left w:w="-1" w:type="dxa"/>
              <w:bottom w:w="-1" w:type="dxa"/>
              <w:right w:w="-1" w:type="dxa"/>
            </w:tcMar>
          </w:tcPr>
          <w:p w14:paraId="4C301BED">
            <w:pPr>
              <w:pStyle w:val="32"/>
              <w:spacing w:line="360" w:lineRule="auto"/>
              <w:jc w:val="center"/>
              <w:rPr>
                <w:rFonts w:hint="eastAsia" w:hAnsi="宋体"/>
                <w:sz w:val="21"/>
                <w:szCs w:val="21"/>
              </w:rPr>
            </w:pPr>
            <w:r>
              <w:rPr>
                <w:rFonts w:hAnsi="宋体"/>
                <w:sz w:val="21"/>
                <w:szCs w:val="21"/>
              </w:rPr>
              <w:t>专业ID</w:t>
            </w:r>
          </w:p>
        </w:tc>
        <w:tc>
          <w:tcPr>
            <w:tcW w:w="2142" w:type="dxa"/>
            <w:tcBorders>
              <w:top w:val="nil"/>
              <w:left w:val="nil"/>
              <w:bottom w:val="nil"/>
              <w:right w:val="nil"/>
            </w:tcBorders>
            <w:tcMar>
              <w:top w:w="-1" w:type="dxa"/>
              <w:left w:w="-1" w:type="dxa"/>
              <w:bottom w:w="-1" w:type="dxa"/>
              <w:right w:w="-1" w:type="dxa"/>
            </w:tcMar>
          </w:tcPr>
          <w:p w14:paraId="3ED18C62">
            <w:pPr>
              <w:pStyle w:val="32"/>
              <w:spacing w:line="360" w:lineRule="auto"/>
              <w:jc w:val="center"/>
              <w:rPr>
                <w:rFonts w:hint="eastAsia" w:hAnsi="宋体"/>
                <w:sz w:val="21"/>
                <w:szCs w:val="21"/>
              </w:rPr>
            </w:pPr>
            <w:r>
              <w:rPr>
                <w:rFonts w:hAnsi="宋体"/>
                <w:sz w:val="21"/>
                <w:szCs w:val="21"/>
              </w:rPr>
              <w:t>外键，指向对应专业</w:t>
            </w:r>
          </w:p>
        </w:tc>
      </w:tr>
      <w:tr w14:paraId="4E88CA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nil"/>
              <w:right w:val="nil"/>
            </w:tcBorders>
            <w:tcMar>
              <w:top w:w="-1" w:type="dxa"/>
              <w:left w:w="-1" w:type="dxa"/>
              <w:bottom w:w="-1" w:type="dxa"/>
              <w:right w:w="-1" w:type="dxa"/>
            </w:tcMar>
          </w:tcPr>
          <w:p w14:paraId="5D961275">
            <w:pPr>
              <w:pStyle w:val="32"/>
              <w:spacing w:line="360" w:lineRule="auto"/>
              <w:jc w:val="center"/>
              <w:rPr>
                <w:rFonts w:hint="eastAsia" w:hAnsi="宋体"/>
                <w:sz w:val="21"/>
                <w:szCs w:val="21"/>
              </w:rPr>
            </w:pPr>
            <w:r>
              <w:rPr>
                <w:rFonts w:hAnsi="宋体"/>
                <w:sz w:val="21"/>
                <w:szCs w:val="21"/>
              </w:rPr>
              <w:t>cours</w:t>
            </w:r>
            <w:r>
              <w:rPr>
                <w:rFonts w:hint="eastAsia" w:hAnsi="宋体"/>
                <w:sz w:val="21"/>
                <w:szCs w:val="21"/>
              </w:rPr>
              <w:t>e</w:t>
            </w:r>
            <w:r>
              <w:rPr>
                <w:rFonts w:hAnsi="宋体"/>
                <w:sz w:val="21"/>
                <w:szCs w:val="21"/>
              </w:rPr>
              <w:t>_id</w:t>
            </w:r>
          </w:p>
        </w:tc>
        <w:tc>
          <w:tcPr>
            <w:tcW w:w="2322" w:type="dxa"/>
            <w:tcBorders>
              <w:top w:val="nil"/>
              <w:left w:val="nil"/>
              <w:bottom w:val="nil"/>
              <w:right w:val="nil"/>
            </w:tcBorders>
            <w:tcMar>
              <w:top w:w="-1" w:type="dxa"/>
              <w:left w:w="-1" w:type="dxa"/>
              <w:bottom w:w="-1" w:type="dxa"/>
              <w:right w:w="-1" w:type="dxa"/>
            </w:tcMar>
          </w:tcPr>
          <w:p w14:paraId="09134FCF">
            <w:pPr>
              <w:pStyle w:val="32"/>
              <w:spacing w:line="360" w:lineRule="auto"/>
              <w:jc w:val="center"/>
              <w:rPr>
                <w:rFonts w:hint="eastAsia" w:hAnsi="宋体"/>
                <w:sz w:val="21"/>
                <w:szCs w:val="21"/>
              </w:rPr>
            </w:pPr>
            <w:r>
              <w:rPr>
                <w:rFonts w:hint="eastAsia"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3F24B6F7">
            <w:pPr>
              <w:pStyle w:val="32"/>
              <w:spacing w:line="360" w:lineRule="auto"/>
              <w:jc w:val="center"/>
              <w:rPr>
                <w:rFonts w:hint="eastAsia" w:hAnsi="宋体"/>
                <w:sz w:val="21"/>
                <w:szCs w:val="21"/>
              </w:rPr>
            </w:pPr>
            <w:r>
              <w:rPr>
                <w:rFonts w:hAnsi="宋体"/>
                <w:sz w:val="21"/>
                <w:szCs w:val="21"/>
              </w:rPr>
              <w:t>课程ID</w:t>
            </w:r>
          </w:p>
        </w:tc>
        <w:tc>
          <w:tcPr>
            <w:tcW w:w="2142" w:type="dxa"/>
            <w:tcBorders>
              <w:top w:val="nil"/>
              <w:left w:val="nil"/>
              <w:bottom w:val="nil"/>
              <w:right w:val="nil"/>
            </w:tcBorders>
            <w:tcMar>
              <w:top w:w="-1" w:type="dxa"/>
              <w:left w:w="-1" w:type="dxa"/>
              <w:bottom w:w="-1" w:type="dxa"/>
              <w:right w:w="-1" w:type="dxa"/>
            </w:tcMar>
          </w:tcPr>
          <w:p w14:paraId="6A28C195">
            <w:pPr>
              <w:pStyle w:val="32"/>
              <w:spacing w:line="360" w:lineRule="auto"/>
              <w:jc w:val="center"/>
              <w:rPr>
                <w:rFonts w:hint="eastAsia" w:hAnsi="宋体"/>
                <w:sz w:val="21"/>
                <w:szCs w:val="21"/>
              </w:rPr>
            </w:pPr>
            <w:r>
              <w:rPr>
                <w:rFonts w:hAnsi="宋体"/>
                <w:sz w:val="21"/>
                <w:szCs w:val="21"/>
              </w:rPr>
              <w:t>外键，指向对应课程</w:t>
            </w:r>
          </w:p>
        </w:tc>
      </w:tr>
      <w:tr w14:paraId="1003ED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single" w:color="auto" w:sz="12" w:space="0"/>
              <w:right w:val="nil"/>
            </w:tcBorders>
            <w:tcMar>
              <w:top w:w="-1" w:type="dxa"/>
              <w:left w:w="-1" w:type="dxa"/>
              <w:bottom w:w="-1" w:type="dxa"/>
              <w:right w:w="-1" w:type="dxa"/>
            </w:tcMar>
          </w:tcPr>
          <w:p w14:paraId="3E072AD1">
            <w:pPr>
              <w:pStyle w:val="32"/>
              <w:spacing w:line="360" w:lineRule="auto"/>
              <w:jc w:val="center"/>
              <w:rPr>
                <w:rFonts w:hint="eastAsia" w:hAnsi="宋体"/>
                <w:sz w:val="21"/>
                <w:szCs w:val="21"/>
              </w:rPr>
            </w:pPr>
            <w:r>
              <w:rPr>
                <w:rFonts w:hint="eastAsia" w:hAnsi="宋体"/>
                <w:sz w:val="21"/>
                <w:szCs w:val="21"/>
              </w:rPr>
              <w:t>weight</w:t>
            </w:r>
          </w:p>
        </w:tc>
        <w:tc>
          <w:tcPr>
            <w:tcW w:w="2322" w:type="dxa"/>
            <w:tcBorders>
              <w:top w:val="nil"/>
              <w:left w:val="nil"/>
              <w:bottom w:val="single" w:color="auto" w:sz="12" w:space="0"/>
              <w:right w:val="nil"/>
            </w:tcBorders>
            <w:tcMar>
              <w:top w:w="-1" w:type="dxa"/>
              <w:left w:w="-1" w:type="dxa"/>
              <w:bottom w:w="-1" w:type="dxa"/>
              <w:right w:w="-1" w:type="dxa"/>
            </w:tcMar>
          </w:tcPr>
          <w:p w14:paraId="295BC944">
            <w:pPr>
              <w:pStyle w:val="32"/>
              <w:spacing w:line="360" w:lineRule="auto"/>
              <w:jc w:val="center"/>
              <w:rPr>
                <w:rFonts w:hint="eastAsia" w:hAnsi="宋体"/>
                <w:sz w:val="21"/>
                <w:szCs w:val="21"/>
              </w:rPr>
            </w:pPr>
            <w:r>
              <w:rPr>
                <w:rFonts w:hAnsi="宋体"/>
                <w:sz w:val="21"/>
                <w:szCs w:val="21"/>
              </w:rPr>
              <w:t>decimal</w:t>
            </w:r>
          </w:p>
        </w:tc>
        <w:tc>
          <w:tcPr>
            <w:tcW w:w="2322" w:type="dxa"/>
            <w:tcBorders>
              <w:top w:val="nil"/>
              <w:left w:val="nil"/>
              <w:bottom w:val="single" w:color="auto" w:sz="12" w:space="0"/>
              <w:right w:val="nil"/>
            </w:tcBorders>
            <w:tcMar>
              <w:top w:w="-1" w:type="dxa"/>
              <w:left w:w="-1" w:type="dxa"/>
              <w:bottom w:w="-1" w:type="dxa"/>
              <w:right w:w="-1" w:type="dxa"/>
            </w:tcMar>
          </w:tcPr>
          <w:p w14:paraId="7C58E21F">
            <w:pPr>
              <w:pStyle w:val="32"/>
              <w:spacing w:line="360" w:lineRule="auto"/>
              <w:jc w:val="center"/>
              <w:rPr>
                <w:rFonts w:hint="eastAsia" w:hAnsi="宋体"/>
                <w:sz w:val="21"/>
                <w:szCs w:val="21"/>
              </w:rPr>
            </w:pPr>
            <w:r>
              <w:rPr>
                <w:rFonts w:hint="eastAsia" w:hAnsi="宋体"/>
                <w:sz w:val="21"/>
                <w:szCs w:val="21"/>
              </w:rPr>
              <w:t>权重系数</w:t>
            </w:r>
          </w:p>
        </w:tc>
        <w:tc>
          <w:tcPr>
            <w:tcW w:w="2142" w:type="dxa"/>
            <w:tcBorders>
              <w:top w:val="nil"/>
              <w:left w:val="nil"/>
              <w:bottom w:val="single" w:color="auto" w:sz="12" w:space="0"/>
              <w:right w:val="nil"/>
            </w:tcBorders>
            <w:tcMar>
              <w:top w:w="-1" w:type="dxa"/>
              <w:left w:w="-1" w:type="dxa"/>
              <w:bottom w:w="-1" w:type="dxa"/>
              <w:right w:w="-1" w:type="dxa"/>
            </w:tcMar>
          </w:tcPr>
          <w:p w14:paraId="7951F67B">
            <w:pPr>
              <w:pStyle w:val="32"/>
              <w:spacing w:line="360" w:lineRule="auto"/>
              <w:jc w:val="center"/>
              <w:rPr>
                <w:rFonts w:hint="eastAsia" w:hAnsi="宋体"/>
                <w:sz w:val="21"/>
                <w:szCs w:val="21"/>
              </w:rPr>
            </w:pPr>
          </w:p>
        </w:tc>
      </w:tr>
    </w:tbl>
    <w:p w14:paraId="14488C88">
      <w:pPr>
        <w:spacing w:line="360" w:lineRule="auto"/>
        <w:ind w:firstLine="480" w:firstLineChars="200"/>
        <w:rPr>
          <w:sz w:val="24"/>
        </w:rPr>
      </w:pPr>
    </w:p>
    <w:p w14:paraId="45D43B60">
      <w:pPr>
        <w:spacing w:line="360" w:lineRule="auto"/>
        <w:ind w:firstLine="480" w:firstLineChars="200"/>
        <w:rPr>
          <w:sz w:val="24"/>
        </w:rPr>
      </w:pPr>
      <w:r>
        <w:rPr>
          <w:rFonts w:hint="eastAsia"/>
          <w:sz w:val="24"/>
          <w:lang w:val="en-US" w:eastAsia="zh-CN"/>
        </w:rPr>
        <w:t>如表4-8，转专业申请从申请到审核结束各环节的数据，故表中用student_id和target_major_id把申请人及所申专业联系起来，用process_status字段记录申请现状，“待审核、通过、驳回”诸种状态即据此驱动审批流程的流转。</w:t>
      </w:r>
      <w:r>
        <w:rPr>
          <w:sz w:val="24"/>
        </w:rPr>
        <w:t>。</w:t>
      </w:r>
    </w:p>
    <w:p w14:paraId="0699A283">
      <w:pPr>
        <w:spacing w:line="360" w:lineRule="auto"/>
        <w:ind w:firstLine="480" w:firstLineChars="200"/>
        <w:rPr>
          <w:sz w:val="24"/>
        </w:rPr>
      </w:pPr>
    </w:p>
    <w:p w14:paraId="4F91FAD3">
      <w:pPr>
        <w:spacing w:line="360" w:lineRule="auto"/>
        <w:jc w:val="center"/>
      </w:pPr>
      <w:r>
        <w:t>表</w:t>
      </w:r>
      <w:r>
        <w:rPr>
          <w:rFonts w:hint="eastAsia"/>
        </w:rPr>
        <w:t>4</w:t>
      </w:r>
      <w:r>
        <w:t>-</w:t>
      </w:r>
      <w:r>
        <w:rPr>
          <w:rFonts w:hint="eastAsia"/>
        </w:rPr>
        <w:t>8</w:t>
      </w:r>
      <w:r>
        <w:t xml:space="preserve"> 业务申请表 (apply_form)</w:t>
      </w:r>
    </w:p>
    <w:tbl>
      <w:tblPr>
        <w:tblStyle w:val="34"/>
        <w:tblW w:w="8880" w:type="dxa"/>
        <w:tblInd w:w="11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094"/>
        <w:gridCol w:w="2322"/>
        <w:gridCol w:w="2322"/>
        <w:gridCol w:w="2142"/>
      </w:tblGrid>
      <w:tr w14:paraId="47878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single" w:color="auto" w:sz="12" w:space="0"/>
              <w:left w:val="nil"/>
              <w:bottom w:val="nil"/>
              <w:right w:val="nil"/>
            </w:tcBorders>
            <w:tcMar>
              <w:top w:w="-1" w:type="dxa"/>
              <w:left w:w="-1" w:type="dxa"/>
              <w:bottom w:w="-1" w:type="dxa"/>
              <w:right w:w="-1" w:type="dxa"/>
            </w:tcMar>
          </w:tcPr>
          <w:p w14:paraId="252B1B00">
            <w:pPr>
              <w:pStyle w:val="32"/>
              <w:spacing w:line="360" w:lineRule="auto"/>
              <w:jc w:val="center"/>
              <w:rPr>
                <w:rFonts w:hint="eastAsia" w:hAnsi="宋体"/>
                <w:b/>
                <w:bCs/>
                <w:sz w:val="21"/>
                <w:szCs w:val="21"/>
              </w:rPr>
            </w:pPr>
            <w:r>
              <w:rPr>
                <w:rFonts w:hAnsi="宋体"/>
                <w:b/>
                <w:bCs/>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4157BF75">
            <w:pPr>
              <w:pStyle w:val="32"/>
              <w:spacing w:line="360" w:lineRule="auto"/>
              <w:jc w:val="center"/>
              <w:rPr>
                <w:rFonts w:hint="eastAsia" w:hAnsi="宋体"/>
                <w:b/>
                <w:bCs/>
                <w:sz w:val="21"/>
                <w:szCs w:val="21"/>
              </w:rPr>
            </w:pPr>
            <w:r>
              <w:rPr>
                <w:rFonts w:hAnsi="宋体"/>
                <w:b/>
                <w:bCs/>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7497BCBE">
            <w:pPr>
              <w:pStyle w:val="32"/>
              <w:spacing w:line="360" w:lineRule="auto"/>
              <w:jc w:val="center"/>
              <w:rPr>
                <w:rFonts w:hint="eastAsia" w:hAnsi="宋体"/>
                <w:b/>
                <w:bCs/>
                <w:sz w:val="21"/>
                <w:szCs w:val="21"/>
              </w:rPr>
            </w:pPr>
            <w:r>
              <w:rPr>
                <w:rFonts w:hAnsi="宋体"/>
                <w:b/>
                <w:bCs/>
                <w:sz w:val="21"/>
                <w:szCs w:val="21"/>
              </w:rPr>
              <w:t>说明</w:t>
            </w:r>
          </w:p>
        </w:tc>
        <w:tc>
          <w:tcPr>
            <w:tcW w:w="2142" w:type="dxa"/>
            <w:tcBorders>
              <w:top w:val="single" w:color="auto" w:sz="12" w:space="0"/>
              <w:left w:val="nil"/>
              <w:bottom w:val="nil"/>
              <w:right w:val="nil"/>
            </w:tcBorders>
            <w:tcMar>
              <w:top w:w="-1" w:type="dxa"/>
              <w:left w:w="-1" w:type="dxa"/>
              <w:bottom w:w="-1" w:type="dxa"/>
              <w:right w:w="-1" w:type="dxa"/>
            </w:tcMar>
          </w:tcPr>
          <w:p w14:paraId="706E39C1">
            <w:pPr>
              <w:pStyle w:val="32"/>
              <w:spacing w:line="360" w:lineRule="auto"/>
              <w:jc w:val="center"/>
              <w:rPr>
                <w:rFonts w:hint="eastAsia" w:hAnsi="宋体"/>
                <w:b/>
                <w:bCs/>
                <w:sz w:val="21"/>
                <w:szCs w:val="21"/>
              </w:rPr>
            </w:pPr>
            <w:r>
              <w:rPr>
                <w:rFonts w:hAnsi="宋体"/>
                <w:b/>
                <w:bCs/>
                <w:sz w:val="21"/>
                <w:szCs w:val="21"/>
              </w:rPr>
              <w:t>备注</w:t>
            </w:r>
          </w:p>
        </w:tc>
      </w:tr>
      <w:tr w14:paraId="0C9F6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single" w:color="auto" w:sz="4" w:space="0"/>
              <w:left w:val="nil"/>
              <w:bottom w:val="nil"/>
              <w:right w:val="nil"/>
            </w:tcBorders>
            <w:tcMar>
              <w:top w:w="-1" w:type="dxa"/>
              <w:left w:w="-1" w:type="dxa"/>
              <w:bottom w:w="-1" w:type="dxa"/>
              <w:right w:w="-1" w:type="dxa"/>
            </w:tcMar>
          </w:tcPr>
          <w:p w14:paraId="2FFB5DDE">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64EEC323">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53A6C9F1">
            <w:pPr>
              <w:pStyle w:val="32"/>
              <w:spacing w:line="360" w:lineRule="auto"/>
              <w:jc w:val="center"/>
              <w:rPr>
                <w:rFonts w:hint="eastAsia" w:hAnsi="宋体"/>
                <w:sz w:val="21"/>
                <w:szCs w:val="21"/>
              </w:rPr>
            </w:pPr>
            <w:r>
              <w:rPr>
                <w:rFonts w:hAnsi="宋体"/>
                <w:sz w:val="21"/>
                <w:szCs w:val="21"/>
              </w:rPr>
              <w:t>申请单号</w:t>
            </w:r>
          </w:p>
        </w:tc>
        <w:tc>
          <w:tcPr>
            <w:tcW w:w="2142" w:type="dxa"/>
            <w:tcBorders>
              <w:top w:val="single" w:color="auto" w:sz="4" w:space="0"/>
              <w:left w:val="nil"/>
              <w:bottom w:val="nil"/>
              <w:right w:val="nil"/>
            </w:tcBorders>
            <w:tcMar>
              <w:top w:w="-1" w:type="dxa"/>
              <w:left w:w="-1" w:type="dxa"/>
              <w:bottom w:w="-1" w:type="dxa"/>
              <w:right w:w="-1" w:type="dxa"/>
            </w:tcMar>
          </w:tcPr>
          <w:p w14:paraId="750F8040">
            <w:pPr>
              <w:pStyle w:val="32"/>
              <w:spacing w:line="360" w:lineRule="auto"/>
              <w:jc w:val="center"/>
              <w:rPr>
                <w:rFonts w:hint="eastAsia" w:hAnsi="宋体"/>
                <w:sz w:val="21"/>
                <w:szCs w:val="21"/>
              </w:rPr>
            </w:pPr>
            <w:r>
              <w:rPr>
                <w:rFonts w:hAnsi="宋体"/>
                <w:sz w:val="21"/>
                <w:szCs w:val="21"/>
              </w:rPr>
              <w:t>自增主键</w:t>
            </w:r>
          </w:p>
        </w:tc>
      </w:tr>
      <w:tr w14:paraId="2696F7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nil"/>
              <w:right w:val="nil"/>
            </w:tcBorders>
            <w:tcMar>
              <w:top w:w="-1" w:type="dxa"/>
              <w:left w:w="-1" w:type="dxa"/>
              <w:bottom w:w="-1" w:type="dxa"/>
              <w:right w:w="-1" w:type="dxa"/>
            </w:tcMar>
          </w:tcPr>
          <w:p w14:paraId="5661CC29">
            <w:pPr>
              <w:pStyle w:val="32"/>
              <w:spacing w:line="360" w:lineRule="auto"/>
              <w:jc w:val="center"/>
              <w:rPr>
                <w:rFonts w:hint="eastAsia" w:hAnsi="宋体"/>
                <w:sz w:val="21"/>
                <w:szCs w:val="21"/>
              </w:rPr>
            </w:pPr>
            <w:r>
              <w:rPr>
                <w:rFonts w:hAnsi="宋体"/>
                <w:sz w:val="21"/>
                <w:szCs w:val="21"/>
              </w:rPr>
              <w:t>student_id</w:t>
            </w:r>
          </w:p>
        </w:tc>
        <w:tc>
          <w:tcPr>
            <w:tcW w:w="2322" w:type="dxa"/>
            <w:tcBorders>
              <w:top w:val="nil"/>
              <w:left w:val="nil"/>
              <w:bottom w:val="nil"/>
              <w:right w:val="nil"/>
            </w:tcBorders>
            <w:tcMar>
              <w:top w:w="-1" w:type="dxa"/>
              <w:left w:w="-1" w:type="dxa"/>
              <w:bottom w:w="-1" w:type="dxa"/>
              <w:right w:w="-1" w:type="dxa"/>
            </w:tcMar>
          </w:tcPr>
          <w:p w14:paraId="34E7EC2B">
            <w:pPr>
              <w:pStyle w:val="32"/>
              <w:spacing w:line="360" w:lineRule="auto"/>
              <w:jc w:val="center"/>
              <w:rPr>
                <w:rFonts w:hint="eastAsia" w:hAnsi="宋体"/>
                <w:sz w:val="21"/>
                <w:szCs w:val="21"/>
              </w:rPr>
            </w:pPr>
            <w:r>
              <w:rPr>
                <w:rFonts w:hAnsi="宋体"/>
                <w:sz w:val="21"/>
                <w:szCs w:val="21"/>
              </w:rPr>
              <w:t>int</w:t>
            </w:r>
          </w:p>
        </w:tc>
        <w:tc>
          <w:tcPr>
            <w:tcW w:w="2322" w:type="dxa"/>
            <w:tcBorders>
              <w:top w:val="nil"/>
              <w:left w:val="nil"/>
              <w:bottom w:val="nil"/>
              <w:right w:val="nil"/>
            </w:tcBorders>
            <w:tcMar>
              <w:top w:w="-1" w:type="dxa"/>
              <w:left w:w="-1" w:type="dxa"/>
              <w:bottom w:w="-1" w:type="dxa"/>
              <w:right w:w="-1" w:type="dxa"/>
            </w:tcMar>
          </w:tcPr>
          <w:p w14:paraId="4E701880">
            <w:pPr>
              <w:pStyle w:val="32"/>
              <w:spacing w:line="360" w:lineRule="auto"/>
              <w:jc w:val="center"/>
              <w:rPr>
                <w:rFonts w:hint="eastAsia" w:hAnsi="宋体"/>
                <w:sz w:val="21"/>
                <w:szCs w:val="21"/>
              </w:rPr>
            </w:pPr>
            <w:r>
              <w:rPr>
                <w:rFonts w:hAnsi="宋体"/>
                <w:sz w:val="21"/>
                <w:szCs w:val="21"/>
              </w:rPr>
              <w:t>申请人</w:t>
            </w:r>
          </w:p>
        </w:tc>
        <w:tc>
          <w:tcPr>
            <w:tcW w:w="2142" w:type="dxa"/>
            <w:tcBorders>
              <w:top w:val="nil"/>
              <w:left w:val="nil"/>
              <w:bottom w:val="nil"/>
              <w:right w:val="nil"/>
            </w:tcBorders>
            <w:tcMar>
              <w:top w:w="-1" w:type="dxa"/>
              <w:left w:w="-1" w:type="dxa"/>
              <w:bottom w:w="-1" w:type="dxa"/>
              <w:right w:w="-1" w:type="dxa"/>
            </w:tcMar>
          </w:tcPr>
          <w:p w14:paraId="31C134EB">
            <w:pPr>
              <w:pStyle w:val="32"/>
              <w:spacing w:line="360" w:lineRule="auto"/>
              <w:jc w:val="center"/>
              <w:rPr>
                <w:rFonts w:hint="eastAsia" w:hAnsi="宋体"/>
                <w:sz w:val="21"/>
                <w:szCs w:val="21"/>
              </w:rPr>
            </w:pPr>
            <w:r>
              <w:rPr>
                <w:rFonts w:hint="eastAsia" w:hAnsi="宋体"/>
                <w:sz w:val="21"/>
                <w:szCs w:val="21"/>
              </w:rPr>
              <w:t>外键，对应 student.id</w:t>
            </w:r>
          </w:p>
        </w:tc>
      </w:tr>
      <w:tr w14:paraId="44DD10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nil"/>
              <w:right w:val="nil"/>
            </w:tcBorders>
            <w:tcMar>
              <w:top w:w="-1" w:type="dxa"/>
              <w:left w:w="-1" w:type="dxa"/>
              <w:bottom w:w="-1" w:type="dxa"/>
              <w:right w:w="-1" w:type="dxa"/>
            </w:tcMar>
          </w:tcPr>
          <w:p w14:paraId="4EBD05A6">
            <w:pPr>
              <w:pStyle w:val="32"/>
              <w:spacing w:line="360" w:lineRule="auto"/>
              <w:jc w:val="center"/>
              <w:rPr>
                <w:rFonts w:hint="eastAsia" w:hAnsi="宋体"/>
                <w:sz w:val="21"/>
                <w:szCs w:val="21"/>
              </w:rPr>
            </w:pPr>
            <w:r>
              <w:rPr>
                <w:rFonts w:hAnsi="宋体"/>
                <w:sz w:val="21"/>
                <w:szCs w:val="21"/>
              </w:rPr>
              <w:t>target_major</w:t>
            </w:r>
          </w:p>
        </w:tc>
        <w:tc>
          <w:tcPr>
            <w:tcW w:w="2322" w:type="dxa"/>
            <w:tcBorders>
              <w:top w:val="nil"/>
              <w:left w:val="nil"/>
              <w:bottom w:val="nil"/>
              <w:right w:val="nil"/>
            </w:tcBorders>
            <w:tcMar>
              <w:top w:w="-1" w:type="dxa"/>
              <w:left w:w="-1" w:type="dxa"/>
              <w:bottom w:w="-1" w:type="dxa"/>
              <w:right w:w="-1" w:type="dxa"/>
            </w:tcMar>
          </w:tcPr>
          <w:p w14:paraId="10A7DEB5">
            <w:pPr>
              <w:pStyle w:val="32"/>
              <w:spacing w:line="360" w:lineRule="auto"/>
              <w:jc w:val="center"/>
              <w:rPr>
                <w:rFonts w:hint="eastAsia" w:hAnsi="宋体"/>
                <w:sz w:val="21"/>
                <w:szCs w:val="21"/>
              </w:rPr>
            </w:pPr>
            <w:r>
              <w:rPr>
                <w:rFonts w:hAnsi="宋体"/>
                <w:sz w:val="21"/>
                <w:szCs w:val="21"/>
              </w:rPr>
              <w:t>varchar</w:t>
            </w:r>
          </w:p>
        </w:tc>
        <w:tc>
          <w:tcPr>
            <w:tcW w:w="2322" w:type="dxa"/>
            <w:tcBorders>
              <w:top w:val="nil"/>
              <w:left w:val="nil"/>
              <w:bottom w:val="nil"/>
              <w:right w:val="nil"/>
            </w:tcBorders>
            <w:tcMar>
              <w:top w:w="-1" w:type="dxa"/>
              <w:left w:w="-1" w:type="dxa"/>
              <w:bottom w:w="-1" w:type="dxa"/>
              <w:right w:w="-1" w:type="dxa"/>
            </w:tcMar>
          </w:tcPr>
          <w:p w14:paraId="013A3AEA">
            <w:pPr>
              <w:pStyle w:val="32"/>
              <w:spacing w:line="360" w:lineRule="auto"/>
              <w:jc w:val="center"/>
              <w:rPr>
                <w:rFonts w:hint="eastAsia" w:hAnsi="宋体"/>
                <w:sz w:val="21"/>
                <w:szCs w:val="21"/>
              </w:rPr>
            </w:pPr>
            <w:r>
              <w:rPr>
                <w:rFonts w:hAnsi="宋体"/>
                <w:sz w:val="21"/>
                <w:szCs w:val="21"/>
              </w:rPr>
              <w:t>目标专业</w:t>
            </w:r>
          </w:p>
        </w:tc>
        <w:tc>
          <w:tcPr>
            <w:tcW w:w="2142" w:type="dxa"/>
            <w:tcBorders>
              <w:top w:val="nil"/>
              <w:left w:val="nil"/>
              <w:bottom w:val="nil"/>
              <w:right w:val="nil"/>
            </w:tcBorders>
            <w:tcMar>
              <w:top w:w="-1" w:type="dxa"/>
              <w:left w:w="-1" w:type="dxa"/>
              <w:bottom w:w="-1" w:type="dxa"/>
              <w:right w:w="-1" w:type="dxa"/>
            </w:tcMar>
          </w:tcPr>
          <w:p w14:paraId="33664F77">
            <w:pPr>
              <w:pStyle w:val="32"/>
              <w:spacing w:line="360" w:lineRule="auto"/>
              <w:jc w:val="center"/>
              <w:rPr>
                <w:rFonts w:hint="eastAsia" w:hAnsi="宋体"/>
                <w:sz w:val="21"/>
                <w:szCs w:val="21"/>
              </w:rPr>
            </w:pPr>
          </w:p>
        </w:tc>
      </w:tr>
      <w:tr w14:paraId="4576B9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nil"/>
              <w:right w:val="nil"/>
            </w:tcBorders>
            <w:tcMar>
              <w:top w:w="-1" w:type="dxa"/>
              <w:left w:w="-1" w:type="dxa"/>
              <w:bottom w:w="-1" w:type="dxa"/>
              <w:right w:w="-1" w:type="dxa"/>
            </w:tcMar>
          </w:tcPr>
          <w:p w14:paraId="52EAE570">
            <w:pPr>
              <w:pStyle w:val="32"/>
              <w:spacing w:line="360" w:lineRule="auto"/>
              <w:jc w:val="center"/>
              <w:rPr>
                <w:rFonts w:hint="eastAsia" w:hAnsi="宋体"/>
                <w:sz w:val="21"/>
                <w:szCs w:val="21"/>
              </w:rPr>
            </w:pPr>
            <w:r>
              <w:rPr>
                <w:rFonts w:hAnsi="宋体"/>
                <w:sz w:val="21"/>
                <w:szCs w:val="21"/>
              </w:rPr>
              <w:t>reason</w:t>
            </w:r>
          </w:p>
        </w:tc>
        <w:tc>
          <w:tcPr>
            <w:tcW w:w="2322" w:type="dxa"/>
            <w:tcBorders>
              <w:top w:val="nil"/>
              <w:left w:val="nil"/>
              <w:bottom w:val="nil"/>
              <w:right w:val="nil"/>
            </w:tcBorders>
            <w:tcMar>
              <w:top w:w="-1" w:type="dxa"/>
              <w:left w:w="-1" w:type="dxa"/>
              <w:bottom w:w="-1" w:type="dxa"/>
              <w:right w:w="-1" w:type="dxa"/>
            </w:tcMar>
          </w:tcPr>
          <w:p w14:paraId="3A75B308">
            <w:pPr>
              <w:pStyle w:val="32"/>
              <w:spacing w:line="360" w:lineRule="auto"/>
              <w:jc w:val="center"/>
              <w:rPr>
                <w:rFonts w:hint="eastAsia" w:hAnsi="宋体"/>
                <w:sz w:val="21"/>
                <w:szCs w:val="21"/>
              </w:rPr>
            </w:pPr>
            <w:r>
              <w:rPr>
                <w:rFonts w:hAnsi="宋体"/>
                <w:sz w:val="21"/>
                <w:szCs w:val="21"/>
              </w:rPr>
              <w:t>text</w:t>
            </w:r>
          </w:p>
        </w:tc>
        <w:tc>
          <w:tcPr>
            <w:tcW w:w="2322" w:type="dxa"/>
            <w:tcBorders>
              <w:top w:val="nil"/>
              <w:left w:val="nil"/>
              <w:bottom w:val="nil"/>
              <w:right w:val="nil"/>
            </w:tcBorders>
            <w:tcMar>
              <w:top w:w="-1" w:type="dxa"/>
              <w:left w:w="-1" w:type="dxa"/>
              <w:bottom w:w="-1" w:type="dxa"/>
              <w:right w:w="-1" w:type="dxa"/>
            </w:tcMar>
          </w:tcPr>
          <w:p w14:paraId="610C9C94">
            <w:pPr>
              <w:pStyle w:val="32"/>
              <w:spacing w:line="360" w:lineRule="auto"/>
              <w:jc w:val="center"/>
              <w:rPr>
                <w:rFonts w:hint="eastAsia" w:hAnsi="宋体"/>
                <w:sz w:val="21"/>
                <w:szCs w:val="21"/>
              </w:rPr>
            </w:pPr>
            <w:r>
              <w:rPr>
                <w:rFonts w:hAnsi="宋体"/>
                <w:sz w:val="21"/>
                <w:szCs w:val="21"/>
              </w:rPr>
              <w:t>申请理由</w:t>
            </w:r>
          </w:p>
        </w:tc>
        <w:tc>
          <w:tcPr>
            <w:tcW w:w="2142" w:type="dxa"/>
            <w:tcBorders>
              <w:top w:val="nil"/>
              <w:left w:val="nil"/>
              <w:bottom w:val="nil"/>
              <w:right w:val="nil"/>
            </w:tcBorders>
            <w:tcMar>
              <w:top w:w="-1" w:type="dxa"/>
              <w:left w:w="-1" w:type="dxa"/>
              <w:bottom w:w="-1" w:type="dxa"/>
              <w:right w:w="-1" w:type="dxa"/>
            </w:tcMar>
          </w:tcPr>
          <w:p w14:paraId="21235B30">
            <w:pPr>
              <w:pStyle w:val="32"/>
              <w:spacing w:line="360" w:lineRule="auto"/>
              <w:jc w:val="center"/>
              <w:rPr>
                <w:rFonts w:hint="eastAsia" w:hAnsi="宋体"/>
                <w:sz w:val="21"/>
                <w:szCs w:val="21"/>
              </w:rPr>
            </w:pPr>
          </w:p>
        </w:tc>
      </w:tr>
      <w:tr w14:paraId="4AE80F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94" w:type="dxa"/>
            <w:tcBorders>
              <w:top w:val="nil"/>
              <w:left w:val="nil"/>
              <w:bottom w:val="single" w:color="auto" w:sz="12" w:space="0"/>
              <w:right w:val="nil"/>
            </w:tcBorders>
            <w:tcMar>
              <w:top w:w="-1" w:type="dxa"/>
              <w:left w:w="-1" w:type="dxa"/>
              <w:bottom w:w="-1" w:type="dxa"/>
              <w:right w:w="-1" w:type="dxa"/>
            </w:tcMar>
          </w:tcPr>
          <w:p w14:paraId="341AAB70">
            <w:pPr>
              <w:pStyle w:val="32"/>
              <w:spacing w:line="360" w:lineRule="auto"/>
              <w:jc w:val="center"/>
              <w:rPr>
                <w:rFonts w:hint="eastAsia" w:hAnsi="宋体"/>
                <w:sz w:val="21"/>
                <w:szCs w:val="21"/>
              </w:rPr>
            </w:pPr>
            <w:r>
              <w:rPr>
                <w:rFonts w:hAnsi="宋体"/>
                <w:sz w:val="21"/>
                <w:szCs w:val="21"/>
              </w:rPr>
              <w:t>status</w:t>
            </w:r>
          </w:p>
        </w:tc>
        <w:tc>
          <w:tcPr>
            <w:tcW w:w="2322" w:type="dxa"/>
            <w:tcBorders>
              <w:top w:val="nil"/>
              <w:left w:val="nil"/>
              <w:bottom w:val="single" w:color="auto" w:sz="12" w:space="0"/>
              <w:right w:val="nil"/>
            </w:tcBorders>
            <w:tcMar>
              <w:top w:w="-1" w:type="dxa"/>
              <w:left w:w="-1" w:type="dxa"/>
              <w:bottom w:w="-1" w:type="dxa"/>
              <w:right w:w="-1" w:type="dxa"/>
            </w:tcMar>
          </w:tcPr>
          <w:p w14:paraId="13F82E8D">
            <w:pPr>
              <w:pStyle w:val="32"/>
              <w:spacing w:line="360" w:lineRule="auto"/>
              <w:jc w:val="center"/>
              <w:rPr>
                <w:rFonts w:hint="eastAsia" w:hAnsi="宋体"/>
                <w:sz w:val="21"/>
                <w:szCs w:val="21"/>
              </w:rPr>
            </w:pPr>
            <w:r>
              <w:rPr>
                <w:rFonts w:hAnsi="宋体"/>
                <w:sz w:val="21"/>
                <w:szCs w:val="21"/>
              </w:rPr>
              <w:t>int</w:t>
            </w:r>
          </w:p>
        </w:tc>
        <w:tc>
          <w:tcPr>
            <w:tcW w:w="2322" w:type="dxa"/>
            <w:tcBorders>
              <w:top w:val="nil"/>
              <w:left w:val="nil"/>
              <w:bottom w:val="single" w:color="auto" w:sz="12" w:space="0"/>
              <w:right w:val="nil"/>
            </w:tcBorders>
            <w:tcMar>
              <w:top w:w="-1" w:type="dxa"/>
              <w:left w:w="-1" w:type="dxa"/>
              <w:bottom w:w="-1" w:type="dxa"/>
              <w:right w:w="-1" w:type="dxa"/>
            </w:tcMar>
          </w:tcPr>
          <w:p w14:paraId="4783D307">
            <w:pPr>
              <w:pStyle w:val="32"/>
              <w:spacing w:line="360" w:lineRule="auto"/>
              <w:jc w:val="center"/>
              <w:rPr>
                <w:rFonts w:hint="eastAsia" w:hAnsi="宋体"/>
                <w:sz w:val="21"/>
                <w:szCs w:val="21"/>
              </w:rPr>
            </w:pPr>
            <w:r>
              <w:rPr>
                <w:rFonts w:hAnsi="宋体"/>
                <w:sz w:val="21"/>
                <w:szCs w:val="21"/>
              </w:rPr>
              <w:t>审批状态</w:t>
            </w:r>
          </w:p>
        </w:tc>
        <w:tc>
          <w:tcPr>
            <w:tcW w:w="2142" w:type="dxa"/>
            <w:tcBorders>
              <w:top w:val="nil"/>
              <w:left w:val="nil"/>
              <w:bottom w:val="single" w:color="auto" w:sz="12" w:space="0"/>
              <w:right w:val="nil"/>
            </w:tcBorders>
            <w:tcMar>
              <w:top w:w="-1" w:type="dxa"/>
              <w:left w:w="-1" w:type="dxa"/>
              <w:bottom w:w="-1" w:type="dxa"/>
              <w:right w:w="-1" w:type="dxa"/>
            </w:tcMar>
          </w:tcPr>
          <w:p w14:paraId="7D3FA02E">
            <w:pPr>
              <w:pStyle w:val="32"/>
              <w:spacing w:line="360" w:lineRule="auto"/>
              <w:jc w:val="center"/>
              <w:rPr>
                <w:rFonts w:hint="eastAsia" w:hAnsi="宋体"/>
                <w:sz w:val="21"/>
                <w:szCs w:val="21"/>
              </w:rPr>
            </w:pPr>
          </w:p>
        </w:tc>
      </w:tr>
    </w:tbl>
    <w:p w14:paraId="2A8B33D1">
      <w:pPr>
        <w:spacing w:line="360" w:lineRule="auto"/>
        <w:rPr>
          <w:sz w:val="24"/>
        </w:rPr>
      </w:pPr>
    </w:p>
    <w:p w14:paraId="24B33D73">
      <w:pPr>
        <w:spacing w:line="360" w:lineRule="auto"/>
        <w:ind w:firstLine="480" w:firstLineChars="200"/>
        <w:rPr>
          <w:sz w:val="24"/>
        </w:rPr>
      </w:pPr>
      <w:r>
        <w:rPr>
          <w:rFonts w:hint="eastAsia"/>
          <w:sz w:val="24"/>
          <w:lang w:val="en-US" w:eastAsia="zh-CN"/>
        </w:rPr>
        <w:t>如表4-9，</w:t>
      </w:r>
      <w:r>
        <w:rPr>
          <w:sz w:val="24"/>
        </w:rPr>
        <w:t>教务信息发布表，用于存储管理员发布的政策动态与通知，确保教务指令在系统全端的同步触达。</w:t>
      </w:r>
    </w:p>
    <w:p w14:paraId="7A70EC0D">
      <w:pPr>
        <w:spacing w:line="360" w:lineRule="auto"/>
        <w:ind w:firstLine="480" w:firstLineChars="200"/>
        <w:rPr>
          <w:sz w:val="24"/>
        </w:rPr>
      </w:pPr>
    </w:p>
    <w:p w14:paraId="270F4B0F">
      <w:pPr>
        <w:spacing w:line="360" w:lineRule="auto"/>
        <w:jc w:val="center"/>
        <w:rPr>
          <w:sz w:val="24"/>
        </w:rPr>
      </w:pPr>
      <w:r>
        <w:t>表</w:t>
      </w:r>
      <w:r>
        <w:rPr>
          <w:rFonts w:hint="eastAsia"/>
        </w:rPr>
        <w:t>4</w:t>
      </w:r>
      <w:r>
        <w:t>-</w:t>
      </w:r>
      <w:r>
        <w:rPr>
          <w:rFonts w:hint="eastAsia"/>
        </w:rPr>
        <w:t>9</w:t>
      </w:r>
      <w:r>
        <w:t xml:space="preserve"> </w:t>
      </w:r>
      <w:r>
        <w:rPr>
          <w:rFonts w:hint="eastAsia"/>
        </w:rPr>
        <w:t>教务公告</w:t>
      </w:r>
      <w:r>
        <w:t>表 (</w:t>
      </w:r>
      <w:r>
        <w:rPr>
          <w:rFonts w:hint="eastAsia"/>
        </w:rPr>
        <w:t>notice</w:t>
      </w:r>
      <w:r>
        <w:t>)</w:t>
      </w:r>
    </w:p>
    <w:tbl>
      <w:tblPr>
        <w:tblStyle w:val="34"/>
        <w:tblW w:w="8870" w:type="dxa"/>
        <w:tblInd w:w="12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084"/>
        <w:gridCol w:w="2322"/>
        <w:gridCol w:w="2322"/>
        <w:gridCol w:w="2142"/>
      </w:tblGrid>
      <w:tr w14:paraId="1E819D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84" w:type="dxa"/>
            <w:tcBorders>
              <w:top w:val="single" w:color="auto" w:sz="12" w:space="0"/>
              <w:left w:val="nil"/>
              <w:bottom w:val="nil"/>
              <w:right w:val="nil"/>
            </w:tcBorders>
            <w:tcMar>
              <w:top w:w="-1" w:type="dxa"/>
              <w:left w:w="-1" w:type="dxa"/>
              <w:bottom w:w="-1" w:type="dxa"/>
              <w:right w:w="-1" w:type="dxa"/>
            </w:tcMar>
          </w:tcPr>
          <w:p w14:paraId="06F79468">
            <w:pPr>
              <w:pStyle w:val="32"/>
              <w:spacing w:line="360" w:lineRule="auto"/>
              <w:jc w:val="center"/>
              <w:rPr>
                <w:rFonts w:hint="eastAsia" w:hAnsi="宋体"/>
                <w:b/>
                <w:bCs/>
                <w:sz w:val="21"/>
                <w:szCs w:val="21"/>
              </w:rPr>
            </w:pPr>
            <w:bookmarkStart w:id="181" w:name="_Toc16652"/>
            <w:r>
              <w:rPr>
                <w:rFonts w:hAnsi="宋体"/>
                <w:b/>
                <w:bCs/>
                <w:sz w:val="21"/>
                <w:szCs w:val="21"/>
              </w:rPr>
              <w:t>字段名</w:t>
            </w:r>
          </w:p>
        </w:tc>
        <w:tc>
          <w:tcPr>
            <w:tcW w:w="2322" w:type="dxa"/>
            <w:tcBorders>
              <w:top w:val="single" w:color="auto" w:sz="12" w:space="0"/>
              <w:left w:val="nil"/>
              <w:bottom w:val="nil"/>
              <w:right w:val="nil"/>
            </w:tcBorders>
            <w:tcMar>
              <w:top w:w="-1" w:type="dxa"/>
              <w:left w:w="-1" w:type="dxa"/>
              <w:bottom w:w="-1" w:type="dxa"/>
              <w:right w:w="-1" w:type="dxa"/>
            </w:tcMar>
          </w:tcPr>
          <w:p w14:paraId="269DE300">
            <w:pPr>
              <w:pStyle w:val="32"/>
              <w:spacing w:line="360" w:lineRule="auto"/>
              <w:jc w:val="center"/>
              <w:rPr>
                <w:rFonts w:hint="eastAsia" w:hAnsi="宋体"/>
                <w:b/>
                <w:bCs/>
                <w:sz w:val="21"/>
                <w:szCs w:val="21"/>
              </w:rPr>
            </w:pPr>
            <w:r>
              <w:rPr>
                <w:rFonts w:hAnsi="宋体"/>
                <w:b/>
                <w:bCs/>
                <w:sz w:val="21"/>
                <w:szCs w:val="21"/>
              </w:rPr>
              <w:t>数据类型</w:t>
            </w:r>
          </w:p>
        </w:tc>
        <w:tc>
          <w:tcPr>
            <w:tcW w:w="2322" w:type="dxa"/>
            <w:tcBorders>
              <w:top w:val="single" w:color="auto" w:sz="12" w:space="0"/>
              <w:left w:val="nil"/>
              <w:bottom w:val="nil"/>
              <w:right w:val="nil"/>
            </w:tcBorders>
            <w:tcMar>
              <w:top w:w="-1" w:type="dxa"/>
              <w:left w:w="-1" w:type="dxa"/>
              <w:bottom w:w="-1" w:type="dxa"/>
              <w:right w:w="-1" w:type="dxa"/>
            </w:tcMar>
          </w:tcPr>
          <w:p w14:paraId="02EBCCB6">
            <w:pPr>
              <w:pStyle w:val="32"/>
              <w:spacing w:line="360" w:lineRule="auto"/>
              <w:jc w:val="center"/>
              <w:rPr>
                <w:rFonts w:hint="eastAsia" w:hAnsi="宋体"/>
                <w:b/>
                <w:bCs/>
                <w:sz w:val="21"/>
                <w:szCs w:val="21"/>
              </w:rPr>
            </w:pPr>
            <w:r>
              <w:rPr>
                <w:rFonts w:hAnsi="宋体"/>
                <w:b/>
                <w:bCs/>
                <w:sz w:val="21"/>
                <w:szCs w:val="21"/>
              </w:rPr>
              <w:t>说明</w:t>
            </w:r>
          </w:p>
        </w:tc>
        <w:tc>
          <w:tcPr>
            <w:tcW w:w="2142" w:type="dxa"/>
            <w:tcBorders>
              <w:top w:val="single" w:color="auto" w:sz="12" w:space="0"/>
              <w:left w:val="nil"/>
              <w:bottom w:val="nil"/>
              <w:right w:val="nil"/>
            </w:tcBorders>
            <w:tcMar>
              <w:top w:w="-1" w:type="dxa"/>
              <w:left w:w="-1" w:type="dxa"/>
              <w:bottom w:w="-1" w:type="dxa"/>
              <w:right w:w="-1" w:type="dxa"/>
            </w:tcMar>
          </w:tcPr>
          <w:p w14:paraId="25727C57">
            <w:pPr>
              <w:pStyle w:val="32"/>
              <w:spacing w:line="360" w:lineRule="auto"/>
              <w:jc w:val="center"/>
              <w:rPr>
                <w:rFonts w:hint="eastAsia" w:hAnsi="宋体"/>
                <w:b/>
                <w:bCs/>
                <w:sz w:val="21"/>
                <w:szCs w:val="21"/>
              </w:rPr>
            </w:pPr>
            <w:r>
              <w:rPr>
                <w:rFonts w:hAnsi="宋体"/>
                <w:b/>
                <w:bCs/>
                <w:sz w:val="21"/>
                <w:szCs w:val="21"/>
              </w:rPr>
              <w:t>备注</w:t>
            </w:r>
          </w:p>
        </w:tc>
      </w:tr>
      <w:tr w14:paraId="11232C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84" w:type="dxa"/>
            <w:tcBorders>
              <w:top w:val="single" w:color="auto" w:sz="4" w:space="0"/>
              <w:left w:val="nil"/>
              <w:bottom w:val="nil"/>
              <w:right w:val="nil"/>
            </w:tcBorders>
            <w:tcMar>
              <w:top w:w="-1" w:type="dxa"/>
              <w:left w:w="-1" w:type="dxa"/>
              <w:bottom w:w="-1" w:type="dxa"/>
              <w:right w:w="-1" w:type="dxa"/>
            </w:tcMar>
          </w:tcPr>
          <w:p w14:paraId="1961D334">
            <w:pPr>
              <w:pStyle w:val="32"/>
              <w:spacing w:line="360" w:lineRule="auto"/>
              <w:jc w:val="center"/>
              <w:rPr>
                <w:rFonts w:hint="eastAsia" w:hAnsi="宋体"/>
                <w:sz w:val="21"/>
                <w:szCs w:val="21"/>
              </w:rPr>
            </w:pPr>
            <w:r>
              <w:rPr>
                <w:rFonts w:hAnsi="宋体"/>
                <w:sz w:val="21"/>
                <w:szCs w:val="21"/>
              </w:rPr>
              <w:t>id</w:t>
            </w:r>
          </w:p>
        </w:tc>
        <w:tc>
          <w:tcPr>
            <w:tcW w:w="2322" w:type="dxa"/>
            <w:tcBorders>
              <w:top w:val="single" w:color="auto" w:sz="4" w:space="0"/>
              <w:left w:val="nil"/>
              <w:bottom w:val="nil"/>
              <w:right w:val="nil"/>
            </w:tcBorders>
            <w:tcMar>
              <w:top w:w="-1" w:type="dxa"/>
              <w:left w:w="-1" w:type="dxa"/>
              <w:bottom w:w="-1" w:type="dxa"/>
              <w:right w:w="-1" w:type="dxa"/>
            </w:tcMar>
          </w:tcPr>
          <w:p w14:paraId="2BC7CF4A">
            <w:pPr>
              <w:pStyle w:val="32"/>
              <w:spacing w:line="360" w:lineRule="auto"/>
              <w:jc w:val="center"/>
              <w:rPr>
                <w:rFonts w:hint="eastAsia" w:hAnsi="宋体"/>
                <w:sz w:val="21"/>
                <w:szCs w:val="21"/>
              </w:rPr>
            </w:pPr>
            <w:r>
              <w:rPr>
                <w:rFonts w:hAnsi="宋体"/>
                <w:sz w:val="21"/>
                <w:szCs w:val="21"/>
              </w:rPr>
              <w:t>int</w:t>
            </w:r>
          </w:p>
        </w:tc>
        <w:tc>
          <w:tcPr>
            <w:tcW w:w="2322" w:type="dxa"/>
            <w:tcBorders>
              <w:top w:val="single" w:color="auto" w:sz="4" w:space="0"/>
              <w:left w:val="nil"/>
              <w:bottom w:val="nil"/>
              <w:right w:val="nil"/>
            </w:tcBorders>
            <w:tcMar>
              <w:top w:w="-1" w:type="dxa"/>
              <w:left w:w="-1" w:type="dxa"/>
              <w:bottom w:w="-1" w:type="dxa"/>
              <w:right w:w="-1" w:type="dxa"/>
            </w:tcMar>
          </w:tcPr>
          <w:p w14:paraId="1F19605D">
            <w:pPr>
              <w:pStyle w:val="32"/>
              <w:spacing w:line="360" w:lineRule="auto"/>
              <w:jc w:val="center"/>
              <w:rPr>
                <w:rFonts w:hint="eastAsia" w:hAnsi="宋体"/>
                <w:sz w:val="21"/>
                <w:szCs w:val="21"/>
              </w:rPr>
            </w:pPr>
            <w:r>
              <w:rPr>
                <w:rFonts w:hint="eastAsia" w:hAnsi="宋体"/>
                <w:sz w:val="21"/>
                <w:szCs w:val="21"/>
              </w:rPr>
              <w:t>公告</w:t>
            </w:r>
            <w:r>
              <w:rPr>
                <w:rFonts w:hAnsi="宋体"/>
                <w:sz w:val="21"/>
                <w:szCs w:val="21"/>
              </w:rPr>
              <w:t>ID</w:t>
            </w:r>
          </w:p>
        </w:tc>
        <w:tc>
          <w:tcPr>
            <w:tcW w:w="2142" w:type="dxa"/>
            <w:tcBorders>
              <w:top w:val="single" w:color="auto" w:sz="4" w:space="0"/>
              <w:left w:val="nil"/>
              <w:bottom w:val="nil"/>
              <w:right w:val="nil"/>
            </w:tcBorders>
            <w:tcMar>
              <w:top w:w="-1" w:type="dxa"/>
              <w:left w:w="-1" w:type="dxa"/>
              <w:bottom w:w="-1" w:type="dxa"/>
              <w:right w:w="-1" w:type="dxa"/>
            </w:tcMar>
          </w:tcPr>
          <w:p w14:paraId="7123C725">
            <w:pPr>
              <w:pStyle w:val="32"/>
              <w:spacing w:line="360" w:lineRule="auto"/>
              <w:jc w:val="center"/>
              <w:rPr>
                <w:rFonts w:hint="eastAsia" w:hAnsi="宋体"/>
                <w:sz w:val="21"/>
                <w:szCs w:val="21"/>
              </w:rPr>
            </w:pPr>
            <w:r>
              <w:rPr>
                <w:rFonts w:hAnsi="宋体"/>
                <w:sz w:val="21"/>
                <w:szCs w:val="21"/>
              </w:rPr>
              <w:t>自增主键</w:t>
            </w:r>
          </w:p>
        </w:tc>
      </w:tr>
      <w:tr w14:paraId="4A3FA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84" w:type="dxa"/>
            <w:tcBorders>
              <w:top w:val="nil"/>
              <w:left w:val="nil"/>
              <w:bottom w:val="nil"/>
              <w:right w:val="nil"/>
            </w:tcBorders>
            <w:tcMar>
              <w:top w:w="-1" w:type="dxa"/>
              <w:left w:w="-1" w:type="dxa"/>
              <w:bottom w:w="-1" w:type="dxa"/>
              <w:right w:w="-1" w:type="dxa"/>
            </w:tcMar>
          </w:tcPr>
          <w:p w14:paraId="479D3C8A">
            <w:pPr>
              <w:pStyle w:val="32"/>
              <w:spacing w:line="360" w:lineRule="auto"/>
              <w:jc w:val="center"/>
              <w:rPr>
                <w:rFonts w:hint="eastAsia" w:hAnsi="宋体"/>
                <w:sz w:val="21"/>
                <w:szCs w:val="21"/>
              </w:rPr>
            </w:pPr>
            <w:r>
              <w:rPr>
                <w:rFonts w:hint="eastAsia" w:hAnsi="宋体"/>
                <w:sz w:val="21"/>
                <w:szCs w:val="21"/>
              </w:rPr>
              <w:t>title</w:t>
            </w:r>
          </w:p>
        </w:tc>
        <w:tc>
          <w:tcPr>
            <w:tcW w:w="2322" w:type="dxa"/>
            <w:tcBorders>
              <w:top w:val="nil"/>
              <w:left w:val="nil"/>
              <w:bottom w:val="nil"/>
              <w:right w:val="nil"/>
            </w:tcBorders>
            <w:tcMar>
              <w:top w:w="-1" w:type="dxa"/>
              <w:left w:w="-1" w:type="dxa"/>
              <w:bottom w:w="-1" w:type="dxa"/>
              <w:right w:w="-1" w:type="dxa"/>
            </w:tcMar>
          </w:tcPr>
          <w:p w14:paraId="38934FCA">
            <w:pPr>
              <w:pStyle w:val="32"/>
              <w:spacing w:line="360" w:lineRule="auto"/>
              <w:jc w:val="center"/>
              <w:rPr>
                <w:rFonts w:hint="eastAsia" w:hAnsi="宋体"/>
                <w:sz w:val="21"/>
                <w:szCs w:val="21"/>
              </w:rPr>
            </w:pPr>
            <w:r>
              <w:rPr>
                <w:rFonts w:hint="eastAsia" w:hAnsi="宋体"/>
                <w:sz w:val="21"/>
                <w:szCs w:val="21"/>
              </w:rPr>
              <w:t>carchar</w:t>
            </w:r>
          </w:p>
        </w:tc>
        <w:tc>
          <w:tcPr>
            <w:tcW w:w="2322" w:type="dxa"/>
            <w:tcBorders>
              <w:top w:val="nil"/>
              <w:left w:val="nil"/>
              <w:bottom w:val="nil"/>
              <w:right w:val="nil"/>
            </w:tcBorders>
            <w:tcMar>
              <w:top w:w="-1" w:type="dxa"/>
              <w:left w:w="-1" w:type="dxa"/>
              <w:bottom w:w="-1" w:type="dxa"/>
              <w:right w:w="-1" w:type="dxa"/>
            </w:tcMar>
          </w:tcPr>
          <w:p w14:paraId="3AC0A7A3">
            <w:pPr>
              <w:pStyle w:val="32"/>
              <w:spacing w:line="360" w:lineRule="auto"/>
              <w:jc w:val="center"/>
              <w:rPr>
                <w:rFonts w:hint="eastAsia" w:hAnsi="宋体"/>
                <w:sz w:val="21"/>
                <w:szCs w:val="21"/>
              </w:rPr>
            </w:pPr>
            <w:r>
              <w:rPr>
                <w:rFonts w:hint="eastAsia" w:hAnsi="宋体"/>
                <w:sz w:val="21"/>
                <w:szCs w:val="21"/>
              </w:rPr>
              <w:t>公告标题</w:t>
            </w:r>
          </w:p>
        </w:tc>
        <w:tc>
          <w:tcPr>
            <w:tcW w:w="2142" w:type="dxa"/>
            <w:tcBorders>
              <w:top w:val="nil"/>
              <w:left w:val="nil"/>
              <w:bottom w:val="nil"/>
              <w:right w:val="nil"/>
            </w:tcBorders>
            <w:tcMar>
              <w:top w:w="-1" w:type="dxa"/>
              <w:left w:w="-1" w:type="dxa"/>
              <w:bottom w:w="-1" w:type="dxa"/>
              <w:right w:w="-1" w:type="dxa"/>
            </w:tcMar>
          </w:tcPr>
          <w:p w14:paraId="3C0C91E2">
            <w:pPr>
              <w:pStyle w:val="32"/>
              <w:spacing w:line="360" w:lineRule="auto"/>
              <w:jc w:val="center"/>
              <w:rPr>
                <w:rFonts w:hint="eastAsia" w:hAnsi="宋体"/>
                <w:sz w:val="21"/>
                <w:szCs w:val="21"/>
              </w:rPr>
            </w:pPr>
            <w:r>
              <w:rPr>
                <w:rFonts w:hint="eastAsia" w:hAnsi="宋体"/>
                <w:sz w:val="21"/>
                <w:szCs w:val="21"/>
              </w:rPr>
              <w:t>NOT NULL</w:t>
            </w:r>
          </w:p>
        </w:tc>
      </w:tr>
      <w:tr w14:paraId="1EB9C4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84" w:type="dxa"/>
            <w:tcBorders>
              <w:top w:val="nil"/>
              <w:left w:val="nil"/>
              <w:bottom w:val="nil"/>
              <w:right w:val="nil"/>
            </w:tcBorders>
            <w:tcMar>
              <w:top w:w="-1" w:type="dxa"/>
              <w:left w:w="-1" w:type="dxa"/>
              <w:bottom w:w="-1" w:type="dxa"/>
              <w:right w:w="-1" w:type="dxa"/>
            </w:tcMar>
          </w:tcPr>
          <w:p w14:paraId="183E23EA">
            <w:pPr>
              <w:pStyle w:val="32"/>
              <w:spacing w:line="360" w:lineRule="auto"/>
              <w:jc w:val="center"/>
              <w:rPr>
                <w:rFonts w:hint="eastAsia" w:hAnsi="宋体"/>
                <w:sz w:val="21"/>
                <w:szCs w:val="21"/>
              </w:rPr>
            </w:pPr>
            <w:r>
              <w:rPr>
                <w:rFonts w:hint="eastAsia" w:hAnsi="宋体"/>
                <w:sz w:val="21"/>
                <w:szCs w:val="21"/>
              </w:rPr>
              <w:t>content</w:t>
            </w:r>
          </w:p>
        </w:tc>
        <w:tc>
          <w:tcPr>
            <w:tcW w:w="2322" w:type="dxa"/>
            <w:tcBorders>
              <w:top w:val="nil"/>
              <w:left w:val="nil"/>
              <w:bottom w:val="nil"/>
              <w:right w:val="nil"/>
            </w:tcBorders>
            <w:tcMar>
              <w:top w:w="-1" w:type="dxa"/>
              <w:left w:w="-1" w:type="dxa"/>
              <w:bottom w:w="-1" w:type="dxa"/>
              <w:right w:w="-1" w:type="dxa"/>
            </w:tcMar>
          </w:tcPr>
          <w:p w14:paraId="20562469">
            <w:pPr>
              <w:pStyle w:val="32"/>
              <w:spacing w:line="360" w:lineRule="auto"/>
              <w:jc w:val="center"/>
              <w:rPr>
                <w:rFonts w:hint="eastAsia" w:hAnsi="宋体"/>
                <w:sz w:val="21"/>
                <w:szCs w:val="21"/>
              </w:rPr>
            </w:pPr>
            <w:r>
              <w:rPr>
                <w:rFonts w:hint="eastAsia" w:hAnsi="宋体"/>
                <w:sz w:val="21"/>
                <w:szCs w:val="21"/>
              </w:rPr>
              <w:t>text</w:t>
            </w:r>
          </w:p>
        </w:tc>
        <w:tc>
          <w:tcPr>
            <w:tcW w:w="2322" w:type="dxa"/>
            <w:tcBorders>
              <w:top w:val="nil"/>
              <w:left w:val="nil"/>
              <w:bottom w:val="nil"/>
              <w:right w:val="nil"/>
            </w:tcBorders>
            <w:tcMar>
              <w:top w:w="-1" w:type="dxa"/>
              <w:left w:w="-1" w:type="dxa"/>
              <w:bottom w:w="-1" w:type="dxa"/>
              <w:right w:w="-1" w:type="dxa"/>
            </w:tcMar>
          </w:tcPr>
          <w:p w14:paraId="678899DF">
            <w:pPr>
              <w:pStyle w:val="32"/>
              <w:spacing w:line="360" w:lineRule="auto"/>
              <w:jc w:val="center"/>
              <w:rPr>
                <w:rFonts w:hint="eastAsia" w:hAnsi="宋体"/>
                <w:sz w:val="21"/>
                <w:szCs w:val="21"/>
              </w:rPr>
            </w:pPr>
            <w:r>
              <w:rPr>
                <w:rFonts w:hint="eastAsia" w:hAnsi="宋体"/>
                <w:sz w:val="21"/>
                <w:szCs w:val="21"/>
              </w:rPr>
              <w:t>公告征文</w:t>
            </w:r>
          </w:p>
        </w:tc>
        <w:tc>
          <w:tcPr>
            <w:tcW w:w="2142" w:type="dxa"/>
            <w:tcBorders>
              <w:top w:val="nil"/>
              <w:left w:val="nil"/>
              <w:bottom w:val="nil"/>
              <w:right w:val="nil"/>
            </w:tcBorders>
            <w:tcMar>
              <w:top w:w="-1" w:type="dxa"/>
              <w:left w:w="-1" w:type="dxa"/>
              <w:bottom w:w="-1" w:type="dxa"/>
              <w:right w:w="-1" w:type="dxa"/>
            </w:tcMar>
          </w:tcPr>
          <w:p w14:paraId="03496378">
            <w:pPr>
              <w:pStyle w:val="32"/>
              <w:spacing w:line="360" w:lineRule="auto"/>
              <w:jc w:val="center"/>
              <w:rPr>
                <w:rFonts w:hint="eastAsia" w:hAnsi="宋体"/>
                <w:sz w:val="21"/>
                <w:szCs w:val="21"/>
              </w:rPr>
            </w:pPr>
          </w:p>
        </w:tc>
      </w:tr>
      <w:tr w14:paraId="47427D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084" w:type="dxa"/>
            <w:tcBorders>
              <w:top w:val="nil"/>
              <w:left w:val="nil"/>
              <w:bottom w:val="single" w:color="auto" w:sz="12" w:space="0"/>
              <w:right w:val="nil"/>
            </w:tcBorders>
            <w:tcMar>
              <w:top w:w="-1" w:type="dxa"/>
              <w:left w:w="-1" w:type="dxa"/>
              <w:bottom w:w="-1" w:type="dxa"/>
              <w:right w:w="-1" w:type="dxa"/>
            </w:tcMar>
          </w:tcPr>
          <w:p w14:paraId="1A034F61">
            <w:pPr>
              <w:pStyle w:val="32"/>
              <w:spacing w:line="360" w:lineRule="auto"/>
              <w:jc w:val="center"/>
              <w:rPr>
                <w:rFonts w:hint="eastAsia" w:hAnsi="宋体"/>
                <w:sz w:val="21"/>
                <w:szCs w:val="21"/>
              </w:rPr>
            </w:pPr>
            <w:r>
              <w:rPr>
                <w:rFonts w:hint="eastAsia" w:hAnsi="宋体"/>
                <w:sz w:val="21"/>
                <w:szCs w:val="21"/>
              </w:rPr>
              <w:t>Creat_time</w:t>
            </w:r>
          </w:p>
        </w:tc>
        <w:tc>
          <w:tcPr>
            <w:tcW w:w="2322" w:type="dxa"/>
            <w:tcBorders>
              <w:top w:val="nil"/>
              <w:left w:val="nil"/>
              <w:bottom w:val="single" w:color="auto" w:sz="12" w:space="0"/>
              <w:right w:val="nil"/>
            </w:tcBorders>
            <w:tcMar>
              <w:top w:w="-1" w:type="dxa"/>
              <w:left w:w="-1" w:type="dxa"/>
              <w:bottom w:w="-1" w:type="dxa"/>
              <w:right w:w="-1" w:type="dxa"/>
            </w:tcMar>
          </w:tcPr>
          <w:p w14:paraId="7E65357E">
            <w:pPr>
              <w:pStyle w:val="32"/>
              <w:spacing w:line="360" w:lineRule="auto"/>
              <w:jc w:val="center"/>
              <w:rPr>
                <w:rFonts w:hint="eastAsia" w:hAnsi="宋体"/>
                <w:sz w:val="21"/>
                <w:szCs w:val="21"/>
              </w:rPr>
            </w:pPr>
            <w:r>
              <w:rPr>
                <w:rFonts w:hint="eastAsia" w:hAnsi="宋体"/>
                <w:sz w:val="21"/>
                <w:szCs w:val="21"/>
              </w:rPr>
              <w:t>datetime</w:t>
            </w:r>
          </w:p>
        </w:tc>
        <w:tc>
          <w:tcPr>
            <w:tcW w:w="2322" w:type="dxa"/>
            <w:tcBorders>
              <w:top w:val="nil"/>
              <w:left w:val="nil"/>
              <w:bottom w:val="single" w:color="auto" w:sz="12" w:space="0"/>
              <w:right w:val="nil"/>
            </w:tcBorders>
            <w:tcMar>
              <w:top w:w="-1" w:type="dxa"/>
              <w:left w:w="-1" w:type="dxa"/>
              <w:bottom w:w="-1" w:type="dxa"/>
              <w:right w:w="-1" w:type="dxa"/>
            </w:tcMar>
          </w:tcPr>
          <w:p w14:paraId="06F2428B">
            <w:pPr>
              <w:pStyle w:val="32"/>
              <w:spacing w:line="360" w:lineRule="auto"/>
              <w:jc w:val="center"/>
              <w:rPr>
                <w:rFonts w:hint="eastAsia" w:hAnsi="宋体"/>
                <w:sz w:val="21"/>
                <w:szCs w:val="21"/>
              </w:rPr>
            </w:pPr>
            <w:r>
              <w:rPr>
                <w:rFonts w:hint="eastAsia" w:hAnsi="宋体"/>
                <w:sz w:val="21"/>
                <w:szCs w:val="21"/>
              </w:rPr>
              <w:t>发布时间</w:t>
            </w:r>
          </w:p>
        </w:tc>
        <w:tc>
          <w:tcPr>
            <w:tcW w:w="2142" w:type="dxa"/>
            <w:tcBorders>
              <w:top w:val="nil"/>
              <w:left w:val="nil"/>
              <w:bottom w:val="single" w:color="auto" w:sz="12" w:space="0"/>
              <w:right w:val="nil"/>
            </w:tcBorders>
            <w:tcMar>
              <w:top w:w="-1" w:type="dxa"/>
              <w:left w:w="-1" w:type="dxa"/>
              <w:bottom w:w="-1" w:type="dxa"/>
              <w:right w:w="-1" w:type="dxa"/>
            </w:tcMar>
          </w:tcPr>
          <w:p w14:paraId="55283557">
            <w:pPr>
              <w:pStyle w:val="32"/>
              <w:spacing w:line="360" w:lineRule="auto"/>
              <w:jc w:val="center"/>
              <w:rPr>
                <w:rFonts w:hint="eastAsia" w:hAnsi="宋体"/>
                <w:sz w:val="21"/>
                <w:szCs w:val="21"/>
              </w:rPr>
            </w:pPr>
            <w:r>
              <w:rPr>
                <w:rFonts w:hint="eastAsia" w:hAnsi="宋体"/>
                <w:sz w:val="21"/>
                <w:szCs w:val="21"/>
              </w:rPr>
              <w:t>系统自动生成</w:t>
            </w:r>
          </w:p>
        </w:tc>
      </w:tr>
    </w:tbl>
    <w:p w14:paraId="063283ED">
      <w:pPr>
        <w:pStyle w:val="54"/>
      </w:pPr>
      <w:bookmarkStart w:id="182" w:name="_Toc6641"/>
      <w:bookmarkStart w:id="183" w:name="_Toc32020"/>
    </w:p>
    <w:p w14:paraId="71D92D75">
      <w:pPr>
        <w:pStyle w:val="54"/>
        <w:rPr>
          <w:lang w:val="en-US"/>
        </w:rPr>
      </w:pPr>
      <w:r>
        <w:t xml:space="preserve">4.4 </w:t>
      </w:r>
      <w:bookmarkEnd w:id="181"/>
      <w:r>
        <w:rPr>
          <w:rFonts w:hint="eastAsia"/>
          <w:lang w:val="en-US"/>
        </w:rPr>
        <w:t>核心业务类图</w:t>
      </w:r>
      <w:bookmarkEnd w:id="182"/>
      <w:bookmarkEnd w:id="183"/>
    </w:p>
    <w:p w14:paraId="281A8BF1">
      <w:pPr>
        <w:spacing w:line="360" w:lineRule="auto"/>
        <w:rPr>
          <w:sz w:val="24"/>
        </w:rPr>
      </w:pPr>
      <w:r>
        <w:rPr>
          <w:rFonts w:hint="eastAsia"/>
          <w:sz w:val="24"/>
          <w:lang w:val="en-US" w:eastAsia="zh-CN"/>
        </w:rPr>
        <w:t xml:space="preserve">(1) </w:t>
      </w:r>
      <w:r>
        <w:rPr>
          <w:sz w:val="24"/>
        </w:rPr>
        <w:t>系统核心实体类模型</w:t>
      </w:r>
    </w:p>
    <w:p w14:paraId="123E1A36">
      <w:pPr>
        <w:spacing w:line="360" w:lineRule="auto"/>
        <w:ind w:firstLine="480" w:firstLineChars="200"/>
        <w:rPr>
          <w:sz w:val="24"/>
        </w:rPr>
      </w:pPr>
      <w:r>
        <w:rPr>
          <w:sz w:val="24"/>
        </w:rPr>
        <w:t>从图4 - 9可以看到系统底层数据模型的结构及各要素之间的关系：Account类是统一的鉴权入口，故用来存放用户登录信息及角色数据，而Student、Teacher两个类作为用户档案实体，都以主键方式与Account关联，因而很好地保证了用户身份的唯一性。Course类用来存储课程的基本信息，其中所含的weight字段是后面学分核算时最直接、最重要的参数。StudentCourse是成绩关联表，用来建立学生与课程之间的多对多关系，也是系统获取原始成绩数据的基础。ApplyForm类用来记录转专业申请的业务信息，其status字段恰如其分地表示申请各阶段的流转状态，因此在数据层就完整地实现了审批流程的建模。</w:t>
      </w:r>
    </w:p>
    <w:p w14:paraId="096FB8BF">
      <w:pPr>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sz w:val="24"/>
        </w:rPr>
      </w:pPr>
    </w:p>
    <w:p w14:paraId="1309BCD4">
      <w:pPr>
        <w:bidi w:val="0"/>
        <w:jc w:val="center"/>
        <w:rPr>
          <w:rFonts w:ascii="Times New Roman" w:hAnsi="Times New Roman" w:eastAsia="宋体" w:cs="Times New Roman"/>
        </w:rPr>
      </w:pPr>
      <w:r>
        <w:rPr>
          <w:rFonts w:ascii="Times New Roman" w:hAnsi="Times New Roman" w:eastAsia="宋体" w:cs="Times New Roman"/>
        </w:rPr>
        <w:object>
          <v:shape id="_x0000_i1038" o:spt="75" type="#_x0000_t75" style="height:274.05pt;width:448.65pt;" o:ole="t" filled="f" o:preferrelative="t" stroked="f" coordsize="21600,21600">
            <v:path/>
            <v:fill on="f" focussize="0,0"/>
            <v:stroke on="f" joinstyle="miter"/>
            <v:imagedata r:id="rId66" o:title=""/>
            <o:lock v:ext="edit" aspectratio="f"/>
            <w10:wrap type="none"/>
            <w10:anchorlock/>
          </v:shape>
          <o:OLEObject Type="Embed" ProgID="Visio.Drawing.15" ShapeID="_x0000_i1038" DrawAspect="Content" ObjectID="_1468075738" r:id="rId65">
            <o:LockedField>false</o:LockedField>
          </o:OLEObject>
        </w:object>
      </w:r>
    </w:p>
    <w:p w14:paraId="3743BA88">
      <w:pPr>
        <w:jc w:val="center"/>
      </w:pPr>
      <w:r>
        <w:rPr>
          <w:rFonts w:hint="eastAsia"/>
        </w:rPr>
        <w:t>图4-9</w:t>
      </w:r>
      <w:r>
        <w:t xml:space="preserve"> </w:t>
      </w:r>
      <w:r>
        <w:rPr>
          <w:rFonts w:hint="eastAsia"/>
        </w:rPr>
        <w:t>系统核心实体模型图</w:t>
      </w:r>
    </w:p>
    <w:p w14:paraId="6416B686">
      <w:pPr>
        <w:jc w:val="center"/>
      </w:pPr>
    </w:p>
    <w:p w14:paraId="35B206EA">
      <w:pPr>
        <w:spacing w:line="360" w:lineRule="auto"/>
        <w:ind w:firstLine="420" w:firstLineChars="200"/>
      </w:pPr>
    </w:p>
    <w:p w14:paraId="2DE5132B">
      <w:pPr>
        <w:numPr>
          <w:ilvl w:val="0"/>
          <w:numId w:val="3"/>
        </w:numPr>
        <w:spacing w:line="360" w:lineRule="auto"/>
        <w:rPr>
          <w:sz w:val="24"/>
        </w:rPr>
      </w:pPr>
      <w:r>
        <w:rPr>
          <w:sz w:val="24"/>
        </w:rPr>
        <w:t>业务三层架构调用类图</w:t>
      </w:r>
    </w:p>
    <w:p w14:paraId="3B6E119B">
      <w:pPr>
        <w:spacing w:line="360" w:lineRule="auto"/>
        <w:ind w:firstLine="480" w:firstLineChars="200"/>
        <w:rPr>
          <w:rFonts w:hint="eastAsia"/>
          <w:sz w:val="24"/>
        </w:rPr>
      </w:pPr>
      <w:r>
        <w:rPr>
          <w:rFonts w:hint="eastAsia"/>
          <w:sz w:val="24"/>
          <w:lang w:val="en-US" w:eastAsia="zh-CN"/>
        </w:rPr>
        <w:t>如</w:t>
      </w:r>
      <w:r>
        <w:rPr>
          <w:rFonts w:hint="eastAsia"/>
          <w:sz w:val="24"/>
        </w:rPr>
        <w:t>图4-10</w:t>
      </w:r>
      <w:r>
        <w:rPr>
          <w:rFonts w:hint="eastAsia"/>
          <w:sz w:val="24"/>
          <w:lang w:eastAsia="zh-CN"/>
        </w:rPr>
        <w:t>，</w:t>
      </w:r>
      <w:r>
        <w:rPr>
          <w:rFonts w:hint="eastAsia"/>
          <w:sz w:val="24"/>
        </w:rPr>
        <w:t>系统所采用的Spring Boot三层架构的设计，即把表现层、业务层、持久层都作了合理拆分，各层彼此解耦。具体地说，控制层的ApplyController接收前端用Axios发来的JSON请求，再自然地转给ApplyService处理，而持久层中的ApplyMapper等接口是对MyBatis - Plus的BaseMapper做了良好扩展，因此直接继承了基础的CRUD功能，手写SQL的工作大大减少。更难得的是，各接口返回的结果都统一用Result类封装，前后端数据结构高度统一，也利于以后维护。</w:t>
      </w:r>
    </w:p>
    <w:p w14:paraId="15FC5664">
      <w:pPr>
        <w:numPr>
          <w:ilvl w:val="0"/>
          <w:numId w:val="3"/>
        </w:numPr>
        <w:spacing w:line="360" w:lineRule="auto"/>
        <w:ind w:left="0" w:leftChars="0" w:firstLine="0" w:firstLineChars="0"/>
        <w:rPr>
          <w:sz w:val="24"/>
        </w:rPr>
      </w:pPr>
      <w:r>
        <w:rPr>
          <w:rFonts w:hint="eastAsia"/>
          <w:sz w:val="24"/>
        </w:rPr>
        <w:t>AI异步轮询核心逻辑类图</w:t>
      </w:r>
    </w:p>
    <w:p w14:paraId="325672D2">
      <w:pPr>
        <w:spacing w:line="360" w:lineRule="auto"/>
        <w:ind w:firstLine="480" w:firstLineChars="200"/>
      </w:pPr>
      <w:r>
        <w:rPr>
          <w:rFonts w:hint="eastAsia"/>
          <w:sz w:val="24"/>
        </w:rPr>
        <w:t>从图4 - 1</w:t>
      </w:r>
      <w:r>
        <w:rPr>
          <w:rFonts w:hint="eastAsia"/>
          <w:sz w:val="24"/>
          <w:lang w:val="en-US" w:eastAsia="zh-CN"/>
        </w:rPr>
        <w:t>1</w:t>
      </w:r>
      <w:r>
        <w:rPr>
          <w:rFonts w:hint="eastAsia"/>
          <w:sz w:val="24"/>
        </w:rPr>
        <w:t>可以看到系统集成Coze大语言模型并实现异步通信补偿所采用的核心技术逻辑：AiController接收学生的学业咨询请求以后，先用数据预处理技术构造CozeRequestPay load载荷，把学生成绩上下文正式、准确地注入大模型。系统中所用的PollingTask类即为本系统的核心调度引擎，用Spring的RestTemplate来执行阻塞式状态检索，其内部又巧妙地封装了以while循环实现的定时轮询算法，由此实时、可靠地跟踪AI任务的生成进度。</w:t>
      </w:r>
    </w:p>
    <w:p w14:paraId="47E4B103">
      <w:pPr>
        <w:spacing w:line="360" w:lineRule="auto"/>
        <w:rPr>
          <w:sz w:val="24"/>
        </w:rPr>
      </w:pPr>
    </w:p>
    <w:p w14:paraId="5AF30CC2"/>
    <w:p w14:paraId="4CCAEC23">
      <w:pPr>
        <w:jc w:val="center"/>
      </w:pPr>
      <w:r>
        <w:object>
          <v:shape id="_x0000_i1039" o:spt="75" type="#_x0000_t75" style="height:216.85pt;width:388.7pt;" o:ole="t" filled="f" o:preferrelative="t" stroked="f" coordsize="21600,21600">
            <v:path/>
            <v:fill on="f" focussize="0,0"/>
            <v:stroke on="f" joinstyle="miter"/>
            <v:imagedata r:id="rId68" o:title=""/>
            <o:lock v:ext="edit" aspectratio="f"/>
            <w10:wrap type="none"/>
            <w10:anchorlock/>
          </v:shape>
          <o:OLEObject Type="Embed" ProgID="Visio.Drawing.15" ShapeID="_x0000_i1039" DrawAspect="Content" ObjectID="_1468075739" r:id="rId67">
            <o:LockedField>false</o:LockedField>
          </o:OLEObject>
        </w:object>
      </w:r>
    </w:p>
    <w:p w14:paraId="59945546">
      <w:pPr>
        <w:jc w:val="center"/>
      </w:pPr>
      <w:r>
        <w:rPr>
          <w:rFonts w:hint="eastAsia"/>
        </w:rPr>
        <w:t>图4-10</w:t>
      </w:r>
      <w:r>
        <w:t xml:space="preserve"> </w:t>
      </w:r>
      <w:r>
        <w:rPr>
          <w:rFonts w:hint="eastAsia"/>
        </w:rPr>
        <w:t>业务处理三层架构类图</w:t>
      </w:r>
    </w:p>
    <w:p w14:paraId="0ED59570"/>
    <w:p w14:paraId="2181A512"/>
    <w:p w14:paraId="5698A4BB">
      <w:pPr>
        <w:spacing w:line="360" w:lineRule="auto"/>
        <w:rPr>
          <w:sz w:val="24"/>
        </w:rPr>
      </w:pPr>
    </w:p>
    <w:p w14:paraId="1889EB31">
      <w:pPr>
        <w:jc w:val="center"/>
      </w:pPr>
      <w:r>
        <w:rPr>
          <w:rFonts w:hint="eastAsia"/>
        </w:rPr>
        <w:object>
          <v:shape id="_x0000_i1040" o:spt="75" type="#_x0000_t75" style="height:221.8pt;width:404.7pt;" o:ole="t" filled="f" o:preferrelative="t" stroked="f" coordsize="21600,21600">
            <v:path/>
            <v:fill on="f" focussize="0,0"/>
            <v:stroke on="f" joinstyle="miter"/>
            <v:imagedata r:id="rId70" o:title=""/>
            <o:lock v:ext="edit" aspectratio="f"/>
            <w10:wrap type="none"/>
            <w10:anchorlock/>
          </v:shape>
          <o:OLEObject Type="Embed" ProgID="Visio.Drawing.15" ShapeID="_x0000_i1040" DrawAspect="Content" ObjectID="_1468075740" r:id="rId69">
            <o:LockedField>false</o:LockedField>
          </o:OLEObject>
        </w:object>
      </w:r>
    </w:p>
    <w:p w14:paraId="6F075379">
      <w:pPr>
        <w:jc w:val="center"/>
        <w:rPr>
          <w:rFonts w:hint="eastAsia"/>
        </w:rPr>
      </w:pPr>
      <w:r>
        <w:rPr>
          <w:rFonts w:hint="eastAsia"/>
        </w:rPr>
        <w:t>图4-11</w:t>
      </w:r>
      <w:r>
        <w:t xml:space="preserve"> </w:t>
      </w:r>
      <w:r>
        <w:rPr>
          <w:rFonts w:hint="eastAsia"/>
        </w:rPr>
        <w:t>AI异步轮询核心逻辑类图</w:t>
      </w:r>
    </w:p>
    <w:p w14:paraId="5A668AF3">
      <w:pPr>
        <w:jc w:val="center"/>
        <w:rPr>
          <w:rFonts w:hint="eastAsia"/>
        </w:rPr>
      </w:pPr>
    </w:p>
    <w:p w14:paraId="28E577DB">
      <w:pPr>
        <w:pStyle w:val="54"/>
        <w:rPr>
          <w:lang w:val="en-US"/>
        </w:rPr>
      </w:pPr>
      <w:bookmarkStart w:id="184" w:name="_Toc32715"/>
      <w:r>
        <w:t xml:space="preserve">4.5 </w:t>
      </w:r>
      <w:r>
        <w:rPr>
          <w:rFonts w:hint="eastAsia"/>
          <w:lang w:val="en-US"/>
        </w:rPr>
        <w:t>前后端数据通信</w:t>
      </w:r>
      <w:bookmarkEnd w:id="184"/>
    </w:p>
    <w:p w14:paraId="3A457B47">
      <w:pPr>
        <w:pStyle w:val="52"/>
        <w:spacing w:before="0" w:after="0" w:line="360" w:lineRule="auto"/>
        <w:rPr>
          <w:rFonts w:eastAsia="宋体"/>
        </w:rPr>
      </w:pPr>
      <w:bookmarkStart w:id="185" w:name="_Toc27920"/>
      <w:bookmarkStart w:id="186" w:name="_Toc19594"/>
      <w:r>
        <w:rPr>
          <w:rFonts w:hint="eastAsia" w:eastAsia="宋体"/>
        </w:rPr>
        <w:t>4.5.1</w:t>
      </w:r>
      <w:r>
        <w:rPr>
          <w:rFonts w:eastAsia="宋体"/>
        </w:rPr>
        <w:t xml:space="preserve"> HTTP</w:t>
      </w:r>
      <w:r>
        <w:rPr>
          <w:rFonts w:hint="eastAsia" w:eastAsia="宋体"/>
        </w:rPr>
        <w:t>请求</w:t>
      </w:r>
      <w:r>
        <w:rPr>
          <w:rFonts w:eastAsia="宋体"/>
        </w:rPr>
        <w:t>/</w:t>
      </w:r>
      <w:r>
        <w:rPr>
          <w:rFonts w:hint="eastAsia" w:eastAsia="宋体"/>
        </w:rPr>
        <w:t>响应</w:t>
      </w:r>
      <w:bookmarkEnd w:id="185"/>
      <w:bookmarkEnd w:id="186"/>
      <w:r>
        <w:rPr>
          <w:rFonts w:hint="eastAsia" w:eastAsia="宋体"/>
        </w:rPr>
        <w:t xml:space="preserve"> </w:t>
      </w:r>
    </w:p>
    <w:p w14:paraId="78A2EF71">
      <w:pPr>
        <w:spacing w:line="360" w:lineRule="auto"/>
        <w:ind w:firstLine="480" w:firstLineChars="200"/>
        <w:rPr>
          <w:sz w:val="24"/>
        </w:rPr>
      </w:pPr>
      <w:r>
        <w:rPr>
          <w:rFonts w:hint="eastAsia"/>
          <w:sz w:val="24"/>
          <w:lang w:val="en-US" w:eastAsia="zh-CN"/>
        </w:rPr>
        <w:t>如图4-12，</w:t>
      </w:r>
      <w:r>
        <w:rPr>
          <w:rFonts w:hint="eastAsia"/>
          <w:sz w:val="24"/>
        </w:rPr>
        <w:t>最常用的通信方式是通过</w:t>
      </w:r>
      <w:r>
        <w:rPr>
          <w:sz w:val="24"/>
        </w:rPr>
        <w:t>AJAX</w:t>
      </w:r>
      <w:r>
        <w:rPr>
          <w:rFonts w:hint="eastAsia"/>
          <w:sz w:val="24"/>
        </w:rPr>
        <w:t>或</w:t>
      </w:r>
      <w:r>
        <w:rPr>
          <w:sz w:val="24"/>
        </w:rPr>
        <w:t>Fetch API</w:t>
      </w:r>
      <w:r>
        <w:rPr>
          <w:rFonts w:hint="eastAsia"/>
          <w:sz w:val="24"/>
        </w:rPr>
        <w:t>发起</w:t>
      </w:r>
      <w:r>
        <w:rPr>
          <w:sz w:val="24"/>
        </w:rPr>
        <w:t>HTTP</w:t>
      </w:r>
      <w:r>
        <w:rPr>
          <w:rFonts w:hint="eastAsia"/>
          <w:sz w:val="24"/>
        </w:rPr>
        <w:t>请求（如</w:t>
      </w:r>
      <w:r>
        <w:rPr>
          <w:sz w:val="24"/>
        </w:rPr>
        <w:t>GET</w:t>
      </w:r>
      <w:r>
        <w:rPr>
          <w:rFonts w:hint="eastAsia"/>
          <w:sz w:val="24"/>
        </w:rPr>
        <w:t>、</w:t>
      </w:r>
      <w:r>
        <w:rPr>
          <w:sz w:val="24"/>
        </w:rPr>
        <w:t>POST</w:t>
      </w:r>
      <w:r>
        <w:rPr>
          <w:rFonts w:hint="eastAsia"/>
          <w:sz w:val="24"/>
        </w:rPr>
        <w:t>、</w:t>
      </w:r>
      <w:r>
        <w:rPr>
          <w:sz w:val="24"/>
        </w:rPr>
        <w:t>PUT</w:t>
      </w:r>
      <w:r>
        <w:rPr>
          <w:rFonts w:hint="eastAsia"/>
          <w:sz w:val="24"/>
        </w:rPr>
        <w:t>、</w:t>
      </w:r>
      <w:r>
        <w:rPr>
          <w:sz w:val="24"/>
        </w:rPr>
        <w:t>DELETE</w:t>
      </w:r>
      <w:r>
        <w:rPr>
          <w:rFonts w:hint="eastAsia"/>
          <w:sz w:val="24"/>
        </w:rPr>
        <w:t>等），从</w:t>
      </w:r>
      <w:r>
        <w:rPr>
          <w:sz w:val="24"/>
        </w:rPr>
        <w:t>Spring Boot</w:t>
      </w:r>
      <w:r>
        <w:rPr>
          <w:rFonts w:hint="eastAsia"/>
          <w:sz w:val="24"/>
        </w:rPr>
        <w:t>后端获取或更新数据，前端的</w:t>
      </w:r>
      <w:r>
        <w:rPr>
          <w:sz w:val="24"/>
        </w:rPr>
        <w:t>Vue.js</w:t>
      </w:r>
      <w:r>
        <w:rPr>
          <w:rFonts w:hint="eastAsia"/>
          <w:sz w:val="24"/>
        </w:rPr>
        <w:t>中常用</w:t>
      </w:r>
      <w:r>
        <w:rPr>
          <w:sz w:val="24"/>
        </w:rPr>
        <w:t>Axios</w:t>
      </w:r>
      <w:r>
        <w:rPr>
          <w:rFonts w:hint="eastAsia"/>
          <w:sz w:val="24"/>
        </w:rPr>
        <w:t xml:space="preserve">库来封装 这些请求。 </w:t>
      </w:r>
    </w:p>
    <w:p w14:paraId="370FBC56">
      <w:pPr>
        <w:spacing w:line="360" w:lineRule="auto"/>
        <w:rPr>
          <w:sz w:val="24"/>
        </w:rPr>
      </w:pPr>
      <w:r>
        <w:rPr>
          <w:sz w:val="24"/>
        </w:rPr>
        <w:t>(1) @RequestBody</w:t>
      </w:r>
      <w:r>
        <w:rPr>
          <w:rFonts w:hint="eastAsia"/>
          <w:sz w:val="24"/>
        </w:rPr>
        <w:t>注解：当发送</w:t>
      </w:r>
      <w:r>
        <w:rPr>
          <w:sz w:val="24"/>
        </w:rPr>
        <w:t>JSON</w:t>
      </w:r>
      <w:r>
        <w:rPr>
          <w:rFonts w:hint="eastAsia"/>
          <w:sz w:val="24"/>
        </w:rPr>
        <w:t>数据到后端时，</w:t>
      </w:r>
      <w:r>
        <w:rPr>
          <w:sz w:val="24"/>
        </w:rPr>
        <w:t>Spring Boot</w:t>
      </w:r>
      <w:r>
        <w:rPr>
          <w:rFonts w:hint="eastAsia"/>
          <w:sz w:val="24"/>
        </w:rPr>
        <w:t xml:space="preserve">方法参数可以 用 </w:t>
      </w:r>
      <w:r>
        <w:rPr>
          <w:sz w:val="24"/>
        </w:rPr>
        <w:t>@RequestBody</w:t>
      </w:r>
      <w:r>
        <w:rPr>
          <w:rFonts w:hint="eastAsia"/>
          <w:sz w:val="24"/>
        </w:rPr>
        <w:t>注解来接收并自动反序列化请求体中的</w:t>
      </w:r>
      <w:r>
        <w:rPr>
          <w:sz w:val="24"/>
        </w:rPr>
        <w:t>JSON</w:t>
      </w:r>
      <w:r>
        <w:rPr>
          <w:rFonts w:hint="eastAsia"/>
          <w:sz w:val="24"/>
        </w:rPr>
        <w:t xml:space="preserve">数据。 </w:t>
      </w:r>
    </w:p>
    <w:p w14:paraId="6227A5BF">
      <w:pPr>
        <w:spacing w:line="360" w:lineRule="auto"/>
        <w:rPr>
          <w:sz w:val="24"/>
        </w:rPr>
      </w:pPr>
      <w:r>
        <w:rPr>
          <w:sz w:val="24"/>
        </w:rPr>
        <w:t>(2) @RequestParam</w:t>
      </w:r>
      <w:r>
        <w:rPr>
          <w:rFonts w:hint="eastAsia"/>
          <w:sz w:val="24"/>
        </w:rPr>
        <w:t>注解：如果参数是查询参数（</w:t>
      </w:r>
      <w:r>
        <w:rPr>
          <w:sz w:val="24"/>
        </w:rPr>
        <w:t>query parameter</w:t>
      </w:r>
      <w:r>
        <w:rPr>
          <w:rFonts w:hint="eastAsia"/>
          <w:sz w:val="24"/>
        </w:rPr>
        <w:t>）或者路径参数（</w:t>
      </w:r>
      <w:r>
        <w:rPr>
          <w:sz w:val="24"/>
        </w:rPr>
        <w:t>path</w:t>
      </w:r>
    </w:p>
    <w:p w14:paraId="7CA0CA94">
      <w:pPr>
        <w:spacing w:line="360" w:lineRule="auto"/>
        <w:rPr>
          <w:sz w:val="24"/>
        </w:rPr>
      </w:pPr>
      <w:r>
        <w:rPr>
          <w:sz w:val="24"/>
        </w:rPr>
        <w:t>variable</w:t>
      </w:r>
      <w:r>
        <w:rPr>
          <w:rFonts w:hint="eastAsia"/>
          <w:sz w:val="24"/>
        </w:rPr>
        <w:t>），则可以使用</w:t>
      </w:r>
      <w:r>
        <w:rPr>
          <w:sz w:val="24"/>
        </w:rPr>
        <w:t>@RequestParam</w:t>
      </w:r>
      <w:r>
        <w:rPr>
          <w:rFonts w:hint="eastAsia"/>
          <w:sz w:val="24"/>
        </w:rPr>
        <w:t>注解来接收。</w:t>
      </w:r>
    </w:p>
    <w:p w14:paraId="34862421">
      <w:pPr>
        <w:spacing w:line="360" w:lineRule="auto"/>
        <w:jc w:val="left"/>
        <w:rPr>
          <w:sz w:val="24"/>
        </w:rPr>
      </w:pPr>
    </w:p>
    <w:p w14:paraId="71EE8B73">
      <w:pPr>
        <w:spacing w:line="360" w:lineRule="auto"/>
        <w:jc w:val="center"/>
      </w:pPr>
      <w:r>
        <w:object>
          <v:shape id="_x0000_i1041" o:spt="75" type="#_x0000_t75" style="height:247.4pt;width:339.7pt;" o:ole="t" filled="f" o:preferrelative="t" stroked="f" coordsize="21600,21600">
            <v:path/>
            <v:fill on="f" focussize="0,0"/>
            <v:stroke on="f" joinstyle="miter"/>
            <v:imagedata r:id="rId72" o:title=""/>
            <o:lock v:ext="edit" aspectratio="f"/>
            <w10:wrap type="none"/>
            <w10:anchorlock/>
          </v:shape>
          <o:OLEObject Type="Embed" ProgID="Visio.Drawing.15" ShapeID="_x0000_i1041" DrawAspect="Content" ObjectID="_1468075741" r:id="rId71">
            <o:LockedField>false</o:LockedField>
          </o:OLEObject>
        </w:object>
      </w:r>
    </w:p>
    <w:p w14:paraId="03C70CB7">
      <w:pPr>
        <w:spacing w:line="360" w:lineRule="auto"/>
        <w:jc w:val="center"/>
        <w:rPr>
          <w:rFonts w:hint="eastAsia"/>
        </w:rPr>
      </w:pPr>
      <w:r>
        <w:rPr>
          <w:rFonts w:hint="eastAsia"/>
        </w:rPr>
        <w:t>图4-12 HTTP请求/相应</w:t>
      </w:r>
    </w:p>
    <w:p w14:paraId="6785436E">
      <w:pPr>
        <w:spacing w:line="360" w:lineRule="auto"/>
        <w:jc w:val="center"/>
        <w:rPr>
          <w:rFonts w:hint="eastAsia"/>
        </w:rPr>
      </w:pPr>
    </w:p>
    <w:p w14:paraId="6FAF081B">
      <w:pPr>
        <w:pStyle w:val="52"/>
        <w:spacing w:before="0" w:after="0" w:line="360" w:lineRule="auto"/>
        <w:rPr>
          <w:rFonts w:eastAsia="宋体"/>
        </w:rPr>
      </w:pPr>
      <w:bookmarkStart w:id="187" w:name="_Toc23031"/>
      <w:bookmarkStart w:id="188" w:name="_Toc19540"/>
      <w:r>
        <w:rPr>
          <w:rFonts w:hint="eastAsia" w:eastAsia="宋体"/>
        </w:rPr>
        <w:t>4.5.2 数据交互时序逻辑设计</w:t>
      </w:r>
      <w:bookmarkEnd w:id="187"/>
      <w:bookmarkEnd w:id="188"/>
    </w:p>
    <w:p w14:paraId="74956932">
      <w:pPr>
        <w:spacing w:line="360" w:lineRule="auto"/>
        <w:ind w:firstLine="480" w:firstLineChars="200"/>
        <w:rPr>
          <w:sz w:val="24"/>
        </w:rPr>
      </w:pPr>
      <w:r>
        <w:rPr>
          <w:rFonts w:hint="eastAsia"/>
          <w:sz w:val="24"/>
        </w:rPr>
        <w:t>如图4-13，系统用Axios异步通信库来做非阻塞数据请求及响应处理，在请求发送时统一用请求拦截器在HTTP请求头中加入身份Token,因此自然、妥帖地完成了用户身份校验。而响应阶段后端返回的JSON数据先经过响应拦截器处理，系统据此判断所作请求是否成功，再做相应处理。故此前端Vue中的成绩查询、申请提交、AI咨询诸种操作都可以在不刷新页面的情形下完成，交互十分流畅，且在本地运行环境下稳定性极佳</w:t>
      </w:r>
      <w:r>
        <w:rPr>
          <w:sz w:val="24"/>
        </w:rPr>
        <w:t>。</w:t>
      </w:r>
    </w:p>
    <w:p w14:paraId="113084BC">
      <w:pPr>
        <w:pStyle w:val="52"/>
        <w:spacing w:before="0" w:after="0" w:line="360" w:lineRule="auto"/>
        <w:rPr>
          <w:rFonts w:eastAsia="宋体"/>
        </w:rPr>
      </w:pPr>
      <w:bookmarkStart w:id="189" w:name="_Toc29607"/>
      <w:bookmarkStart w:id="190" w:name="_Toc393"/>
      <w:r>
        <w:rPr>
          <w:rFonts w:hint="eastAsia" w:eastAsia="宋体"/>
        </w:rPr>
        <w:t>4.5.3 本地环境下的CORS跨域策略实现</w:t>
      </w:r>
      <w:bookmarkEnd w:id="189"/>
      <w:bookmarkEnd w:id="190"/>
    </w:p>
    <w:p w14:paraId="6B638798">
      <w:pPr>
        <w:spacing w:line="360" w:lineRule="auto"/>
        <w:ind w:firstLine="480" w:firstLineChars="200"/>
        <w:rPr>
          <w:sz w:val="24"/>
        </w:rPr>
      </w:pPr>
      <w:r>
        <w:rPr>
          <w:sz w:val="24"/>
        </w:rPr>
        <w:t>由于前端和后端分别运行在 8080 和 8081 端口，浏览器的同源策略会限制跨端口请求。简单来说，就是前端直接调后端接口会被浏览器拦下来。为了解决这个问题，系统在后端配置了 CORS 跨域策略，通过 Spring 框架提供的方式对跨域请求进行统一处理。</w:t>
      </w:r>
    </w:p>
    <w:p w14:paraId="4108D3EC">
      <w:pPr>
        <w:spacing w:line="360" w:lineRule="auto"/>
        <w:rPr>
          <w:sz w:val="24"/>
        </w:rPr>
      </w:pPr>
    </w:p>
    <w:p w14:paraId="79E75F22">
      <w:pPr>
        <w:spacing w:line="360" w:lineRule="auto"/>
        <w:jc w:val="center"/>
        <w:rPr>
          <w:sz w:val="24"/>
        </w:rPr>
      </w:pPr>
      <w:r>
        <w:rPr>
          <w:rFonts w:hint="eastAsia"/>
          <w:sz w:val="24"/>
        </w:rPr>
        <w:object>
          <v:shape id="_x0000_i1042" o:spt="75" type="#_x0000_t75" style="height:236.05pt;width:453.1pt;" o:ole="t" filled="f" o:preferrelative="t" stroked="f" coordsize="21600,21600">
            <v:path/>
            <v:fill on="f" focussize="0,0"/>
            <v:stroke on="f" joinstyle="miter"/>
            <v:imagedata r:id="rId74" o:title=""/>
            <o:lock v:ext="edit" aspectratio="f"/>
            <w10:wrap type="none"/>
            <w10:anchorlock/>
          </v:shape>
          <o:OLEObject Type="Embed" ProgID="Visio.Drawing.15" ShapeID="_x0000_i1042" DrawAspect="Content" ObjectID="_1468075742" r:id="rId73">
            <o:LockedField>false</o:LockedField>
          </o:OLEObject>
        </w:object>
      </w:r>
    </w:p>
    <w:p w14:paraId="3D84B78C">
      <w:pPr>
        <w:spacing w:line="360" w:lineRule="auto"/>
        <w:jc w:val="center"/>
        <w:rPr>
          <w:rFonts w:hint="eastAsia"/>
        </w:rPr>
      </w:pPr>
      <w:r>
        <w:rPr>
          <w:rFonts w:hint="eastAsia"/>
        </w:rPr>
        <w:t>图4-13系统前后端异步通信时序图</w:t>
      </w:r>
    </w:p>
    <w:p w14:paraId="4B0502FF">
      <w:pPr>
        <w:spacing w:line="360" w:lineRule="auto"/>
        <w:jc w:val="center"/>
        <w:rPr>
          <w:rFonts w:hint="eastAsia"/>
        </w:rPr>
      </w:pPr>
    </w:p>
    <w:p w14:paraId="6BFEE3F4">
      <w:pPr>
        <w:spacing w:line="360" w:lineRule="auto"/>
        <w:jc w:val="center"/>
        <w:rPr>
          <w:sz w:val="24"/>
        </w:rPr>
      </w:pPr>
      <w:r>
        <w:rPr>
          <w:rFonts w:hint="eastAsia"/>
          <w:sz w:val="24"/>
        </w:rPr>
        <w:object>
          <v:shape id="_x0000_i1043" o:spt="75" type="#_x0000_t75" style="height:274.3pt;width:388.5pt;" o:ole="t" filled="f" o:preferrelative="t" stroked="f" coordsize="21600,21600">
            <v:path/>
            <v:fill on="f" focussize="0,0"/>
            <v:stroke on="f" joinstyle="miter"/>
            <v:imagedata r:id="rId76" o:title=""/>
            <o:lock v:ext="edit" aspectratio="f"/>
            <w10:wrap type="none"/>
            <w10:anchorlock/>
          </v:shape>
          <o:OLEObject Type="Embed" ProgID="Visio.Drawing.15" ShapeID="_x0000_i1043" DrawAspect="Content" ObjectID="_1468075743" r:id="rId75">
            <o:LockedField>false</o:LockedField>
          </o:OLEObject>
        </w:object>
      </w:r>
    </w:p>
    <w:p w14:paraId="2FDEEF6F">
      <w:pPr>
        <w:spacing w:line="360" w:lineRule="auto"/>
        <w:jc w:val="center"/>
      </w:pPr>
      <w:r>
        <w:rPr>
          <w:rFonts w:hint="eastAsia"/>
        </w:rPr>
        <w:t>图4-14 Web Socket</w:t>
      </w:r>
    </w:p>
    <w:p w14:paraId="40B2ACA1">
      <w:pPr>
        <w:spacing w:line="360" w:lineRule="auto"/>
        <w:jc w:val="center"/>
      </w:pPr>
    </w:p>
    <w:p w14:paraId="0B3C7587">
      <w:pPr>
        <w:pStyle w:val="52"/>
        <w:spacing w:before="0"/>
      </w:pPr>
      <w:bookmarkStart w:id="191" w:name="_Toc30221"/>
      <w:bookmarkStart w:id="192" w:name="_Toc23216"/>
      <w:r>
        <w:t>4.5.4 基于 WebSocket 的实时双向通信实现</w:t>
      </w:r>
      <w:bookmarkEnd w:id="191"/>
      <w:bookmarkEnd w:id="192"/>
    </w:p>
    <w:p w14:paraId="4C2EF1A0">
      <w:pPr>
        <w:spacing w:line="360" w:lineRule="auto"/>
        <w:ind w:firstLine="480" w:firstLineChars="200"/>
      </w:pPr>
      <w:r>
        <w:rPr>
          <w:sz w:val="24"/>
        </w:rPr>
        <w:t>除了常规的 HTTP 异步请求外，系统在 AI 咨询这种响应时间比较长的场景中，引入了 WebSocket 双向通信机制，如图 4-14 所示。因为大语言模型在生成文本时通常是“边生成边输出”的，如果还用传统的“请求—响应”模式，前端就会一直等，体验不太好。</w:t>
      </w:r>
      <w:r>
        <w:rPr>
          <w:rFonts w:hint="eastAsia"/>
          <w:sz w:val="24"/>
        </w:rPr>
        <w:t>系统后端集成了Spring WebSocket,使用了SockJS建立长连接，因此实现了服务端向前端的实时推送。具体地说，前端发起AI咨询之后即保持连接，毋需反复调用接口，而后端在生成内容时可以将结果按段落分次推送给前端，由此很好地模拟出“逐字显示”的效果，交互过程因而更加自然流畅。更重要的是，客户端对此做了完善的容错设计：加了心跳检测、断线重连机制，可靠地处理网络波动及连接中断的情形。此种方式有利于提高实时反馈能力，改善了高延迟场合下的使用体验。</w:t>
      </w:r>
    </w:p>
    <w:p w14:paraId="63AF0A34">
      <w:pPr>
        <w:pStyle w:val="54"/>
        <w:rPr>
          <w:lang w:val="en-US"/>
        </w:rPr>
      </w:pPr>
      <w:bookmarkStart w:id="193" w:name="_Toc23630"/>
      <w:bookmarkStart w:id="194" w:name="_Toc20377"/>
      <w:r>
        <w:t xml:space="preserve">4.6 </w:t>
      </w:r>
      <w:bookmarkEnd w:id="193"/>
      <w:r>
        <w:rPr>
          <w:rFonts w:hint="eastAsia"/>
          <w:lang w:val="en-US"/>
        </w:rPr>
        <w:t>本章小结</w:t>
      </w:r>
      <w:bookmarkEnd w:id="194"/>
    </w:p>
    <w:p w14:paraId="080080CC">
      <w:pPr>
        <w:spacing w:line="360" w:lineRule="auto"/>
        <w:ind w:firstLine="480" w:firstLineChars="200"/>
        <w:rPr>
          <w:sz w:val="24"/>
        </w:rPr>
        <w:sectPr>
          <w:footerReference r:id="rId30" w:type="default"/>
          <w:pgSz w:w="11907" w:h="16840"/>
          <w:pgMar w:top="1134" w:right="1134" w:bottom="1134" w:left="1417" w:header="794" w:footer="737" w:gutter="284"/>
          <w:pgNumType w:fmt="decimal"/>
          <w:cols w:space="720" w:num="1"/>
        </w:sectPr>
      </w:pPr>
      <w:r>
        <w:rPr>
          <w:bCs/>
          <w:sz w:val="24"/>
        </w:rPr>
        <w:t>本章主要完成了系统的整体设计工作。首先通过五层架构划分梳理了系统从底层到前端的整体结构；然后对功能模块进行了拆分，并结合业务流程明确了学分核算和AI导学的核心逻辑；接着设计了数据库结构，用来保证数据存储的完整性；最后针对前后端通信方式进行了设计，通过异步请求和双向通信机制提升了系统的数据交互效率和整体性能</w:t>
      </w:r>
      <w:r>
        <w:rPr>
          <w:sz w:val="24"/>
        </w:rPr>
        <w:t>。</w:t>
      </w:r>
    </w:p>
    <w:p w14:paraId="131A5259"/>
    <w:bookmarkEnd w:id="151"/>
    <w:bookmarkEnd w:id="152"/>
    <w:bookmarkEnd w:id="153"/>
    <w:bookmarkEnd w:id="154"/>
    <w:bookmarkEnd w:id="155"/>
    <w:bookmarkEnd w:id="156"/>
    <w:bookmarkEnd w:id="157"/>
    <w:p w14:paraId="4EB53EE6">
      <w:pPr>
        <w:pStyle w:val="53"/>
        <w:spacing w:before="0" w:after="0" w:line="360" w:lineRule="auto"/>
        <w:rPr>
          <w:rFonts w:ascii="Times New Roman" w:hAnsi="Times New Roman" w:eastAsia="宋体" w:cs="Times New Roman"/>
        </w:rPr>
      </w:pPr>
      <w:bookmarkStart w:id="195" w:name="_Toc3132"/>
      <w:bookmarkStart w:id="196" w:name="_Toc109"/>
      <w:bookmarkStart w:id="197" w:name="_Toc24563"/>
      <w:r>
        <w:rPr>
          <w:rFonts w:ascii="Times New Roman" w:hAnsi="Times New Roman" w:eastAsia="宋体" w:cs="Times New Roman"/>
        </w:rPr>
        <w:t xml:space="preserve">第5章 </w:t>
      </w:r>
      <w:bookmarkEnd w:id="195"/>
      <w:r>
        <w:rPr>
          <w:rFonts w:hint="eastAsia" w:ascii="Times New Roman" w:hAnsi="Times New Roman" w:eastAsia="宋体" w:cs="Times New Roman"/>
        </w:rPr>
        <w:t>系统实现</w:t>
      </w:r>
      <w:bookmarkEnd w:id="196"/>
      <w:bookmarkEnd w:id="197"/>
    </w:p>
    <w:p w14:paraId="40F04B26">
      <w:pPr>
        <w:pStyle w:val="54"/>
      </w:pPr>
      <w:bookmarkStart w:id="198" w:name="_Toc20758"/>
      <w:bookmarkStart w:id="199" w:name="_Toc30626"/>
      <w:r>
        <w:t>5.1 系统入口与身份鉴权实现</w:t>
      </w:r>
      <w:bookmarkEnd w:id="198"/>
    </w:p>
    <w:p w14:paraId="6197EB9B">
      <w:pPr>
        <w:spacing w:line="360" w:lineRule="auto"/>
        <w:ind w:firstLine="480" w:firstLineChars="200"/>
        <w:rPr>
          <w:bCs/>
          <w:sz w:val="24"/>
          <w:lang w:val="fr-FR"/>
        </w:rPr>
      </w:pPr>
      <w:r>
        <w:rPr>
          <w:bCs/>
          <w:sz w:val="24"/>
        </w:rPr>
        <w:t>本系统的安全准入机制依托</w:t>
      </w:r>
      <w:r>
        <w:rPr>
          <w:bCs/>
          <w:sz w:val="24"/>
          <w:lang w:val="fr-FR"/>
        </w:rPr>
        <w:t>Spring Security</w:t>
      </w:r>
      <w:r>
        <w:rPr>
          <w:bCs/>
          <w:sz w:val="24"/>
        </w:rPr>
        <w:t>框架进行构建</w:t>
      </w:r>
      <w:r>
        <w:rPr>
          <w:bCs/>
          <w:sz w:val="24"/>
          <w:lang w:val="fr-FR"/>
        </w:rPr>
        <w:t>，</w:t>
      </w:r>
      <w:r>
        <w:rPr>
          <w:bCs/>
          <w:sz w:val="24"/>
        </w:rPr>
        <w:t>重点保障了用户信息在单机运行环境下的安全性与隔离性。</w:t>
      </w:r>
    </w:p>
    <w:p w14:paraId="08502FFF">
      <w:pPr>
        <w:pStyle w:val="52"/>
        <w:spacing w:before="0"/>
      </w:pPr>
      <w:bookmarkStart w:id="200" w:name="_Toc2249"/>
      <w:bookmarkStart w:id="201" w:name="_Toc31876"/>
      <w:r>
        <w:t>5.1.1 统一登录界面</w:t>
      </w:r>
      <w:bookmarkEnd w:id="200"/>
      <w:bookmarkEnd w:id="201"/>
    </w:p>
    <w:p w14:paraId="513DC8FE">
      <w:pPr>
        <w:spacing w:line="360" w:lineRule="auto"/>
        <w:ind w:firstLine="480" w:firstLineChars="200"/>
        <w:rPr>
          <w:sz w:val="24"/>
        </w:rPr>
      </w:pPr>
      <w:r>
        <w:rPr>
          <w:rFonts w:hint="eastAsia"/>
          <w:sz w:val="24"/>
          <w:lang w:val="en-US" w:eastAsia="zh-CN"/>
        </w:rPr>
        <w:t>如图5-1，</w:t>
      </w:r>
      <w:r>
        <w:rPr>
          <w:bCs/>
          <w:sz w:val="24"/>
        </w:rPr>
        <w:t>系统登录页面采用 Element UI 的栅格系统进行布局设计，使界面在不同分辨率下都能保持较好的显示效果。用户在前端输入学号或工号作为唯一标识，并填写密码进行登录。前端通过 Axios 将登录信息封装后发送到后端 /login 接口。后端完成身份校验后，会生成 JWT（Token），并将 Token 以及用户角色（Role）等信息封装在统一的 Result 响应对象中返回给前端，用于后续接口的身份验证</w:t>
      </w:r>
      <w:r>
        <w:rPr>
          <w:sz w:val="24"/>
        </w:rPr>
        <w:t>。</w:t>
      </w:r>
    </w:p>
    <w:p w14:paraId="55CBCA04">
      <w:pPr>
        <w:spacing w:line="360" w:lineRule="auto"/>
        <w:ind w:firstLine="480" w:firstLineChars="200"/>
        <w:rPr>
          <w:sz w:val="24"/>
        </w:rPr>
      </w:pPr>
    </w:p>
    <w:p w14:paraId="46F52DC6">
      <w:pPr>
        <w:spacing w:line="360" w:lineRule="auto"/>
        <w:jc w:val="center"/>
      </w:pPr>
      <w:r>
        <w:drawing>
          <wp:inline distT="0" distB="0" distL="114300" distR="114300">
            <wp:extent cx="5758180" cy="3348355"/>
            <wp:effectExtent l="0" t="0" r="2540" b="4445"/>
            <wp:docPr id="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pic:cNvPicPr>
                      <a:picLocks noChangeAspect="1"/>
                    </pic:cNvPicPr>
                  </pic:nvPicPr>
                  <pic:blipFill>
                    <a:blip r:embed="rId77"/>
                    <a:stretch>
                      <a:fillRect/>
                    </a:stretch>
                  </pic:blipFill>
                  <pic:spPr>
                    <a:xfrm>
                      <a:off x="0" y="0"/>
                      <a:ext cx="5758180" cy="3348355"/>
                    </a:xfrm>
                    <a:prstGeom prst="rect">
                      <a:avLst/>
                    </a:prstGeom>
                    <a:noFill/>
                    <a:ln>
                      <a:noFill/>
                    </a:ln>
                  </pic:spPr>
                </pic:pic>
              </a:graphicData>
            </a:graphic>
          </wp:inline>
        </w:drawing>
      </w:r>
    </w:p>
    <w:p w14:paraId="4C517668">
      <w:pPr>
        <w:spacing w:line="360" w:lineRule="auto"/>
        <w:jc w:val="center"/>
      </w:pPr>
      <w:r>
        <w:rPr>
          <w:rFonts w:hint="eastAsia"/>
        </w:rPr>
        <w:t>图5</w:t>
      </w:r>
      <w:r>
        <w:t xml:space="preserve">-1 </w:t>
      </w:r>
      <w:r>
        <w:rPr>
          <w:rFonts w:hint="eastAsia"/>
        </w:rPr>
        <w:t>登录页面展示</w:t>
      </w:r>
    </w:p>
    <w:p w14:paraId="3F35FBE3">
      <w:pPr>
        <w:spacing w:line="360" w:lineRule="auto"/>
        <w:jc w:val="center"/>
      </w:pPr>
    </w:p>
    <w:p w14:paraId="25C4F2A6">
      <w:pPr>
        <w:pStyle w:val="52"/>
        <w:spacing w:before="0"/>
      </w:pPr>
      <w:bookmarkStart w:id="202" w:name="_Toc11080"/>
      <w:bookmarkStart w:id="203" w:name="_Toc1741"/>
      <w:r>
        <w:t>5.1.2 角色路由分流</w:t>
      </w:r>
      <w:bookmarkEnd w:id="202"/>
      <w:bookmarkEnd w:id="203"/>
    </w:p>
    <w:p w14:paraId="2B8EA903">
      <w:pPr>
        <w:spacing w:line="360" w:lineRule="auto"/>
        <w:ind w:firstLine="480" w:firstLineChars="200"/>
        <w:rPr>
          <w:sz w:val="24"/>
        </w:rPr>
      </w:pPr>
      <w:r>
        <w:rPr>
          <w:sz w:val="24"/>
        </w:rPr>
        <w:t>用户登录获得Token</w:t>
      </w:r>
      <w:r>
        <w:rPr>
          <w:rFonts w:hint="eastAsia"/>
          <w:sz w:val="24"/>
          <w:lang w:val="en-US" w:eastAsia="zh-CN"/>
        </w:rPr>
        <w:t>后</w:t>
      </w:r>
      <w:r>
        <w:rPr>
          <w:sz w:val="24"/>
        </w:rPr>
        <w:t>,前端可以用Vue Router的全局守卫beforeEach对路由加以控制，先从本地存储中读取权限信息，再按用户角色动态、合理地确定可访问路由：学生用户进入学分核算的个人看板页面，教师用户跳转到审批中心工作台。由此自然、妥帖地在前端实现基于角色的访问隔离，也切实降低了越权访问的风险。。</w:t>
      </w:r>
    </w:p>
    <w:p w14:paraId="03FA633B">
      <w:pPr>
        <w:pStyle w:val="54"/>
      </w:pPr>
      <w:bookmarkStart w:id="204" w:name="_Toc26169"/>
      <w:r>
        <w:t>5.2 学生端核心功能实现</w:t>
      </w:r>
      <w:bookmarkEnd w:id="204"/>
    </w:p>
    <w:p w14:paraId="392BD757">
      <w:pPr>
        <w:pStyle w:val="52"/>
        <w:spacing w:before="0"/>
      </w:pPr>
      <w:bookmarkStart w:id="205" w:name="_Toc4234"/>
      <w:bookmarkStart w:id="206" w:name="_Toc15290"/>
      <w:r>
        <w:t>5.2.1 跨专业学分加权看板</w:t>
      </w:r>
      <w:bookmarkEnd w:id="205"/>
      <w:bookmarkEnd w:id="206"/>
    </w:p>
    <w:p w14:paraId="2308C848">
      <w:pPr>
        <w:spacing w:line="360" w:lineRule="auto"/>
        <w:ind w:firstLine="480" w:firstLineChars="200"/>
        <w:rPr>
          <w:sz w:val="24"/>
        </w:rPr>
      </w:pPr>
      <w:r>
        <w:rPr>
          <w:rFonts w:hint="eastAsia"/>
          <w:sz w:val="24"/>
          <w:lang w:val="en-US" w:eastAsia="zh-CN"/>
        </w:rPr>
        <w:t>如图5-2，</w:t>
      </w:r>
      <w:r>
        <w:rPr>
          <w:rFonts w:hint="eastAsia"/>
          <w:sz w:val="24"/>
        </w:rPr>
        <w:t>由于本模块是以“专业—课程权重矩阵”来实现动态学分核算的，故要先在数据库中建立major_course_weight表。由于本表用来保存不同专业对各门课程的认可系数，因此学生切换目标专业时，前端可用Axios向后端索取相应专业的权重数。由于系统能自动选出及格课程，故可按各课程的权重系数予以加权计算，对无关课程一律取权重0。由于系统能及时、准确地获得不同专业背景学生的学分结果，因此用该系统核算学分更有利于符合各专业的要求，也更有实际参考价值</w:t>
      </w:r>
    </w:p>
    <w:p w14:paraId="28C4EC8A">
      <w:pPr>
        <w:spacing w:line="360" w:lineRule="auto"/>
        <w:ind w:firstLine="480" w:firstLineChars="200"/>
        <w:rPr>
          <w:sz w:val="24"/>
        </w:rPr>
      </w:pPr>
    </w:p>
    <w:p w14:paraId="5B4227F8">
      <w:pPr>
        <w:spacing w:line="360" w:lineRule="auto"/>
        <w:jc w:val="center"/>
      </w:pPr>
      <w:r>
        <w:drawing>
          <wp:inline distT="0" distB="0" distL="114300" distR="114300">
            <wp:extent cx="5744210" cy="3427730"/>
            <wp:effectExtent l="0" t="0" r="1270" b="1270"/>
            <wp:docPr id="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pic:cNvPicPr>
                      <a:picLocks noChangeAspect="1"/>
                    </pic:cNvPicPr>
                  </pic:nvPicPr>
                  <pic:blipFill>
                    <a:blip r:embed="rId78"/>
                    <a:stretch>
                      <a:fillRect/>
                    </a:stretch>
                  </pic:blipFill>
                  <pic:spPr>
                    <a:xfrm>
                      <a:off x="0" y="0"/>
                      <a:ext cx="5744210" cy="3427730"/>
                    </a:xfrm>
                    <a:prstGeom prst="rect">
                      <a:avLst/>
                    </a:prstGeom>
                    <a:noFill/>
                    <a:ln>
                      <a:noFill/>
                    </a:ln>
                  </pic:spPr>
                </pic:pic>
              </a:graphicData>
            </a:graphic>
          </wp:inline>
        </w:drawing>
      </w:r>
    </w:p>
    <w:p w14:paraId="2A5515C0">
      <w:pPr>
        <w:spacing w:line="360" w:lineRule="auto"/>
        <w:ind w:firstLine="420" w:firstLineChars="200"/>
        <w:jc w:val="center"/>
      </w:pPr>
      <w:r>
        <w:rPr>
          <w:rFonts w:hint="eastAsia"/>
        </w:rPr>
        <w:t>图5</w:t>
      </w:r>
      <w:r>
        <w:t>-</w:t>
      </w:r>
      <w:r>
        <w:rPr>
          <w:rFonts w:hint="eastAsia"/>
        </w:rPr>
        <w:t>2</w:t>
      </w:r>
      <w:r>
        <w:t xml:space="preserve"> </w:t>
      </w:r>
      <w:r>
        <w:rPr>
          <w:rFonts w:hint="eastAsia"/>
        </w:rPr>
        <w:t>学分看板展示</w:t>
      </w:r>
    </w:p>
    <w:p w14:paraId="64E54B34">
      <w:pPr>
        <w:spacing w:line="360" w:lineRule="auto"/>
        <w:ind w:firstLine="420" w:firstLineChars="200"/>
        <w:jc w:val="center"/>
      </w:pPr>
    </w:p>
    <w:p w14:paraId="1F557E8A">
      <w:pPr>
        <w:pStyle w:val="52"/>
        <w:spacing w:before="0"/>
      </w:pPr>
      <w:bookmarkStart w:id="207" w:name="_Toc30933"/>
      <w:bookmarkStart w:id="208" w:name="_Toc29512"/>
      <w:r>
        <w:t>5.2.2 AI 智能学术助理实现</w:t>
      </w:r>
      <w:bookmarkEnd w:id="207"/>
      <w:bookmarkEnd w:id="208"/>
    </w:p>
    <w:p w14:paraId="56DE70D5">
      <w:pPr>
        <w:spacing w:line="360" w:lineRule="auto"/>
        <w:ind w:firstLine="480" w:firstLineChars="200"/>
        <w:rPr>
          <w:sz w:val="24"/>
        </w:rPr>
      </w:pPr>
      <w:r>
        <w:rPr>
          <w:rFonts w:hint="eastAsia"/>
          <w:sz w:val="24"/>
          <w:lang w:val="en-US" w:eastAsia="zh-CN"/>
        </w:rPr>
        <w:t>如图5-3，</w:t>
      </w:r>
      <w:r>
        <w:rPr>
          <w:sz w:val="24"/>
        </w:rPr>
        <w:t>该模块通过“专业—课程权重矩阵”实现学分的动态计算。数据库中维护 major_course_weight 表，用来定义不同专业对各课程的权重。当学生切换目标专业时，前端通过 Axios 请求获取对应权重数据。系统会筛选及格课程，并结合权重进行加权计算，不相关课程权重设为0。</w:t>
      </w:r>
    </w:p>
    <w:p w14:paraId="55545FAA">
      <w:pPr>
        <w:spacing w:line="360" w:lineRule="auto"/>
        <w:ind w:firstLine="480" w:firstLineChars="200"/>
        <w:rPr>
          <w:sz w:val="24"/>
        </w:rPr>
      </w:pPr>
    </w:p>
    <w:p w14:paraId="42DA052A">
      <w:pPr>
        <w:spacing w:line="360" w:lineRule="auto"/>
        <w:ind w:firstLine="420" w:firstLineChars="200"/>
        <w:jc w:val="center"/>
        <w:rPr>
          <w:sz w:val="24"/>
        </w:rPr>
      </w:pPr>
      <w:r>
        <w:drawing>
          <wp:inline distT="0" distB="0" distL="114300" distR="114300">
            <wp:extent cx="3477895" cy="205676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9"/>
                    <a:srcRect t="39514" r="182"/>
                    <a:stretch>
                      <a:fillRect/>
                    </a:stretch>
                  </pic:blipFill>
                  <pic:spPr>
                    <a:xfrm>
                      <a:off x="0" y="0"/>
                      <a:ext cx="3477895" cy="2056765"/>
                    </a:xfrm>
                    <a:prstGeom prst="rect">
                      <a:avLst/>
                    </a:prstGeom>
                    <a:noFill/>
                    <a:ln>
                      <a:noFill/>
                    </a:ln>
                  </pic:spPr>
                </pic:pic>
              </a:graphicData>
            </a:graphic>
          </wp:inline>
        </w:drawing>
      </w:r>
    </w:p>
    <w:p w14:paraId="33942D19">
      <w:pPr>
        <w:spacing w:line="360" w:lineRule="auto"/>
        <w:jc w:val="center"/>
      </w:pPr>
      <w:r>
        <w:rPr>
          <w:rFonts w:hint="eastAsia"/>
        </w:rPr>
        <w:t>图5</w:t>
      </w:r>
      <w:r>
        <w:t>-</w:t>
      </w:r>
      <w:r>
        <w:rPr>
          <w:rFonts w:hint="eastAsia"/>
        </w:rPr>
        <w:t>3</w:t>
      </w:r>
      <w:r>
        <w:t xml:space="preserve"> </w:t>
      </w:r>
      <w:r>
        <w:rPr>
          <w:rFonts w:hint="eastAsia"/>
        </w:rPr>
        <w:t>AI咨询展示</w:t>
      </w:r>
    </w:p>
    <w:p w14:paraId="2678BB48">
      <w:pPr>
        <w:spacing w:line="360" w:lineRule="auto"/>
        <w:jc w:val="center"/>
      </w:pPr>
    </w:p>
    <w:p w14:paraId="0178316C">
      <w:pPr>
        <w:pStyle w:val="52"/>
        <w:spacing w:before="0"/>
      </w:pPr>
      <w:bookmarkStart w:id="209" w:name="_Toc24623"/>
      <w:bookmarkStart w:id="210" w:name="_Toc5260"/>
      <w:r>
        <w:t>5.2.3 转专业业务在线申请</w:t>
      </w:r>
      <w:bookmarkEnd w:id="209"/>
      <w:bookmarkEnd w:id="210"/>
    </w:p>
    <w:p w14:paraId="65EC89EC">
      <w:pPr>
        <w:keepLines w:val="0"/>
        <w:pageBreakBefore w:val="0"/>
        <w:kinsoku/>
        <w:wordWrap/>
        <w:overflowPunct/>
        <w:topLinePunct w:val="0"/>
        <w:autoSpaceDE/>
        <w:autoSpaceDN/>
        <w:bidi w:val="0"/>
        <w:adjustRightInd/>
        <w:snapToGrid/>
        <w:spacing w:line="360" w:lineRule="auto"/>
        <w:ind w:firstLine="480" w:firstLineChars="200"/>
        <w:textAlignment w:val="auto"/>
        <w:outlineLvl w:val="9"/>
        <w:rPr>
          <w:sz w:val="24"/>
        </w:rPr>
      </w:pPr>
      <w:r>
        <w:rPr>
          <w:rFonts w:hint="eastAsia"/>
          <w:sz w:val="24"/>
          <w:lang w:val="en-US" w:eastAsia="zh-CN"/>
        </w:rPr>
        <w:t>如图5-4，学生在确认自己所获认证学分已符合申请条件以后就可以在系统中正式提出转专业申请，申请提交前系统先对表单作基础校验，即检查申请理由诸项是否完备，再自动记录学生ID及申请时刻。提交成功之后，相关数据即被存入apply_form表，初始状态定为“待审批”，同时自动生成教师端的待处理记录</w:t>
      </w:r>
      <w:r>
        <w:rPr>
          <w:sz w:val="24"/>
        </w:rPr>
        <w:t>。</w:t>
      </w:r>
    </w:p>
    <w:p w14:paraId="4384754A">
      <w:pPr>
        <w:pStyle w:val="54"/>
        <w:keepLines w:val="0"/>
        <w:pageBreakBefore w:val="0"/>
        <w:kinsoku/>
        <w:wordWrap/>
        <w:overflowPunct/>
        <w:topLinePunct w:val="0"/>
        <w:autoSpaceDE/>
        <w:autoSpaceDN/>
        <w:bidi w:val="0"/>
        <w:adjustRightInd/>
        <w:snapToGrid/>
        <w:textAlignment w:val="auto"/>
        <w:outlineLvl w:val="9"/>
      </w:pPr>
    </w:p>
    <w:p w14:paraId="7771E0C0">
      <w:pPr>
        <w:bidi w:val="0"/>
        <w:jc w:val="center"/>
      </w:pPr>
      <w:r>
        <w:drawing>
          <wp:inline distT="0" distB="0" distL="114300" distR="114300">
            <wp:extent cx="5563235" cy="3033395"/>
            <wp:effectExtent l="0" t="0" r="18415" b="14605"/>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
                    <pic:cNvPicPr>
                      <a:picLocks noChangeAspect="1"/>
                    </pic:cNvPicPr>
                  </pic:nvPicPr>
                  <pic:blipFill>
                    <a:blip r:embed="rId80"/>
                    <a:srcRect t="11586" r="3204"/>
                    <a:stretch>
                      <a:fillRect/>
                    </a:stretch>
                  </pic:blipFill>
                  <pic:spPr>
                    <a:xfrm>
                      <a:off x="0" y="0"/>
                      <a:ext cx="5563235" cy="3033395"/>
                    </a:xfrm>
                    <a:prstGeom prst="rect">
                      <a:avLst/>
                    </a:prstGeom>
                    <a:noFill/>
                    <a:ln>
                      <a:noFill/>
                    </a:ln>
                  </pic:spPr>
                </pic:pic>
              </a:graphicData>
            </a:graphic>
          </wp:inline>
        </w:drawing>
      </w:r>
    </w:p>
    <w:p w14:paraId="0559A04A">
      <w:pPr>
        <w:bidi w:val="0"/>
        <w:jc w:val="center"/>
        <w:rPr>
          <w:lang w:val="en-US"/>
        </w:rPr>
      </w:pPr>
      <w:r>
        <w:rPr>
          <w:rFonts w:hint="eastAsia"/>
          <w:lang w:val="en-US"/>
        </w:rPr>
        <w:t>图5</w:t>
      </w:r>
      <w:r>
        <w:t>-</w:t>
      </w:r>
      <w:r>
        <w:rPr>
          <w:rFonts w:hint="eastAsia"/>
          <w:lang w:val="en-US"/>
        </w:rPr>
        <w:t>4</w:t>
      </w:r>
      <w:r>
        <w:t xml:space="preserve"> </w:t>
      </w:r>
      <w:r>
        <w:rPr>
          <w:rFonts w:hint="eastAsia"/>
          <w:lang w:val="en-US"/>
        </w:rPr>
        <w:t>转专业业务申请展示</w:t>
      </w:r>
    </w:p>
    <w:p w14:paraId="2036CE72">
      <w:pPr>
        <w:pStyle w:val="54"/>
        <w:jc w:val="center"/>
        <w:outlineLvl w:val="9"/>
        <w:rPr>
          <w:b w:val="0"/>
          <w:bCs w:val="0"/>
          <w:sz w:val="21"/>
          <w:szCs w:val="21"/>
          <w:lang w:val="en-US"/>
        </w:rPr>
      </w:pPr>
    </w:p>
    <w:p w14:paraId="3A210DFD">
      <w:pPr>
        <w:pStyle w:val="54"/>
      </w:pPr>
      <w:bookmarkStart w:id="211" w:name="_Toc1953"/>
      <w:r>
        <w:t>5.3 教师端核心功能实现</w:t>
      </w:r>
      <w:bookmarkEnd w:id="211"/>
    </w:p>
    <w:p w14:paraId="02426F43">
      <w:pPr>
        <w:pStyle w:val="52"/>
        <w:spacing w:before="0"/>
      </w:pPr>
      <w:bookmarkStart w:id="212" w:name="_Toc32308"/>
      <w:bookmarkStart w:id="213" w:name="_Toc14375"/>
      <w:r>
        <w:t>5.3.1 申请单据审批</w:t>
      </w:r>
      <w:bookmarkEnd w:id="212"/>
      <w:bookmarkEnd w:id="213"/>
    </w:p>
    <w:p w14:paraId="14D2A23A">
      <w:pPr>
        <w:spacing w:line="360" w:lineRule="auto"/>
        <w:ind w:firstLine="480" w:firstLineChars="200"/>
        <w:rPr>
          <w:sz w:val="24"/>
        </w:rPr>
      </w:pPr>
      <w:r>
        <w:rPr>
          <w:rFonts w:hint="eastAsia"/>
          <w:sz w:val="24"/>
          <w:lang w:val="en-US" w:eastAsia="zh-CN"/>
        </w:rPr>
        <w:t>如图5-5，教师登录系统以后即进入审批工作台，系统以多表关联查询的方式列出目前所有待审批的转专业申请，又恰如其分地提供了成绩数据下钻查看功能，因此教师可直接查看学生跨专业课程的认证学分明细，再据此作出审批决定</w:t>
      </w:r>
      <w:r>
        <w:rPr>
          <w:rFonts w:ascii="宋体" w:hAnsi="宋体" w:cs="宋体"/>
          <w:sz w:val="24"/>
          <w:szCs w:val="24"/>
        </w:rPr>
        <w:t>。</w:t>
      </w:r>
    </w:p>
    <w:p w14:paraId="41B878C3">
      <w:pPr>
        <w:jc w:val="both"/>
      </w:pPr>
    </w:p>
    <w:p w14:paraId="15AC133A">
      <w:pPr>
        <w:jc w:val="center"/>
      </w:pPr>
      <w:r>
        <w:drawing>
          <wp:inline distT="0" distB="0" distL="114300" distR="114300">
            <wp:extent cx="4533900" cy="3425190"/>
            <wp:effectExtent l="0" t="0" r="7620" b="3810"/>
            <wp:docPr id="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4"/>
                    <pic:cNvPicPr>
                      <a:picLocks noChangeAspect="1"/>
                    </pic:cNvPicPr>
                  </pic:nvPicPr>
                  <pic:blipFill>
                    <a:blip r:embed="rId81"/>
                    <a:srcRect l="3472" t="1908" r="4899"/>
                    <a:stretch>
                      <a:fillRect/>
                    </a:stretch>
                  </pic:blipFill>
                  <pic:spPr>
                    <a:xfrm>
                      <a:off x="0" y="0"/>
                      <a:ext cx="4533900" cy="3425190"/>
                    </a:xfrm>
                    <a:prstGeom prst="rect">
                      <a:avLst/>
                    </a:prstGeom>
                    <a:noFill/>
                    <a:ln>
                      <a:noFill/>
                    </a:ln>
                  </pic:spPr>
                </pic:pic>
              </a:graphicData>
            </a:graphic>
          </wp:inline>
        </w:drawing>
      </w:r>
    </w:p>
    <w:p w14:paraId="32996A82">
      <w:pPr>
        <w:jc w:val="center"/>
      </w:pPr>
      <w:r>
        <w:rPr>
          <w:rFonts w:hint="eastAsia"/>
        </w:rPr>
        <w:t>图5</w:t>
      </w:r>
      <w:r>
        <w:t>-</w:t>
      </w:r>
      <w:r>
        <w:rPr>
          <w:rFonts w:hint="eastAsia"/>
        </w:rPr>
        <w:t>5申请审批展示</w:t>
      </w:r>
    </w:p>
    <w:p w14:paraId="67B578AB">
      <w:pPr>
        <w:jc w:val="center"/>
      </w:pPr>
    </w:p>
    <w:p w14:paraId="13847664">
      <w:pPr>
        <w:pStyle w:val="52"/>
        <w:spacing w:before="0"/>
        <w:rPr>
          <w:rFonts w:hint="default" w:eastAsia="黑体"/>
          <w:lang w:val="en-US" w:eastAsia="zh-CN"/>
        </w:rPr>
      </w:pPr>
      <w:bookmarkStart w:id="214" w:name="_Toc22932"/>
      <w:bookmarkStart w:id="215" w:name="_Toc884"/>
      <w:r>
        <w:t>5.3.2 授课</w:t>
      </w:r>
      <w:bookmarkEnd w:id="214"/>
      <w:r>
        <w:rPr>
          <w:rFonts w:hint="eastAsia"/>
          <w:lang w:val="en-US" w:eastAsia="zh-CN"/>
        </w:rPr>
        <w:t>任务查询</w:t>
      </w:r>
      <w:bookmarkEnd w:id="215"/>
    </w:p>
    <w:p w14:paraId="10632C54">
      <w:pPr>
        <w:spacing w:line="360" w:lineRule="auto"/>
        <w:ind w:firstLine="480" w:firstLineChars="200"/>
        <w:rPr>
          <w:sz w:val="24"/>
        </w:rPr>
      </w:pPr>
      <w:r>
        <w:rPr>
          <w:rFonts w:hint="eastAsia"/>
          <w:sz w:val="24"/>
          <w:lang w:val="en-US" w:eastAsia="zh-CN"/>
        </w:rPr>
        <w:t>如图5-6，由于教师可以从系统中很方便地查看自己所授各门课程的授课清单及相应课程的选课人数，又可以随时从公告模块查阅教务处发布的有关学分折算规则调整、教学政策变更诸种通知，因此教师能及时、充分地掌握教学信息</w:t>
      </w:r>
      <w:r>
        <w:rPr>
          <w:sz w:val="24"/>
        </w:rPr>
        <w:t>。</w:t>
      </w:r>
    </w:p>
    <w:p w14:paraId="30622B88">
      <w:pPr>
        <w:spacing w:line="360" w:lineRule="auto"/>
        <w:ind w:firstLine="480" w:firstLineChars="200"/>
        <w:rPr>
          <w:sz w:val="24"/>
        </w:rPr>
      </w:pPr>
    </w:p>
    <w:p w14:paraId="6122CF1E">
      <w:pPr>
        <w:spacing w:line="360" w:lineRule="auto"/>
        <w:ind w:firstLine="420" w:firstLineChars="200"/>
        <w:jc w:val="center"/>
      </w:pPr>
      <w:r>
        <w:drawing>
          <wp:inline distT="0" distB="0" distL="114300" distR="114300">
            <wp:extent cx="5358130" cy="3293745"/>
            <wp:effectExtent l="0" t="0" r="0" b="0"/>
            <wp:docPr id="1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
                    <pic:cNvPicPr>
                      <a:picLocks noChangeAspect="1"/>
                    </pic:cNvPicPr>
                  </pic:nvPicPr>
                  <pic:blipFill>
                    <a:blip r:embed="rId82"/>
                    <a:srcRect r="6917" b="18482"/>
                    <a:stretch>
                      <a:fillRect/>
                    </a:stretch>
                  </pic:blipFill>
                  <pic:spPr>
                    <a:xfrm>
                      <a:off x="0" y="0"/>
                      <a:ext cx="5358130" cy="3293745"/>
                    </a:xfrm>
                    <a:prstGeom prst="rect">
                      <a:avLst/>
                    </a:prstGeom>
                    <a:noFill/>
                    <a:ln>
                      <a:noFill/>
                    </a:ln>
                  </pic:spPr>
                </pic:pic>
              </a:graphicData>
            </a:graphic>
          </wp:inline>
        </w:drawing>
      </w:r>
    </w:p>
    <w:p w14:paraId="3E6D0E0C">
      <w:pPr>
        <w:bidi w:val="0"/>
        <w:jc w:val="center"/>
        <w:rPr>
          <w:rFonts w:hint="eastAsia"/>
          <w:lang w:val="en-US"/>
        </w:rPr>
      </w:pPr>
      <w:r>
        <w:rPr>
          <w:rFonts w:hint="eastAsia"/>
          <w:lang w:val="en-US"/>
        </w:rPr>
        <w:t>图5-6 教师课程管理展示</w:t>
      </w:r>
    </w:p>
    <w:p w14:paraId="7F2DA275">
      <w:pPr>
        <w:spacing w:line="360" w:lineRule="auto"/>
        <w:ind w:firstLine="420" w:firstLineChars="200"/>
        <w:jc w:val="both"/>
      </w:pPr>
    </w:p>
    <w:p w14:paraId="3567B4ED">
      <w:pPr>
        <w:pStyle w:val="54"/>
      </w:pPr>
      <w:bookmarkStart w:id="216" w:name="_Toc27069"/>
      <w:r>
        <w:t>5.4 管理员端核心功能实现</w:t>
      </w:r>
      <w:bookmarkEnd w:id="216"/>
    </w:p>
    <w:p w14:paraId="0C28FD9A">
      <w:pPr>
        <w:pStyle w:val="52"/>
        <w:spacing w:before="0"/>
      </w:pPr>
      <w:bookmarkStart w:id="217" w:name="_Toc10563"/>
      <w:bookmarkStart w:id="218" w:name="_Toc500"/>
      <w:r>
        <w:t>5.4.1 课程库维护与权重配置</w:t>
      </w:r>
      <w:bookmarkEnd w:id="217"/>
      <w:bookmarkEnd w:id="218"/>
    </w:p>
    <w:p w14:paraId="4CCB2AA9">
      <w:pPr>
        <w:spacing w:line="360" w:lineRule="auto"/>
        <w:ind w:firstLine="480" w:firstLineChars="200"/>
        <w:rPr>
          <w:sz w:val="24"/>
        </w:rPr>
      </w:pPr>
      <w:r>
        <w:rPr>
          <w:rFonts w:hint="eastAsia"/>
          <w:sz w:val="24"/>
          <w:lang w:val="en-US" w:eastAsia="zh-CN"/>
        </w:rPr>
        <w:t>如图5-7，</w:t>
      </w:r>
      <w:r>
        <w:rPr>
          <w:sz w:val="24"/>
        </w:rPr>
        <w:t>管理员在AdminCourses.vue模块中对全校的学分认证规则进行统一管理，核心是构建“专业—课程”的多对多映射关系。系统会根据专业与课程的权重数据生成不同的配置策略，并在实际使用时把这些权重作为上下文输入模型，用来辅助判断课程对各专业的贡献程度。这样一来，就能支持更智能的学业规划分析，最终形成从数据管理到决策支持的闭环流程。</w:t>
      </w:r>
    </w:p>
    <w:p w14:paraId="31B6CDB7">
      <w:pPr>
        <w:spacing w:line="360" w:lineRule="auto"/>
        <w:ind w:firstLine="480" w:firstLineChars="200"/>
        <w:rPr>
          <w:sz w:val="24"/>
        </w:rPr>
      </w:pPr>
    </w:p>
    <w:p w14:paraId="4A4CF3BF">
      <w:pPr>
        <w:spacing w:line="360" w:lineRule="auto"/>
        <w:jc w:val="center"/>
      </w:pPr>
    </w:p>
    <w:p w14:paraId="2D3FA069">
      <w:pPr>
        <w:spacing w:line="360" w:lineRule="auto"/>
        <w:jc w:val="center"/>
      </w:pPr>
      <w:r>
        <w:drawing>
          <wp:inline distT="0" distB="0" distL="114300" distR="114300">
            <wp:extent cx="5751195" cy="4681855"/>
            <wp:effectExtent l="0" t="0" r="9525" b="12065"/>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pic:cNvPicPr>
                      <a:picLocks noChangeAspect="1"/>
                    </pic:cNvPicPr>
                  </pic:nvPicPr>
                  <pic:blipFill>
                    <a:blip r:embed="rId83"/>
                    <a:stretch>
                      <a:fillRect/>
                    </a:stretch>
                  </pic:blipFill>
                  <pic:spPr>
                    <a:xfrm>
                      <a:off x="0" y="0"/>
                      <a:ext cx="5751195" cy="4681855"/>
                    </a:xfrm>
                    <a:prstGeom prst="rect">
                      <a:avLst/>
                    </a:prstGeom>
                    <a:noFill/>
                    <a:ln>
                      <a:noFill/>
                    </a:ln>
                  </pic:spPr>
                </pic:pic>
              </a:graphicData>
            </a:graphic>
          </wp:inline>
        </w:drawing>
      </w:r>
      <w:r>
        <w:rPr>
          <w:rStyle w:val="78"/>
          <w:rFonts w:hint="eastAsia"/>
        </w:rPr>
        <w:t>图5</w:t>
      </w:r>
      <w:r>
        <w:rPr>
          <w:rStyle w:val="78"/>
        </w:rPr>
        <w:t>-</w:t>
      </w:r>
      <w:r>
        <w:rPr>
          <w:rStyle w:val="78"/>
          <w:rFonts w:hint="eastAsia"/>
        </w:rPr>
        <w:t>7</w:t>
      </w:r>
      <w:r>
        <w:rPr>
          <w:rStyle w:val="78"/>
        </w:rPr>
        <w:t xml:space="preserve"> </w:t>
      </w:r>
      <w:r>
        <w:rPr>
          <w:rStyle w:val="78"/>
          <w:rFonts w:hint="eastAsia"/>
        </w:rPr>
        <w:t>课程参数修改展示</w:t>
      </w:r>
    </w:p>
    <w:p w14:paraId="79D1C023">
      <w:pPr>
        <w:pStyle w:val="54"/>
        <w:jc w:val="center"/>
        <w:outlineLvl w:val="9"/>
        <w:rPr>
          <w:b w:val="0"/>
          <w:bCs w:val="0"/>
          <w:sz w:val="21"/>
          <w:szCs w:val="21"/>
          <w:lang w:val="en-US"/>
        </w:rPr>
      </w:pPr>
    </w:p>
    <w:p w14:paraId="6823A299">
      <w:pPr>
        <w:pStyle w:val="52"/>
        <w:spacing w:before="0"/>
      </w:pPr>
      <w:bookmarkStart w:id="219" w:name="_Toc4230"/>
      <w:bookmarkStart w:id="220" w:name="_Toc21576"/>
      <w:r>
        <w:t>5.4.2 用户账户与角色权限管控</w:t>
      </w:r>
      <w:bookmarkEnd w:id="219"/>
      <w:bookmarkEnd w:id="220"/>
    </w:p>
    <w:p w14:paraId="06A25B7F">
      <w:pPr>
        <w:spacing w:line="360" w:lineRule="auto"/>
        <w:ind w:firstLine="480" w:firstLineChars="200"/>
        <w:rPr>
          <w:sz w:val="24"/>
        </w:rPr>
      </w:pPr>
      <w:r>
        <w:rPr>
          <w:rFonts w:hint="eastAsia"/>
          <w:sz w:val="24"/>
          <w:lang w:val="en-US" w:eastAsia="zh-CN"/>
        </w:rPr>
        <w:t>如图5-8，</w:t>
      </w:r>
      <w:r>
        <w:rPr>
          <w:sz w:val="24"/>
        </w:rPr>
        <w:t>该模块主要负责账号体系的日常维护。管理员可以对account表进行增删改查操作，包括批量导入新生数据、重置用户密码以及手动调整用户角色等级</w:t>
      </w:r>
      <w:r>
        <w:rPr>
          <w:rFonts w:hint="eastAsia"/>
          <w:sz w:val="24"/>
        </w:rPr>
        <w:t>。</w:t>
      </w:r>
    </w:p>
    <w:p w14:paraId="326F1BCC">
      <w:pPr>
        <w:spacing w:line="360" w:lineRule="auto"/>
        <w:rPr>
          <w:sz w:val="24"/>
        </w:rPr>
      </w:pPr>
    </w:p>
    <w:p w14:paraId="56DCB455">
      <w:pPr>
        <w:spacing w:line="360" w:lineRule="auto"/>
        <w:jc w:val="center"/>
      </w:pPr>
      <w:r>
        <w:drawing>
          <wp:inline distT="0" distB="0" distL="114300" distR="114300">
            <wp:extent cx="5755640" cy="3534410"/>
            <wp:effectExtent l="0" t="0" r="5080" b="1270"/>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pic:cNvPicPr>
                      <a:picLocks noChangeAspect="1"/>
                    </pic:cNvPicPr>
                  </pic:nvPicPr>
                  <pic:blipFill>
                    <a:blip r:embed="rId84"/>
                    <a:stretch>
                      <a:fillRect/>
                    </a:stretch>
                  </pic:blipFill>
                  <pic:spPr>
                    <a:xfrm>
                      <a:off x="0" y="0"/>
                      <a:ext cx="5755640" cy="3534410"/>
                    </a:xfrm>
                    <a:prstGeom prst="rect">
                      <a:avLst/>
                    </a:prstGeom>
                    <a:noFill/>
                    <a:ln>
                      <a:noFill/>
                    </a:ln>
                  </pic:spPr>
                </pic:pic>
              </a:graphicData>
            </a:graphic>
          </wp:inline>
        </w:drawing>
      </w:r>
    </w:p>
    <w:p w14:paraId="4FF6DE1E">
      <w:pPr>
        <w:bidi w:val="0"/>
        <w:jc w:val="center"/>
        <w:rPr>
          <w:lang w:val="en-US"/>
        </w:rPr>
      </w:pPr>
      <w:r>
        <w:rPr>
          <w:rFonts w:hint="eastAsia"/>
          <w:lang w:val="en-US"/>
        </w:rPr>
        <w:t>图5</w:t>
      </w:r>
      <w:r>
        <w:t>-</w:t>
      </w:r>
      <w:r>
        <w:rPr>
          <w:rFonts w:hint="eastAsia"/>
          <w:lang w:val="en-US"/>
        </w:rPr>
        <w:t>8</w:t>
      </w:r>
      <w:r>
        <w:t xml:space="preserve"> </w:t>
      </w:r>
      <w:r>
        <w:rPr>
          <w:rFonts w:hint="eastAsia"/>
          <w:lang w:val="en-US"/>
        </w:rPr>
        <w:t>用户权限管理展示</w:t>
      </w:r>
    </w:p>
    <w:p w14:paraId="798E38C5">
      <w:pPr>
        <w:pStyle w:val="54"/>
        <w:jc w:val="center"/>
        <w:outlineLvl w:val="9"/>
        <w:rPr>
          <w:b w:val="0"/>
          <w:bCs w:val="0"/>
          <w:sz w:val="21"/>
          <w:szCs w:val="21"/>
          <w:lang w:val="en-US"/>
        </w:rPr>
      </w:pPr>
    </w:p>
    <w:p w14:paraId="51F4DCF1">
      <w:pPr>
        <w:pStyle w:val="52"/>
        <w:spacing w:before="0"/>
      </w:pPr>
      <w:bookmarkStart w:id="221" w:name="_Toc9011"/>
      <w:bookmarkStart w:id="222" w:name="_Toc30174"/>
      <w:r>
        <w:t>5.4.</w:t>
      </w:r>
      <w:r>
        <w:rPr>
          <w:rFonts w:hint="eastAsia"/>
        </w:rPr>
        <w:t>3</w:t>
      </w:r>
      <w:r>
        <w:t xml:space="preserve"> </w:t>
      </w:r>
      <w:r>
        <w:rPr>
          <w:rFonts w:hint="eastAsia"/>
        </w:rPr>
        <w:t>公告管理</w:t>
      </w:r>
      <w:r>
        <w:t>实现</w:t>
      </w:r>
      <w:bookmarkEnd w:id="221"/>
      <w:bookmarkEnd w:id="222"/>
    </w:p>
    <w:p w14:paraId="3257667D">
      <w:pPr>
        <w:spacing w:line="360" w:lineRule="auto"/>
        <w:ind w:firstLine="480" w:firstLineChars="200"/>
        <w:rPr>
          <w:sz w:val="24"/>
        </w:rPr>
      </w:pPr>
      <w:r>
        <w:rPr>
          <w:rFonts w:hint="eastAsia"/>
          <w:sz w:val="24"/>
          <w:lang w:val="en-US" w:eastAsia="zh-CN"/>
        </w:rPr>
        <w:t>如图5-9，</w:t>
      </w:r>
      <w:r>
        <w:rPr>
          <w:sz w:val="24"/>
        </w:rPr>
        <w:t>管理员通过AdminNotices.vue模块发布校级政策。前端使用Axios发送请求，后端配合MyBatis Plus将公告数据存入数据库。在展示侧，系统根据发布时间（create_time）进行降序查询，确保学生和教师能优先看到最新的教务公告，保证了信息发布的时效性。</w:t>
      </w:r>
    </w:p>
    <w:p w14:paraId="10C1E63F">
      <w:pPr>
        <w:spacing w:line="360" w:lineRule="auto"/>
        <w:ind w:firstLine="420" w:firstLineChars="200"/>
      </w:pPr>
    </w:p>
    <w:p w14:paraId="7391E738">
      <w:pPr>
        <w:spacing w:line="360" w:lineRule="auto"/>
        <w:jc w:val="center"/>
      </w:pPr>
      <w:r>
        <w:drawing>
          <wp:inline distT="0" distB="0" distL="114300" distR="114300">
            <wp:extent cx="5618480" cy="1886585"/>
            <wp:effectExtent l="0" t="0" r="1270" b="18415"/>
            <wp:docPr id="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pic:cNvPicPr>
                      <a:picLocks noChangeAspect="1"/>
                    </pic:cNvPicPr>
                  </pic:nvPicPr>
                  <pic:blipFill>
                    <a:blip r:embed="rId85"/>
                    <a:srcRect t="13634" r="2340"/>
                    <a:stretch>
                      <a:fillRect/>
                    </a:stretch>
                  </pic:blipFill>
                  <pic:spPr>
                    <a:xfrm>
                      <a:off x="0" y="0"/>
                      <a:ext cx="5618480" cy="1886585"/>
                    </a:xfrm>
                    <a:prstGeom prst="rect">
                      <a:avLst/>
                    </a:prstGeom>
                    <a:noFill/>
                    <a:ln>
                      <a:noFill/>
                    </a:ln>
                  </pic:spPr>
                </pic:pic>
              </a:graphicData>
            </a:graphic>
          </wp:inline>
        </w:drawing>
      </w:r>
    </w:p>
    <w:p w14:paraId="59563B77">
      <w:pPr>
        <w:pStyle w:val="8"/>
        <w:jc w:val="center"/>
      </w:pPr>
      <w:r>
        <w:rPr>
          <w:rFonts w:hint="eastAsia"/>
        </w:rPr>
        <w:t>图5</w:t>
      </w:r>
      <w:r>
        <w:t>-</w:t>
      </w:r>
      <w:r>
        <w:rPr>
          <w:rFonts w:hint="eastAsia"/>
        </w:rPr>
        <w:t>9</w:t>
      </w:r>
      <w:r>
        <w:t xml:space="preserve"> </w:t>
      </w:r>
      <w:r>
        <w:rPr>
          <w:rFonts w:hint="eastAsia"/>
        </w:rPr>
        <w:t>公告管理展示</w:t>
      </w:r>
    </w:p>
    <w:p w14:paraId="04EB6754">
      <w:pPr>
        <w:spacing w:line="360" w:lineRule="auto"/>
      </w:pPr>
    </w:p>
    <w:p w14:paraId="160898B8">
      <w:pPr>
        <w:spacing w:line="360" w:lineRule="auto"/>
        <w:ind w:firstLine="480" w:firstLineChars="200"/>
        <w:rPr>
          <w:rFonts w:hint="eastAsia" w:ascii="宋体" w:hAnsi="宋体" w:cs="宋体"/>
          <w:sz w:val="24"/>
          <w:szCs w:val="24"/>
        </w:rPr>
      </w:pPr>
      <w:r>
        <w:rPr>
          <w:rFonts w:hint="eastAsia"/>
          <w:sz w:val="24"/>
          <w:lang w:val="en-US" w:eastAsia="zh-CN"/>
        </w:rPr>
        <w:t>如图5-10，</w:t>
      </w:r>
      <w:r>
        <w:rPr>
          <w:sz w:val="24"/>
        </w:rPr>
        <w:t>学生和教师可以通过侧边栏进入公告中心。该组件在 mounted 阶段会通过 Axios 自动向后端请求公告数据。后端按照时间戳倒序进行查询，将最新的政策或通知以 JSON 格式返回给前端。前端再使用 Element UI 的折叠面板（el-collapse）进行动态渲染，使公告内容能够按条目清晰展示。整体来看，这种方式实现了教务信息的及时更新与同步，用户在页面中可以较为直观地获取最新通知内容</w:t>
      </w:r>
      <w:r>
        <w:rPr>
          <w:rFonts w:ascii="宋体" w:hAnsi="宋体" w:cs="宋体"/>
          <w:sz w:val="24"/>
          <w:szCs w:val="24"/>
        </w:rPr>
        <w:t>。</w:t>
      </w:r>
    </w:p>
    <w:p w14:paraId="5D858FCF">
      <w:pPr>
        <w:spacing w:line="360" w:lineRule="auto"/>
        <w:ind w:firstLine="480" w:firstLineChars="200"/>
        <w:rPr>
          <w:rFonts w:hint="eastAsia" w:ascii="宋体" w:hAnsi="宋体" w:cs="宋体"/>
          <w:sz w:val="24"/>
          <w:szCs w:val="24"/>
        </w:rPr>
      </w:pPr>
    </w:p>
    <w:p w14:paraId="625AC75B">
      <w:pPr>
        <w:spacing w:line="360" w:lineRule="auto"/>
        <w:jc w:val="both"/>
      </w:pPr>
      <w:r>
        <w:drawing>
          <wp:inline distT="0" distB="0" distL="114300" distR="114300">
            <wp:extent cx="5749290" cy="3030220"/>
            <wp:effectExtent l="0" t="0" r="11430" b="2540"/>
            <wp:docPr id="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
                    <pic:cNvPicPr>
                      <a:picLocks noChangeAspect="1"/>
                    </pic:cNvPicPr>
                  </pic:nvPicPr>
                  <pic:blipFill>
                    <a:blip r:embed="rId86"/>
                    <a:stretch>
                      <a:fillRect/>
                    </a:stretch>
                  </pic:blipFill>
                  <pic:spPr>
                    <a:xfrm>
                      <a:off x="0" y="0"/>
                      <a:ext cx="5749290" cy="3030220"/>
                    </a:xfrm>
                    <a:prstGeom prst="rect">
                      <a:avLst/>
                    </a:prstGeom>
                    <a:noFill/>
                    <a:ln>
                      <a:noFill/>
                    </a:ln>
                  </pic:spPr>
                </pic:pic>
              </a:graphicData>
            </a:graphic>
          </wp:inline>
        </w:drawing>
      </w:r>
    </w:p>
    <w:p w14:paraId="0CCC03F0">
      <w:pPr>
        <w:bidi w:val="0"/>
        <w:jc w:val="center"/>
      </w:pPr>
      <w:r>
        <w:rPr>
          <w:rFonts w:hint="eastAsia"/>
          <w:lang w:val="en-US"/>
        </w:rPr>
        <w:t>图5</w:t>
      </w:r>
      <w:r>
        <w:t>-</w:t>
      </w:r>
      <w:r>
        <w:rPr>
          <w:rFonts w:hint="eastAsia"/>
          <w:lang w:val="en-US"/>
        </w:rPr>
        <w:t>10</w:t>
      </w:r>
      <w:r>
        <w:t xml:space="preserve"> </w:t>
      </w:r>
      <w:r>
        <w:rPr>
          <w:rFonts w:hint="eastAsia"/>
          <w:lang w:val="en-US"/>
        </w:rPr>
        <w:t>公告查看展示</w:t>
      </w:r>
    </w:p>
    <w:p w14:paraId="63F5C8AE">
      <w:pPr>
        <w:spacing w:line="360" w:lineRule="auto"/>
        <w:ind w:firstLine="420" w:firstLineChars="200"/>
      </w:pPr>
    </w:p>
    <w:p w14:paraId="05520608">
      <w:pPr>
        <w:pStyle w:val="54"/>
        <w:rPr>
          <w:lang w:val="en-US"/>
        </w:rPr>
      </w:pPr>
      <w:bookmarkStart w:id="223" w:name="_Toc11249"/>
      <w:bookmarkStart w:id="224" w:name="_Toc3739"/>
      <w:r>
        <w:rPr>
          <w:lang w:val="en-US"/>
        </w:rPr>
        <w:t>5.5 本章小结</w:t>
      </w:r>
      <w:bookmarkEnd w:id="223"/>
      <w:bookmarkEnd w:id="224"/>
    </w:p>
    <w:p w14:paraId="3A5DCE6B">
      <w:pPr>
        <w:spacing w:line="360" w:lineRule="auto"/>
        <w:ind w:firstLine="480" w:firstLineChars="200"/>
        <w:rPr>
          <w:sz w:val="24"/>
        </w:rPr>
      </w:pPr>
      <w:r>
        <w:rPr>
          <w:sz w:val="24"/>
        </w:rPr>
        <w:t>本章通过对核心界面的展示以及业务逻辑的拆解，说明了校园学分认证与 AI 智能助理系统的具体实现过程。从身份认证的安全控制，到加权学分的计算逻辑，再到 AI 导学模块的交互设计，各个功能模块基本都完成了预期的实现效果，并通过了相应的功能测试。</w:t>
      </w:r>
    </w:p>
    <w:p w14:paraId="4C170A0D"/>
    <w:p w14:paraId="76982736"/>
    <w:p w14:paraId="708BDCCD">
      <w:pPr>
        <w:sectPr>
          <w:footerReference r:id="rId31" w:type="default"/>
          <w:pgSz w:w="11907" w:h="16840"/>
          <w:pgMar w:top="1134" w:right="1134" w:bottom="1134" w:left="1417" w:header="794" w:footer="737" w:gutter="284"/>
          <w:pgNumType w:fmt="decimal"/>
          <w:cols w:space="720" w:num="1"/>
        </w:sectPr>
      </w:pPr>
    </w:p>
    <w:p w14:paraId="2D4B725E"/>
    <w:p w14:paraId="5152E889">
      <w:pPr>
        <w:pStyle w:val="53"/>
        <w:spacing w:before="0" w:after="0" w:line="360" w:lineRule="auto"/>
        <w:rPr>
          <w:rFonts w:ascii="Times New Roman" w:hAnsi="Times New Roman" w:eastAsia="宋体" w:cs="Times New Roman"/>
        </w:rPr>
      </w:pPr>
      <w:bookmarkStart w:id="225" w:name="_Toc13891"/>
      <w:bookmarkStart w:id="226" w:name="_Toc16613"/>
      <w:r>
        <w:rPr>
          <w:rFonts w:ascii="Times New Roman" w:hAnsi="Times New Roman" w:eastAsia="宋体" w:cs="Times New Roman"/>
        </w:rPr>
        <w:t>第</w:t>
      </w:r>
      <w:r>
        <w:rPr>
          <w:rFonts w:hint="eastAsia" w:ascii="Times New Roman" w:hAnsi="Times New Roman" w:eastAsia="宋体" w:cs="Times New Roman"/>
        </w:rPr>
        <w:t>6</w:t>
      </w:r>
      <w:r>
        <w:rPr>
          <w:rFonts w:ascii="Times New Roman" w:hAnsi="Times New Roman" w:eastAsia="宋体" w:cs="Times New Roman"/>
        </w:rPr>
        <w:t>章</w:t>
      </w:r>
      <w:r>
        <w:rPr>
          <w:rFonts w:hint="eastAsia" w:ascii="Times New Roman" w:hAnsi="Times New Roman" w:eastAsia="宋体" w:cs="Times New Roman"/>
        </w:rPr>
        <w:t xml:space="preserve"> 结论与展望</w:t>
      </w:r>
      <w:bookmarkEnd w:id="225"/>
      <w:bookmarkEnd w:id="226"/>
    </w:p>
    <w:p w14:paraId="06A36C73"/>
    <w:p w14:paraId="400F8B77">
      <w:pPr>
        <w:pStyle w:val="54"/>
      </w:pPr>
      <w:bookmarkStart w:id="227" w:name="_Toc17691"/>
      <w:bookmarkStart w:id="228" w:name="_Toc1388"/>
      <w:r>
        <w:rPr>
          <w:rFonts w:hint="eastAsia"/>
          <w:lang w:val="en-US"/>
        </w:rPr>
        <w:t>6</w:t>
      </w:r>
      <w:r>
        <w:t>.1 结论</w:t>
      </w:r>
      <w:bookmarkEnd w:id="199"/>
      <w:bookmarkEnd w:id="227"/>
      <w:bookmarkEnd w:id="228"/>
    </w:p>
    <w:p w14:paraId="53D9D97E">
      <w:pPr>
        <w:spacing w:line="360" w:lineRule="auto"/>
        <w:ind w:firstLine="480" w:firstLineChars="200"/>
        <w:rPr>
          <w:rFonts w:hint="eastAsia"/>
          <w:sz w:val="24"/>
        </w:rPr>
      </w:pPr>
      <w:bookmarkStart w:id="229" w:name="_Toc11024"/>
      <w:r>
        <w:rPr>
          <w:rFonts w:hint="eastAsia"/>
          <w:sz w:val="24"/>
        </w:rPr>
        <w:t>由于原系统存在功能单一、数据分析能力薄弱诸种问题，故系统引入了大语言模型（LLM）来实现智能咨询及学分加权核算功能。后端工程实现中要用到Spring Boot,因此集成了Spring Security安全框架、Redis缓存及ELK日志监控。</w:t>
      </w:r>
    </w:p>
    <w:p w14:paraId="75735726">
      <w:pPr>
        <w:spacing w:line="360" w:lineRule="auto"/>
        <w:ind w:firstLine="480" w:firstLineChars="200"/>
        <w:rPr>
          <w:sz w:val="24"/>
        </w:rPr>
      </w:pPr>
      <w:r>
        <w:rPr>
          <w:rFonts w:hint="eastAsia"/>
          <w:sz w:val="24"/>
        </w:rPr>
        <w:t>由于各组件都很好地配合，故前端用Vue的响应式机制及状态管理功能实现了学籍数据展示、交互两者都很流畅，而核心业务部分也与此衔接。系统把加权学分核算算法应用于成绩计算到转专业审批诸种环节，同时与Coze平台的智能咨询接口作了良好对接。由于对响应延迟的影响做了分析，又合理、有层次地配置了CORS跨域策略及数据库事务控制，因此系统运行的稳定性得到了切实提高。由于系统在实现基本功能之后引入了AI能力到教务场景中，所以其对教务管理的智能化有促进作用</w:t>
      </w:r>
      <w:r>
        <w:rPr>
          <w:sz w:val="24"/>
        </w:rPr>
        <w:t>。</w:t>
      </w:r>
    </w:p>
    <w:bookmarkEnd w:id="229"/>
    <w:p w14:paraId="12E0586F">
      <w:pPr>
        <w:pStyle w:val="54"/>
      </w:pPr>
      <w:bookmarkStart w:id="230" w:name="_Toc13525"/>
      <w:bookmarkStart w:id="231" w:name="_Toc15074"/>
      <w:bookmarkStart w:id="232" w:name="_Toc14933"/>
      <w:r>
        <w:rPr>
          <w:rFonts w:hint="eastAsia"/>
          <w:lang w:val="en-US"/>
        </w:rPr>
        <w:t>6</w:t>
      </w:r>
      <w:r>
        <w:t>.</w:t>
      </w:r>
      <w:r>
        <w:rPr>
          <w:rFonts w:hint="eastAsia"/>
          <w:lang w:val="en-US"/>
        </w:rPr>
        <w:t>2</w:t>
      </w:r>
      <w:r>
        <w:t xml:space="preserve"> 局限性与未来展望</w:t>
      </w:r>
      <w:bookmarkEnd w:id="230"/>
      <w:bookmarkEnd w:id="231"/>
      <w:bookmarkEnd w:id="232"/>
    </w:p>
    <w:p w14:paraId="62D6F983">
      <w:pPr>
        <w:spacing w:line="360" w:lineRule="auto"/>
        <w:ind w:firstLine="480" w:firstLineChars="200"/>
        <w:rPr>
          <w:rFonts w:hint="eastAsia"/>
          <w:sz w:val="24"/>
        </w:rPr>
      </w:pPr>
      <w:r>
        <w:rPr>
          <w:rFonts w:hint="eastAsia"/>
          <w:sz w:val="24"/>
        </w:rPr>
        <w:t>虽然目前系统的主要功能已经开发完毕，在本地环境下运行很稳定，但是其在大规模应用场合下还有若干优化的余地。</w:t>
      </w:r>
    </w:p>
    <w:p w14:paraId="5DFD2EDF">
      <w:pPr>
        <w:numPr>
          <w:ilvl w:val="0"/>
          <w:numId w:val="4"/>
        </w:numPr>
        <w:spacing w:line="360" w:lineRule="auto"/>
        <w:ind w:firstLine="480" w:firstLineChars="200"/>
        <w:rPr>
          <w:rFonts w:hint="eastAsia"/>
          <w:sz w:val="24"/>
        </w:rPr>
      </w:pPr>
      <w:r>
        <w:rPr>
          <w:rFonts w:hint="eastAsia"/>
          <w:sz w:val="24"/>
        </w:rPr>
        <w:t>由于目前AI助手的回复是以后端轮询之后一次性返回的方式给出的，故AI助手生成长文本时用户等待的时间比较长。从现有叙述可以引出今后采用SSE（Server - Sent Events）或WebSocket实现流式输出，逐段呈现内容的思路。</w:t>
      </w:r>
    </w:p>
    <w:p w14:paraId="2CAAF0E9">
      <w:pPr>
        <w:numPr>
          <w:ilvl w:val="0"/>
          <w:numId w:val="0"/>
        </w:numPr>
        <w:spacing w:line="360" w:lineRule="auto"/>
        <w:ind w:firstLine="480" w:firstLineChars="200"/>
        <w:rPr>
          <w:sz w:val="24"/>
        </w:rPr>
        <w:sectPr>
          <w:footerReference r:id="rId32" w:type="default"/>
          <w:pgSz w:w="11907" w:h="16840"/>
          <w:pgMar w:top="1134" w:right="1134" w:bottom="1134" w:left="1417" w:header="794" w:footer="737" w:gutter="284"/>
          <w:pgNumType w:fmt="decimal"/>
          <w:cols w:space="720" w:num="1"/>
        </w:sectPr>
      </w:pPr>
      <w:r>
        <w:rPr>
          <w:rFonts w:hint="eastAsia"/>
          <w:sz w:val="24"/>
          <w:lang w:val="en-US" w:eastAsia="zh-CN"/>
        </w:rPr>
        <w:t xml:space="preserve">(2) </w:t>
      </w:r>
      <w:r>
        <w:rPr>
          <w:rFonts w:hint="eastAsia"/>
          <w:sz w:val="24"/>
        </w:rPr>
        <w:t>由于现有系统是以PC端为基本平台的，因此宜从技术上考虑用Uni - app等跨端框架对移动端及小程序作扩展。由于现有版本可以很方便地作扩展修改以适应更多使用场景，而目前对分析数据主要是从成绩维度出发，故今后宜接入图书馆借阅记录、在从线学习行为诸种数据出发来建构学业画像，由此给出学习建议，也更有利于及时做好学习预警</w:t>
      </w:r>
      <w:r>
        <w:rPr>
          <w:sz w:val="24"/>
        </w:rPr>
        <w:t>。</w:t>
      </w:r>
    </w:p>
    <w:bookmarkEnd w:id="158"/>
    <w:p w14:paraId="3C5CFA81">
      <w:pPr>
        <w:pStyle w:val="53"/>
        <w:keepNext/>
        <w:keepLines/>
        <w:pageBreakBefore w:val="0"/>
        <w:widowControl w:val="0"/>
        <w:kinsoku/>
        <w:wordWrap/>
        <w:overflowPunct/>
        <w:topLinePunct w:val="0"/>
        <w:autoSpaceDE/>
        <w:autoSpaceDN/>
        <w:bidi w:val="0"/>
        <w:adjustRightInd/>
        <w:snapToGrid/>
        <w:spacing w:before="240" w:after="0" w:line="360" w:lineRule="auto"/>
        <w:ind w:left="0"/>
        <w:textAlignment w:val="auto"/>
        <w:rPr>
          <w:rFonts w:ascii="Times New Roman" w:hAnsi="Times New Roman" w:eastAsia="宋体" w:cs="Times New Roman"/>
        </w:rPr>
      </w:pPr>
      <w:bookmarkStart w:id="233" w:name="_Toc22548"/>
      <w:bookmarkStart w:id="234" w:name="_Toc10703"/>
      <w:bookmarkStart w:id="235" w:name="_Toc18389"/>
      <w:bookmarkStart w:id="236" w:name="_Toc181756536"/>
      <w:bookmarkStart w:id="237" w:name="_Toc197182437"/>
      <w:bookmarkStart w:id="238" w:name="_Toc197783522"/>
      <w:bookmarkStart w:id="239" w:name="_Toc137458558"/>
      <w:r>
        <w:rPr>
          <w:rFonts w:hint="eastAsia" w:ascii="Times New Roman" w:hAnsi="Times New Roman" w:eastAsia="宋体" w:cs="Times New Roman"/>
        </w:rPr>
        <w:t>参考文献</w:t>
      </w:r>
      <w:bookmarkEnd w:id="233"/>
      <w:bookmarkEnd w:id="234"/>
      <w:bookmarkEnd w:id="235"/>
    </w:p>
    <w:p w14:paraId="51662B60">
      <w:pPr>
        <w:numPr>
          <w:ilvl w:val="0"/>
          <w:numId w:val="5"/>
        </w:numPr>
        <w:spacing w:line="360" w:lineRule="auto"/>
        <w:rPr>
          <w:rFonts w:hint="eastAsia" w:ascii="ˎ̥" w:hAnsi="ˎ̥"/>
          <w:sz w:val="24"/>
          <w:szCs w:val="24"/>
        </w:rPr>
      </w:pPr>
      <w:bookmarkStart w:id="240" w:name="_Toc197225556"/>
      <w:bookmarkStart w:id="241" w:name="_Toc197683977"/>
      <w:bookmarkStart w:id="242" w:name="_Toc197182436"/>
      <w:bookmarkStart w:id="243" w:name="_Toc122100432"/>
      <w:bookmarkStart w:id="244" w:name="_Toc213577503"/>
      <w:bookmarkStart w:id="245" w:name="_Toc120161811"/>
      <w:bookmarkStart w:id="246" w:name="_Toc211047348"/>
      <w:bookmarkStart w:id="247" w:name="_Toc181756535"/>
      <w:bookmarkStart w:id="248" w:name="_Toc133211489"/>
      <w:bookmarkStart w:id="249" w:name="_Toc211047349"/>
      <w:bookmarkStart w:id="250" w:name="_Toc137458557"/>
      <w:bookmarkStart w:id="251" w:name="_Toc122185652"/>
      <w:bookmarkStart w:id="252" w:name="_Toc213577502"/>
      <w:r>
        <w:rPr>
          <w:rFonts w:hint="eastAsia" w:ascii="ˎ̥" w:hAnsi="ˎ̥"/>
          <w:sz w:val="24"/>
          <w:szCs w:val="24"/>
        </w:rPr>
        <w:t>肖莉,姚益平,江璐,等.高校教学管理信息化建设的探索与实践[J].科学咨询,2024,(17):41-44.</w:t>
      </w:r>
      <w:r>
        <w:rPr>
          <w:rFonts w:hint="eastAsia" w:ascii="ˎ̥" w:hAnsi="ˎ̥"/>
          <w:sz w:val="24"/>
          <w:szCs w:val="24"/>
        </w:rPr>
        <w:br w:type="textWrapping"/>
      </w:r>
      <w:r>
        <w:rPr>
          <w:rFonts w:hint="eastAsia" w:ascii="ˎ̥" w:hAnsi="ˎ̥"/>
          <w:sz w:val="24"/>
          <w:szCs w:val="24"/>
        </w:rPr>
        <w:t>[2]杨茜,吴加莹.基于B/S架构的高校教务管理系统设计与实现[J].电脑知识与技术,2026,22(06):58-60.</w:t>
      </w:r>
      <w:r>
        <w:rPr>
          <w:rFonts w:hint="eastAsia" w:ascii="ˎ̥" w:hAnsi="ˎ̥"/>
          <w:sz w:val="24"/>
          <w:szCs w:val="24"/>
        </w:rPr>
        <w:br w:type="textWrapping"/>
      </w:r>
      <w:r>
        <w:rPr>
          <w:rFonts w:hint="eastAsia" w:ascii="ˎ̥" w:hAnsi="ˎ̥"/>
          <w:sz w:val="24"/>
          <w:szCs w:val="24"/>
        </w:rPr>
        <w:t>[3]王海东, 刘安. 美国高校之间的转学机制与学分认证研究[J]. 河北师范大学学报: 教育科学版, 2015, 17(1): 121-125.</w:t>
      </w:r>
      <w:r>
        <w:rPr>
          <w:rFonts w:hint="eastAsia" w:ascii="ˎ̥" w:hAnsi="ˎ̥"/>
          <w:sz w:val="24"/>
          <w:szCs w:val="24"/>
        </w:rPr>
        <w:br w:type="textWrapping"/>
      </w:r>
      <w:r>
        <w:rPr>
          <w:rFonts w:hint="eastAsia" w:ascii="ˎ̥" w:hAnsi="ˎ̥"/>
          <w:sz w:val="24"/>
          <w:szCs w:val="24"/>
        </w:rPr>
        <w:t>[4]杨开振. 深入浅出Spring Boot 3.x[M]. 北京: 人民邮电出版社, 2024.</w:t>
      </w:r>
      <w:r>
        <w:rPr>
          <w:rFonts w:hint="eastAsia" w:ascii="ˎ̥" w:hAnsi="ˎ̥"/>
          <w:sz w:val="24"/>
          <w:szCs w:val="24"/>
        </w:rPr>
        <w:br w:type="textWrapping"/>
      </w:r>
      <w:r>
        <w:rPr>
          <w:rFonts w:hint="eastAsia" w:ascii="ˎ̥" w:hAnsi="ˎ̥"/>
          <w:sz w:val="24"/>
          <w:szCs w:val="24"/>
        </w:rPr>
        <w:t>[5]梁灏. Vue.js 3 前端开发实战[M]. 北京: 清华大学出版社, 2023.</w:t>
      </w:r>
      <w:r>
        <w:rPr>
          <w:rFonts w:hint="eastAsia" w:ascii="ˎ̥" w:hAnsi="ˎ̥"/>
          <w:sz w:val="24"/>
          <w:szCs w:val="24"/>
        </w:rPr>
        <w:br w:type="textWrapping"/>
      </w:r>
      <w:r>
        <w:rPr>
          <w:rFonts w:hint="eastAsia" w:ascii="ˎ̥" w:hAnsi="ˎ̥"/>
          <w:sz w:val="24"/>
          <w:szCs w:val="24"/>
        </w:rPr>
        <w:t>[6]沈锐.基于Spring Boot+Vue的图书馆管理系统设计与实现[J].现代信息科技,2025,9(22):67-71.</w:t>
      </w:r>
      <w:r>
        <w:rPr>
          <w:rFonts w:hint="eastAsia" w:ascii="ˎ̥" w:hAnsi="ˎ̥"/>
          <w:sz w:val="24"/>
          <w:szCs w:val="24"/>
        </w:rPr>
        <w:br w:type="textWrapping"/>
      </w:r>
      <w:r>
        <w:rPr>
          <w:rFonts w:hint="eastAsia" w:ascii="ˎ̥" w:hAnsi="ˎ̥"/>
          <w:sz w:val="24"/>
          <w:szCs w:val="24"/>
        </w:rPr>
        <w:t>[7] Niu, Y., Lin, R., &amp; Xue, H. (2023). Research on Learning Resource Recommendation Based on Knowledge Graph and Collaborative Filtering. Applied Sciences, 13(19), 10933.</w:t>
      </w:r>
      <w:r>
        <w:rPr>
          <w:rFonts w:hint="eastAsia" w:ascii="ˎ̥" w:hAnsi="ˎ̥"/>
          <w:sz w:val="24"/>
          <w:szCs w:val="24"/>
        </w:rPr>
        <w:br w:type="textWrapping"/>
      </w:r>
      <w:r>
        <w:rPr>
          <w:rFonts w:hint="eastAsia" w:ascii="ˎ̥" w:hAnsi="ˎ̥"/>
          <w:sz w:val="24"/>
          <w:szCs w:val="24"/>
        </w:rPr>
        <w:t>[8]黄峰,丁慧敏,李思嘉,等.基于大语言模型的自助式AI心理咨询系统构建及其效果评估[J].心理学报,2025,57(11):2022-2042.</w:t>
      </w:r>
      <w:r>
        <w:rPr>
          <w:rFonts w:hint="eastAsia" w:ascii="ˎ̥" w:hAnsi="ˎ̥"/>
          <w:sz w:val="24"/>
          <w:szCs w:val="24"/>
        </w:rPr>
        <w:br w:type="textWrapping"/>
      </w:r>
      <w:r>
        <w:rPr>
          <w:rFonts w:hint="eastAsia" w:ascii="ˎ̥" w:hAnsi="ˎ̥"/>
          <w:sz w:val="24"/>
          <w:szCs w:val="24"/>
        </w:rPr>
        <w:t>[9] Milano S, McGrane J A, Leonelli S. Large language models challenge the future of higher education[J]. Nature Machine Intelligence, 2023, 5(4): 333-334.</w:t>
      </w:r>
      <w:r>
        <w:rPr>
          <w:rFonts w:hint="eastAsia" w:ascii="ˎ̥" w:hAnsi="ˎ̥"/>
          <w:sz w:val="24"/>
          <w:szCs w:val="24"/>
        </w:rPr>
        <w:br w:type="textWrapping"/>
      </w:r>
      <w:r>
        <w:rPr>
          <w:rFonts w:hint="eastAsia" w:ascii="ˎ̥" w:hAnsi="ˎ̥"/>
          <w:sz w:val="24"/>
          <w:szCs w:val="24"/>
        </w:rPr>
        <w:t>[10] Alshareef M H A. Opportunities and Challenges of Integrating Artificial Intelligence into Management Information Systems: Perspectives of King Khalid University Students[J]. Journal of Business and Management Studies, 2025, 7(2): 249-260.</w:t>
      </w:r>
      <w:r>
        <w:rPr>
          <w:rFonts w:hint="eastAsia" w:ascii="ˎ̥" w:hAnsi="ˎ̥"/>
          <w:sz w:val="24"/>
          <w:szCs w:val="24"/>
        </w:rPr>
        <w:br w:type="textWrapping"/>
      </w:r>
      <w:r>
        <w:rPr>
          <w:rFonts w:hint="eastAsia" w:ascii="ˎ̥" w:hAnsi="ˎ̥"/>
          <w:sz w:val="24"/>
          <w:szCs w:val="24"/>
        </w:rPr>
        <w:t>[11] Shan S M, Mishra Y, Bopche P, et al. WebGenesis: An Event-Driven, LLM-Integrated Architecture for Automated Web Application Development[J]. JOURNAL OF ADVANCE AND FUTURE RESEARCH, 2025, 3(12): 122-126.</w:t>
      </w:r>
      <w:r>
        <w:rPr>
          <w:rFonts w:hint="eastAsia" w:ascii="ˎ̥" w:hAnsi="ˎ̥"/>
          <w:sz w:val="24"/>
          <w:szCs w:val="24"/>
        </w:rPr>
        <w:br w:type="textWrapping"/>
      </w:r>
      <w:r>
        <w:rPr>
          <w:rFonts w:hint="eastAsia" w:ascii="ˎ̥" w:hAnsi="ˎ̥"/>
          <w:sz w:val="24"/>
          <w:szCs w:val="24"/>
        </w:rPr>
        <w:t>[12] Wang T, Zhou N, Chen Z. Enhancing computer programming education with llms: A study on effective prompt engineering for python code generation[J]. arXiv preprint arXiv:2407.05437, 2024.</w:t>
      </w:r>
      <w:r>
        <w:rPr>
          <w:rFonts w:hint="eastAsia" w:ascii="ˎ̥" w:hAnsi="ˎ̥"/>
          <w:sz w:val="24"/>
          <w:szCs w:val="24"/>
        </w:rPr>
        <w:br w:type="textWrapping"/>
      </w:r>
      <w:r>
        <w:rPr>
          <w:rFonts w:hint="eastAsia" w:ascii="ˎ̥" w:hAnsi="ˎ̥"/>
          <w:sz w:val="24"/>
          <w:szCs w:val="24"/>
        </w:rPr>
        <w:t>[13]叶文全.基于CORS的AJAX跨域访问研究与应用[J].湖北第二师范学院学报,2018,35(02):48-51.</w:t>
      </w:r>
      <w:r>
        <w:rPr>
          <w:rFonts w:hint="eastAsia" w:ascii="ˎ̥" w:hAnsi="ˎ̥"/>
          <w:sz w:val="24"/>
          <w:szCs w:val="24"/>
        </w:rPr>
        <w:br w:type="textWrapping"/>
      </w:r>
      <w:r>
        <w:rPr>
          <w:rFonts w:hint="eastAsia" w:ascii="ˎ̥" w:hAnsi="ˎ̥"/>
          <w:sz w:val="24"/>
          <w:szCs w:val="24"/>
        </w:rPr>
        <w:t>[14]埃克尔 (Bruce Eckel). Java编程思想(第4版)[M]. 陈昊鹏, 译. 北京: 机械工业出版社, 2007.</w:t>
      </w:r>
      <w:r>
        <w:rPr>
          <w:rFonts w:hint="eastAsia" w:ascii="ˎ̥" w:hAnsi="ˎ̥"/>
          <w:sz w:val="24"/>
          <w:szCs w:val="24"/>
        </w:rPr>
        <w:br w:type="textWrapping"/>
      </w:r>
      <w:r>
        <w:rPr>
          <w:rFonts w:hint="eastAsia" w:ascii="ˎ̥" w:hAnsi="ˎ̥"/>
          <w:sz w:val="24"/>
          <w:szCs w:val="24"/>
        </w:rPr>
        <w:t>[15]Spring.SpringSecurityReferenceDocumentation[EB/OL].https://docs.spring.io/spring-security/reference/, 2026-04-05.</w:t>
      </w:r>
    </w:p>
    <w:p w14:paraId="7BD2AA87">
      <w:pPr>
        <w:spacing w:line="360" w:lineRule="auto"/>
        <w:jc w:val="both"/>
        <w:rPr>
          <w:rFonts w:hint="eastAsia" w:ascii="ˎ̥" w:hAnsi="ˎ̥"/>
          <w:sz w:val="24"/>
          <w:szCs w:val="24"/>
        </w:rPr>
      </w:pPr>
      <w:r>
        <w:rPr>
          <w:rFonts w:hint="eastAsia" w:ascii="ˎ̥" w:hAnsi="ˎ̥"/>
          <w:sz w:val="24"/>
          <w:szCs w:val="24"/>
        </w:rPr>
        <w:t>[16]MyBatis.MyBatis 3官方文档[EB/OL]. https://mybatis.org/mybatis-3/zh_CN/index.html, 2026-04-05.</w:t>
      </w:r>
      <w:r>
        <w:rPr>
          <w:rFonts w:hint="eastAsia" w:ascii="ˎ̥" w:hAnsi="ˎ̥"/>
          <w:sz w:val="24"/>
          <w:szCs w:val="24"/>
        </w:rPr>
        <w:br w:type="textWrapping"/>
      </w:r>
      <w:r>
        <w:rPr>
          <w:rFonts w:hint="eastAsia" w:ascii="ˎ̥" w:hAnsi="ˎ̥"/>
          <w:sz w:val="24"/>
          <w:szCs w:val="24"/>
        </w:rPr>
        <w:t>[17] Axios 团队. Axios官方文档[EB/OL]. [2023-11-20]. </w:t>
      </w:r>
      <w:r>
        <w:fldChar w:fldCharType="begin"/>
      </w:r>
      <w:r>
        <w:instrText xml:space="preserve"> HYPERLINK "https://www.google.com/url?sa=E&amp;q=https://axios-http.com/docs/intro" \t "https://aistudio.google.com/prompts/_blank" </w:instrText>
      </w:r>
      <w:r>
        <w:fldChar w:fldCharType="separate"/>
      </w:r>
      <w:r>
        <w:rPr>
          <w:rFonts w:hint="eastAsia" w:ascii="ˎ̥" w:hAnsi="ˎ̥"/>
          <w:sz w:val="24"/>
          <w:szCs w:val="24"/>
        </w:rPr>
        <w:t>https://axios-http.com/docs/intro</w:t>
      </w:r>
      <w:r>
        <w:rPr>
          <w:rFonts w:hint="eastAsia" w:ascii="ˎ̥" w:hAnsi="ˎ̥"/>
          <w:sz w:val="24"/>
          <w:szCs w:val="24"/>
        </w:rPr>
        <w:fldChar w:fldCharType="end"/>
      </w:r>
      <w:r>
        <w:rPr>
          <w:rFonts w:hint="eastAsia" w:ascii="ˎ̥" w:hAnsi="ˎ̥"/>
          <w:sz w:val="24"/>
          <w:szCs w:val="24"/>
        </w:rPr>
        <w:t>.</w:t>
      </w:r>
      <w:r>
        <w:rPr>
          <w:rFonts w:hint="eastAsia" w:ascii="ˎ̥" w:hAnsi="ˎ̥"/>
          <w:sz w:val="24"/>
          <w:szCs w:val="24"/>
        </w:rPr>
        <w:br w:type="textWrapping"/>
      </w:r>
      <w:r>
        <w:rPr>
          <w:rFonts w:hint="eastAsia" w:ascii="ˎ̥" w:hAnsi="ˎ̥"/>
          <w:sz w:val="24"/>
          <w:szCs w:val="24"/>
        </w:rPr>
        <w:t>[18]翟凌云.MySQL数据库在分布式系统架构设计中的应用[J].软件,2025,46(04):100-102.</w:t>
      </w:r>
      <w:r>
        <w:rPr>
          <w:rFonts w:hint="eastAsia" w:ascii="ˎ̥" w:hAnsi="ˎ̥"/>
          <w:sz w:val="24"/>
          <w:szCs w:val="24"/>
        </w:rPr>
        <w:br w:type="textWrapping"/>
      </w:r>
      <w:r>
        <w:rPr>
          <w:rFonts w:hint="eastAsia" w:ascii="ˎ̥" w:hAnsi="ˎ̥"/>
          <w:sz w:val="24"/>
          <w:szCs w:val="24"/>
        </w:rPr>
        <w:t>[19]谢国羿.分布式持久化Redis数据库的关键技术设计与优化[D].电子科技大学,2025.</w:t>
      </w:r>
      <w:r>
        <w:rPr>
          <w:rFonts w:hint="eastAsia" w:ascii="ˎ̥" w:hAnsi="ˎ̥"/>
          <w:sz w:val="24"/>
          <w:szCs w:val="24"/>
        </w:rPr>
        <w:br w:type="textWrapping"/>
      </w:r>
      <w:r>
        <w:rPr>
          <w:rFonts w:hint="eastAsia" w:ascii="ˎ̥" w:hAnsi="ˎ̥"/>
          <w:sz w:val="24"/>
          <w:szCs w:val="24"/>
        </w:rPr>
        <w:t>[20]刘洋,高锦涛.大语言模型驱动的数据库基数估计方法[J].物联网技术,2026,16(10):56-63.</w:t>
      </w:r>
      <w:r>
        <w:rPr>
          <w:rFonts w:hint="eastAsia" w:ascii="ˎ̥" w:hAnsi="ˎ̥"/>
          <w:sz w:val="24"/>
          <w:szCs w:val="24"/>
        </w:rPr>
        <w:br w:type="textWrapping"/>
      </w:r>
      <w:r>
        <w:rPr>
          <w:rFonts w:hint="eastAsia" w:ascii="ˎ̥" w:hAnsi="ˎ̥"/>
          <w:sz w:val="24"/>
          <w:szCs w:val="24"/>
        </w:rPr>
        <w:t>[21]施旸.基于RBAC模型的高职院校教务管理系统的设计与实现[D].电子科技大学,2012.</w:t>
      </w:r>
      <w:r>
        <w:rPr>
          <w:rFonts w:hint="eastAsia" w:ascii="ˎ̥" w:hAnsi="ˎ̥"/>
          <w:sz w:val="24"/>
          <w:szCs w:val="24"/>
        </w:rPr>
        <w:br w:type="textWrapping"/>
      </w:r>
    </w:p>
    <w:p w14:paraId="0FE8640E">
      <w:pPr>
        <w:rPr>
          <w:rFonts w:hint="eastAsia" w:ascii="ˎ̥" w:hAnsi="ˎ̥"/>
          <w:sz w:val="24"/>
          <w:szCs w:val="24"/>
        </w:rPr>
      </w:pPr>
      <w:r>
        <w:rPr>
          <w:rFonts w:hint="eastAsia" w:ascii="ˎ̥" w:hAnsi="ˎ̥"/>
          <w:sz w:val="24"/>
          <w:szCs w:val="24"/>
        </w:rPr>
        <w:br w:type="page"/>
      </w:r>
    </w:p>
    <w:p w14:paraId="69E54E83">
      <w:pPr>
        <w:pStyle w:val="53"/>
        <w:keepNext/>
        <w:keepLines/>
        <w:pageBreakBefore w:val="0"/>
        <w:widowControl w:val="0"/>
        <w:kinsoku/>
        <w:wordWrap/>
        <w:overflowPunct/>
        <w:topLinePunct w:val="0"/>
        <w:autoSpaceDE/>
        <w:autoSpaceDN/>
        <w:bidi w:val="0"/>
        <w:adjustRightInd/>
        <w:snapToGrid/>
        <w:spacing w:before="240" w:after="0" w:line="360" w:lineRule="auto"/>
        <w:ind w:left="0"/>
        <w:textAlignment w:val="auto"/>
        <w:rPr>
          <w:rFonts w:ascii="Times New Roman" w:hAnsi="Times New Roman" w:eastAsia="宋体" w:cs="Times New Roman"/>
        </w:rPr>
      </w:pPr>
      <w:bookmarkStart w:id="253" w:name="_Toc9679"/>
      <w:bookmarkStart w:id="254" w:name="_Toc14429"/>
      <w:bookmarkStart w:id="255" w:name="_Toc22295"/>
      <w:bookmarkStart w:id="256" w:name="_Toc10813"/>
      <w:bookmarkStart w:id="257" w:name="_Toc19549"/>
      <w:bookmarkStart w:id="258" w:name="_Toc894"/>
      <w:r>
        <w:rPr>
          <w:rFonts w:ascii="Times New Roman" w:hAnsi="Times New Roman" w:eastAsia="宋体" w:cs="Times New Roman"/>
        </w:rPr>
        <w:t>致</w:t>
      </w:r>
      <w:r>
        <w:rPr>
          <w:rFonts w:hint="eastAsia" w:ascii="Times New Roman" w:hAnsi="Times New Roman" w:eastAsia="宋体" w:cs="Times New Roman"/>
        </w:rPr>
        <w:t xml:space="preserve">  </w:t>
      </w:r>
      <w:r>
        <w:rPr>
          <w:rFonts w:ascii="Times New Roman" w:hAnsi="Times New Roman" w:eastAsia="宋体" w:cs="Times New Roman"/>
        </w:rPr>
        <w:t>谢</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28185283">
      <w:pPr>
        <w:spacing w:line="360" w:lineRule="auto"/>
        <w:ind w:firstLine="480" w:firstLineChars="200"/>
        <w:rPr>
          <w:sz w:val="24"/>
          <w:szCs w:val="24"/>
        </w:rPr>
      </w:pPr>
      <w:r>
        <w:rPr>
          <w:rFonts w:hint="eastAsia"/>
          <w:sz w:val="24"/>
          <w:szCs w:val="24"/>
        </w:rPr>
        <w:t xml:space="preserve">本文到这里就将要结束了，在这个时候我想要对那些在学习、生活和研究中给予我 </w:t>
      </w:r>
    </w:p>
    <w:p w14:paraId="2DE06942">
      <w:pPr>
        <w:spacing w:line="360" w:lineRule="auto"/>
        <w:rPr>
          <w:sz w:val="24"/>
          <w:szCs w:val="24"/>
        </w:rPr>
      </w:pPr>
      <w:r>
        <w:rPr>
          <w:rFonts w:hint="eastAsia"/>
          <w:sz w:val="24"/>
          <w:szCs w:val="24"/>
        </w:rPr>
        <w:t xml:space="preserve">帮助、指导和鼓励的老师们、朋友们和家人们表达最诚挚的谢意。 </w:t>
      </w:r>
    </w:p>
    <w:p w14:paraId="202FAADE">
      <w:pPr>
        <w:spacing w:line="360" w:lineRule="auto"/>
        <w:ind w:firstLine="480" w:firstLineChars="200"/>
        <w:rPr>
          <w:sz w:val="24"/>
          <w:szCs w:val="24"/>
        </w:rPr>
      </w:pPr>
      <w:r>
        <w:rPr>
          <w:rFonts w:hint="eastAsia"/>
          <w:sz w:val="24"/>
          <w:szCs w:val="24"/>
        </w:rPr>
        <w:t xml:space="preserve">首先我要衷心感谢我的指导老师，老师在论文的选题、研究方法的确定后期的 </w:t>
      </w:r>
    </w:p>
    <w:p w14:paraId="5002B566">
      <w:pPr>
        <w:spacing w:line="360" w:lineRule="auto"/>
        <w:rPr>
          <w:sz w:val="24"/>
          <w:szCs w:val="24"/>
        </w:rPr>
      </w:pPr>
      <w:r>
        <w:rPr>
          <w:rFonts w:hint="eastAsia"/>
          <w:sz w:val="24"/>
          <w:szCs w:val="24"/>
        </w:rPr>
        <w:t>修改完善过程中，始终给予我悉心的指导和无私的支持，老师他不仅为我指明了研究的 方向，让我在学术探索的道路上少走了许多弯路，老师还在学术和生活上给予我指导； 接下来我要感谢计算机科学与技术学院的所有老师们，在过去的四年里，你们用丰富的 知识和无私的奉献为我上了一节又一节生动的课；我还要感谢我的同学们，在大学的时 光里，我们共同经历了许多难忘的时刻，在学习上，我们互相帮助、互相鼓励，共同解决了一个又一个难题；最后，我要感谢我的家人，你们是我生命中最重要的人，是我永 远坚实的后盾，在我遇到难题时，是你们给了我勇气和力量。</w:t>
      </w:r>
    </w:p>
    <w:p w14:paraId="452C6D7C">
      <w:pPr>
        <w:spacing w:line="360" w:lineRule="auto"/>
        <w:ind w:firstLine="480" w:firstLineChars="200"/>
        <w:rPr>
          <w:sz w:val="24"/>
          <w:szCs w:val="24"/>
        </w:rPr>
      </w:pPr>
      <w:r>
        <w:rPr>
          <w:rFonts w:hint="eastAsia"/>
          <w:sz w:val="24"/>
          <w:szCs w:val="24"/>
        </w:rPr>
        <w:t>在未来的日子里，我会继续努力，不辜负你们的期望我会带着你们的鼓励和祝福， 勇敢地追逐自己的理想，在未来争取成为这个社会上有用的人！</w:t>
      </w:r>
    </w:p>
    <w:sectPr>
      <w:headerReference r:id="rId33" w:type="default"/>
      <w:headerReference r:id="rId34" w:type="even"/>
      <w:pgSz w:w="11907" w:h="16840"/>
      <w:pgMar w:top="1134" w:right="1134" w:bottom="1134" w:left="1417" w:header="794" w:footer="737" w:gutter="284"/>
      <w:pgNumType w:fmt="decimal"/>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ˎ̥">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4B312">
    <w:pPr>
      <w:pStyle w:val="1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918DE">
    <w:pPr>
      <w:pStyle w:val="19"/>
      <w:ind w:right="360" w:firstLine="360"/>
      <w:jc w:val="center"/>
      <w:rPr>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0B291">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6D00B291">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1F6FA">
    <w:pPr>
      <w:pStyle w:val="19"/>
      <w:jc w:val="center"/>
      <w:rPr>
        <w:sz w:val="21"/>
        <w:szCs w:val="21"/>
      </w:rPr>
    </w:pPr>
    <w:r>
      <w:rPr>
        <w:rStyle w:val="38"/>
      </w:rPr>
      <w:fldChar w:fldCharType="begin"/>
    </w:r>
    <w:r>
      <w:rPr>
        <w:rStyle w:val="38"/>
      </w:rPr>
      <w:instrText xml:space="preserve"> PAGE </w:instrText>
    </w:r>
    <w:r>
      <w:rPr>
        <w:rStyle w:val="38"/>
      </w:rPr>
      <w:fldChar w:fldCharType="separate"/>
    </w:r>
    <w:r>
      <w:rPr>
        <w:rStyle w:val="38"/>
      </w:rPr>
      <w:t>II</w:t>
    </w:r>
    <w:r>
      <w:rPr>
        <w:rStyle w:val="3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A1E3F">
    <w:pPr>
      <w:pStyle w:val="19"/>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DC6AA">
    <w:pPr>
      <w:pStyle w:val="19"/>
      <w:framePr w:wrap="around" w:vAnchor="text" w:hAnchor="margin" w:xAlign="center" w:y="1"/>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p w14:paraId="0755611A">
    <w:pPr>
      <w:pStyle w:val="19"/>
      <w:ind w:right="360" w:firstLine="360"/>
      <w:jc w:val="center"/>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474F4">
    <w:pPr>
      <w:pStyle w:val="19"/>
      <w:jc w:val="center"/>
      <w:rPr>
        <w:sz w:val="21"/>
        <w:szCs w:val="21"/>
      </w:rPr>
    </w:pPr>
    <w:r>
      <w:rPr>
        <w:rStyle w:val="38"/>
      </w:rPr>
      <w:fldChar w:fldCharType="begin"/>
    </w:r>
    <w:r>
      <w:rPr>
        <w:rStyle w:val="38"/>
      </w:rPr>
      <w:instrText xml:space="preserve"> PAGE </w:instrText>
    </w:r>
    <w:r>
      <w:rPr>
        <w:rStyle w:val="38"/>
      </w:rPr>
      <w:fldChar w:fldCharType="separate"/>
    </w:r>
    <w:r>
      <w:rPr>
        <w:rStyle w:val="38"/>
      </w:rPr>
      <w:t>II</w:t>
    </w:r>
    <w:r>
      <w:rPr>
        <w:rStyle w:val="3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E0F0D">
    <w:pPr>
      <w:pStyle w:val="19"/>
      <w:ind w:right="360"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FB78B8">
                          <w:pPr>
                            <w:pStyle w:val="19"/>
                            <w:rPr>
                              <w:rStyle w:val="38"/>
                            </w:rPr>
                          </w:pPr>
                          <w:r>
                            <w:rPr>
                              <w:rStyle w:val="38"/>
                            </w:rPr>
                            <w:fldChar w:fldCharType="begin"/>
                          </w:r>
                          <w:r>
                            <w:rPr>
                              <w:rStyle w:val="38"/>
                            </w:rPr>
                            <w:instrText xml:space="preserve">PAGE  </w:instrText>
                          </w:r>
                          <w:r>
                            <w:rPr>
                              <w:rStyle w:val="38"/>
                            </w:rPr>
                            <w:fldChar w:fldCharType="separate"/>
                          </w:r>
                          <w:r>
                            <w:rPr>
                              <w:rStyle w:val="38"/>
                            </w:rPr>
                            <w:t>9</w:t>
                          </w:r>
                          <w:r>
                            <w:rPr>
                              <w:rStyle w:val="3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EFB78B8">
                    <w:pPr>
                      <w:pStyle w:val="19"/>
                      <w:rPr>
                        <w:rStyle w:val="38"/>
                      </w:rPr>
                    </w:pPr>
                    <w:r>
                      <w:rPr>
                        <w:rStyle w:val="38"/>
                      </w:rPr>
                      <w:fldChar w:fldCharType="begin"/>
                    </w:r>
                    <w:r>
                      <w:rPr>
                        <w:rStyle w:val="38"/>
                      </w:rPr>
                      <w:instrText xml:space="preserve">PAGE  </w:instrText>
                    </w:r>
                    <w:r>
                      <w:rPr>
                        <w:rStyle w:val="38"/>
                      </w:rPr>
                      <w:fldChar w:fldCharType="separate"/>
                    </w:r>
                    <w:r>
                      <w:rPr>
                        <w:rStyle w:val="38"/>
                      </w:rPr>
                      <w:t>9</w:t>
                    </w:r>
                    <w:r>
                      <w:rPr>
                        <w:rStyle w:val="38"/>
                      </w:rPr>
                      <w:fldChar w:fldCharType="end"/>
                    </w:r>
                  </w:p>
                </w:txbxContent>
              </v:textbox>
            </v:shape>
          </w:pict>
        </mc:Fallback>
      </mc:AlternateContent>
    </w:r>
    <w:r>
      <w:rPr>
        <w:rStyle w:val="38"/>
      </w:rPr>
      <w:fldChar w:fldCharType="begin"/>
    </w:r>
    <w:r>
      <w:rPr>
        <w:rStyle w:val="38"/>
      </w:rPr>
      <w:instrText xml:space="preserve"> PAGE </w:instrText>
    </w:r>
    <w:r>
      <w:rPr>
        <w:rStyle w:val="38"/>
      </w:rPr>
      <w:fldChar w:fldCharType="separate"/>
    </w:r>
    <w:r>
      <w:rPr>
        <w:rStyle w:val="38"/>
      </w:rPr>
      <w:t>9</w:t>
    </w:r>
    <w:r>
      <w:rPr>
        <w:rStyle w:val="3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4C603">
    <w:pPr>
      <w:pStyle w:val="19"/>
      <w:ind w:right="360" w:firstLine="36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AEDD7">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89AEDD7">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E51DC">
    <w:pPr>
      <w:pStyle w:val="19"/>
      <w:ind w:right="360" w:firstLine="360"/>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907AC0">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5B907AC0">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96405">
    <w:pPr>
      <w:pStyle w:val="19"/>
      <w:ind w:right="360" w:firstLine="360"/>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34B2F">
                          <w:pPr>
                            <w:pStyle w:val="19"/>
                            <w:rPr>
                              <w:rStyle w:val="38"/>
                            </w:rPr>
                          </w:pPr>
                          <w:r>
                            <w:rPr>
                              <w:rStyle w:val="38"/>
                            </w:rPr>
                            <w:fldChar w:fldCharType="begin"/>
                          </w:r>
                          <w:r>
                            <w:rPr>
                              <w:rStyle w:val="38"/>
                            </w:rPr>
                            <w:instrText xml:space="preserve">PAGE  </w:instrText>
                          </w:r>
                          <w:r>
                            <w:rPr>
                              <w:rStyle w:val="38"/>
                            </w:rPr>
                            <w:fldChar w:fldCharType="separate"/>
                          </w:r>
                          <w:r>
                            <w:rPr>
                              <w:rStyle w:val="38"/>
                            </w:rPr>
                            <w:t>9</w:t>
                          </w:r>
                          <w:r>
                            <w:rPr>
                              <w:rStyle w:val="3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43634B2F">
                    <w:pPr>
                      <w:pStyle w:val="19"/>
                      <w:rPr>
                        <w:rStyle w:val="38"/>
                      </w:rPr>
                    </w:pPr>
                    <w:r>
                      <w:rPr>
                        <w:rStyle w:val="38"/>
                      </w:rPr>
                      <w:fldChar w:fldCharType="begin"/>
                    </w:r>
                    <w:r>
                      <w:rPr>
                        <w:rStyle w:val="38"/>
                      </w:rPr>
                      <w:instrText xml:space="preserve">PAGE  </w:instrText>
                    </w:r>
                    <w:r>
                      <w:rPr>
                        <w:rStyle w:val="38"/>
                      </w:rPr>
                      <w:fldChar w:fldCharType="separate"/>
                    </w:r>
                    <w:r>
                      <w:rPr>
                        <w:rStyle w:val="38"/>
                      </w:rPr>
                      <w:t>9</w:t>
                    </w:r>
                    <w:r>
                      <w:rPr>
                        <w:rStyle w:val="3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D979F">
    <w:pPr>
      <w:pStyle w:val="19"/>
      <w:ind w:right="360" w:firstLine="360"/>
      <w:jc w:val="center"/>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F669C1">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5DF669C1">
                    <w:pPr>
                      <w:pStyle w:val="19"/>
                      <w:rPr>
                        <w:rStyle w:val="38"/>
                      </w:rPr>
                    </w:pPr>
                    <w:r>
                      <w:rPr>
                        <w:rStyle w:val="38"/>
                      </w:rPr>
                      <w:fldChar w:fldCharType="begin"/>
                    </w:r>
                    <w:r>
                      <w:rPr>
                        <w:rStyle w:val="38"/>
                      </w:rPr>
                      <w:instrText xml:space="preserve">PAGE  </w:instrText>
                    </w:r>
                    <w:r>
                      <w:rPr>
                        <w:rStyle w:val="38"/>
                      </w:rPr>
                      <w:fldChar w:fldCharType="separate"/>
                    </w:r>
                    <w:r>
                      <w:rPr>
                        <w:rStyle w:val="38"/>
                      </w:rPr>
                      <w:t>8</w:t>
                    </w:r>
                    <w:r>
                      <w:rPr>
                        <w:rStyle w:val="3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FDF0A">
    <w:pPr>
      <w:pStyle w:val="19"/>
      <w:ind w:right="360" w:firstLine="360"/>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109B79">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04109B79">
                    <w:pPr>
                      <w:pStyle w:val="1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BB39">
    <w:pPr>
      <w:pStyle w:val="19"/>
      <w:ind w:right="360" w:firstLine="360"/>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DC7F3">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D4DC7F3">
                    <w:pPr>
                      <w:pStyle w:val="1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63287">
    <w:pPr>
      <w:pStyle w:val="19"/>
      <w:ind w:right="360" w:firstLine="360"/>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FB180D">
                          <w:pPr>
                            <w:pStyle w:val="19"/>
                            <w:rPr>
                              <w:rStyle w:val="38"/>
                            </w:rPr>
                          </w:pPr>
                          <w:r>
                            <w:rPr>
                              <w:rStyle w:val="38"/>
                            </w:rPr>
                            <w:fldChar w:fldCharType="begin"/>
                          </w:r>
                          <w:r>
                            <w:rPr>
                              <w:rStyle w:val="38"/>
                            </w:rPr>
                            <w:instrText xml:space="preserve"> PAGE  \* MERGEFORMAT </w:instrText>
                          </w:r>
                          <w:r>
                            <w:rPr>
                              <w:rStyle w:val="38"/>
                            </w:rPr>
                            <w:fldChar w:fldCharType="separate"/>
                          </w:r>
                          <w:r>
                            <w:rPr>
                              <w:rStyle w:val="38"/>
                            </w:rPr>
                            <w:t>I</w:t>
                          </w:r>
                          <w:r>
                            <w:rPr>
                              <w:rStyle w:val="3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5EFB180D">
                    <w:pPr>
                      <w:pStyle w:val="19"/>
                      <w:rPr>
                        <w:rStyle w:val="38"/>
                      </w:rPr>
                    </w:pPr>
                    <w:r>
                      <w:rPr>
                        <w:rStyle w:val="38"/>
                      </w:rPr>
                      <w:fldChar w:fldCharType="begin"/>
                    </w:r>
                    <w:r>
                      <w:rPr>
                        <w:rStyle w:val="38"/>
                      </w:rPr>
                      <w:instrText xml:space="preserve"> PAGE  \* MERGEFORMAT </w:instrText>
                    </w:r>
                    <w:r>
                      <w:rPr>
                        <w:rStyle w:val="38"/>
                      </w:rPr>
                      <w:fldChar w:fldCharType="separate"/>
                    </w:r>
                    <w:r>
                      <w:rPr>
                        <w:rStyle w:val="38"/>
                      </w:rPr>
                      <w:t>I</w:t>
                    </w:r>
                    <w:r>
                      <w:rPr>
                        <w:rStyle w:val="38"/>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EDCC3">
    <w:pPr>
      <w:pStyle w:val="19"/>
      <w:ind w:right="360" w:firstLine="360"/>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52450">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4CF52450">
                    <w:pPr>
                      <w:pStyle w:val="1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4E02C">
    <w:pPr>
      <w:pStyle w:val="19"/>
      <w:ind w:right="360" w:firstLine="360"/>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AD8E22">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AAD8E22">
                    <w:pPr>
                      <w:pStyle w:val="1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4053D">
    <w:pPr>
      <w:pStyle w:val="19"/>
      <w:rPr>
        <w:rFonts w:hint="default" w:eastAsia="宋体"/>
        <w:lang w:val="en-US" w:eastAsia="zh-CN"/>
      </w:rP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A735F">
                          <w:pPr>
                            <w:pStyle w:val="19"/>
                            <w:jc w:val="left"/>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4E6A735F">
                    <w:pPr>
                      <w:pStyle w:val="19"/>
                      <w:jc w:val="left"/>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949C8">
    <w:pPr>
      <w:pStyle w:val="19"/>
      <w:ind w:right="360" w:firstLine="360"/>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5A4554">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015A4554">
                    <w:pPr>
                      <w:pStyle w:val="19"/>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5710A">
    <w:pPr>
      <w:pStyle w:val="2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F294B">
    <w:pPr>
      <w:pStyle w:val="2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C1618">
    <w:pPr>
      <w:pStyle w:val="20"/>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D2C30">
    <w:pPr>
      <w:pStyle w:val="20"/>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39F9E">
    <w:pPr>
      <w:pStyle w:val="20"/>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EC304">
    <w:pPr>
      <w:pStyle w:val="20"/>
      <w:pBdr>
        <w:bottom w:val="single" w:color="auto" w:sz="6" w:space="3"/>
      </w:pBdr>
      <w:ind w:right="69" w:rightChars="3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241DD">
    <w:pPr>
      <w:pStyle w:val="20"/>
      <w:pBdr>
        <w:bottom w:val="none" w:color="auto" w:sz="0" w:space="1"/>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B0F24">
    <w:pPr>
      <w:pStyle w:val="20"/>
      <w:pBdr>
        <w:bottom w:val="none" w:color="auto" w:sz="0" w:space="3"/>
      </w:pBdr>
      <w:ind w:right="69" w:rightChars="3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BCB7C">
    <w:pPr>
      <w:pStyle w:val="20"/>
      <w:pBdr>
        <w:bottom w:val="none" w:color="auto" w:sz="0" w:space="1"/>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E982C">
    <w:pPr>
      <w:pStyle w:val="20"/>
      <w:pBdr>
        <w:bottom w:val="single" w:color="auto" w:sz="4" w:space="3"/>
      </w:pBdr>
      <w:ind w:right="69" w:rightChars="33"/>
    </w:pPr>
    <w:r>
      <w:rPr>
        <w:rFonts w:hint="eastAsia"/>
      </w:rPr>
      <w:t>学士学位论文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C014D">
    <w:pPr>
      <w:pStyle w:val="20"/>
    </w:pPr>
    <w:r>
      <w:rPr>
        <w:rFonts w:hint="eastAsia"/>
      </w:rPr>
      <w:t>基于Spring</w:t>
    </w:r>
    <w:r>
      <w:rPr>
        <w:rFonts w:hint="eastAsia"/>
        <w:lang w:val="en-US" w:eastAsia="zh-CN"/>
      </w:rPr>
      <w:t>B</w:t>
    </w:r>
    <w:r>
      <w:rPr>
        <w:rFonts w:hint="eastAsia"/>
      </w:rPr>
      <w:t>oot</w:t>
    </w:r>
    <w:r>
      <w:rPr>
        <w:rFonts w:hint="eastAsia"/>
        <w:lang w:val="en-US" w:eastAsia="zh-CN"/>
      </w:rPr>
      <w:t>+</w:t>
    </w:r>
    <w:r>
      <w:rPr>
        <w:rFonts w:hint="eastAsia"/>
      </w:rPr>
      <w:t>Vue的学分认证系统</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9059">
    <w:pPr>
      <w:pStyle w:val="20"/>
    </w:pPr>
    <w:r>
      <w:rPr>
        <w:rFonts w:hint="eastAsia"/>
      </w:rPr>
      <w:t>基于Spring</w:t>
    </w:r>
    <w:r>
      <w:rPr>
        <w:rFonts w:hint="eastAsia"/>
        <w:lang w:val="en-US" w:eastAsia="zh-CN"/>
      </w:rPr>
      <w:t>B</w:t>
    </w:r>
    <w:r>
      <w:rPr>
        <w:rFonts w:hint="eastAsia"/>
      </w:rPr>
      <w:t>oot</w:t>
    </w:r>
    <w:r>
      <w:rPr>
        <w:rFonts w:hint="eastAsia"/>
        <w:lang w:val="en-US" w:eastAsia="zh-CN"/>
      </w:rPr>
      <w:t>+</w:t>
    </w:r>
    <w:r>
      <w:rPr>
        <w:rFonts w:hint="eastAsia"/>
      </w:rPr>
      <w:t>Vue的学分认证系统</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4EDCC">
    <w:pPr>
      <w:pStyle w:val="20"/>
      <w:rPr>
        <w:rFonts w:hint="eastAsia" w:eastAsia="宋体"/>
        <w:lang w:val="en-US" w:eastAsia="zh-CN"/>
      </w:rPr>
    </w:pPr>
    <w:r>
      <w:rPr>
        <w:rFonts w:hint="eastAsia"/>
        <w:lang w:val="en-US" w:eastAsia="zh-CN"/>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0F881">
    <w:pPr>
      <w:pStyle w:val="20"/>
      <w:pBdr>
        <w:bottom w:val="single" w:color="auto" w:sz="6" w:space="0"/>
      </w:pBdr>
      <w:ind w:right="69" w:rightChars="33"/>
      <w:rPr>
        <w:sz w:val="21"/>
        <w:szCs w:val="21"/>
      </w:rPr>
    </w:pPr>
    <w:r>
      <w:rPr>
        <w:rFonts w:hint="eastAsia" w:cs="宋体"/>
        <w:sz w:val="21"/>
        <w:szCs w:val="21"/>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63C4A"/>
    <w:multiLevelType w:val="singleLevel"/>
    <w:tmpl w:val="C1B63C4A"/>
    <w:lvl w:ilvl="0" w:tentative="0">
      <w:start w:val="2"/>
      <w:numFmt w:val="decimal"/>
      <w:suff w:val="space"/>
      <w:lvlText w:val="(%1)"/>
      <w:lvlJc w:val="left"/>
    </w:lvl>
  </w:abstractNum>
  <w:abstractNum w:abstractNumId="1">
    <w:nsid w:val="FF3B03D1"/>
    <w:multiLevelType w:val="singleLevel"/>
    <w:tmpl w:val="FF3B03D1"/>
    <w:lvl w:ilvl="0" w:tentative="0">
      <w:start w:val="3"/>
      <w:numFmt w:val="decimal"/>
      <w:suff w:val="space"/>
      <w:lvlText w:val="第%1章"/>
      <w:lvlJc w:val="left"/>
    </w:lvl>
  </w:abstractNum>
  <w:abstractNum w:abstractNumId="2">
    <w:nsid w:val="30603AD7"/>
    <w:multiLevelType w:val="singleLevel"/>
    <w:tmpl w:val="30603AD7"/>
    <w:lvl w:ilvl="0" w:tentative="0">
      <w:start w:val="1"/>
      <w:numFmt w:val="decimal"/>
      <w:suff w:val="space"/>
      <w:lvlText w:val="(%1)"/>
      <w:lvlJc w:val="left"/>
    </w:lvl>
  </w:abstractNum>
  <w:abstractNum w:abstractNumId="3">
    <w:nsid w:val="35F66504"/>
    <w:multiLevelType w:val="singleLevel"/>
    <w:tmpl w:val="35F66504"/>
    <w:lvl w:ilvl="0" w:tentative="0">
      <w:start w:val="1"/>
      <w:numFmt w:val="decimal"/>
      <w:lvlText w:val="[%1]"/>
      <w:lvlJc w:val="left"/>
      <w:pPr>
        <w:tabs>
          <w:tab w:val="left" w:pos="312"/>
        </w:tabs>
      </w:pPr>
    </w:lvl>
  </w:abstractNum>
  <w:abstractNum w:abstractNumId="4">
    <w:nsid w:val="55F1BFDC"/>
    <w:multiLevelType w:val="singleLevel"/>
    <w:tmpl w:val="55F1BFDC"/>
    <w:lvl w:ilvl="0" w:tentative="0">
      <w:start w:val="1"/>
      <w:numFmt w:val="decimal"/>
      <w:suff w:val="space"/>
      <w:lvlText w:val="%1."/>
      <w:lvlJc w:val="left"/>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hideSpellingErrors/>
  <w:documentProtection w:enforcement="0"/>
  <w:defaultTabStop w:val="420"/>
  <w:doNotHyphenateCaps/>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F5689"/>
    <w:rsid w:val="00957813"/>
    <w:rsid w:val="00D442CF"/>
    <w:rsid w:val="07B13342"/>
    <w:rsid w:val="093B3B91"/>
    <w:rsid w:val="0A0948EF"/>
    <w:rsid w:val="0C9168F5"/>
    <w:rsid w:val="0EAB392C"/>
    <w:rsid w:val="107C6D27"/>
    <w:rsid w:val="10A50DB8"/>
    <w:rsid w:val="140F4EEF"/>
    <w:rsid w:val="16F25628"/>
    <w:rsid w:val="174F6F43"/>
    <w:rsid w:val="17CD1AFC"/>
    <w:rsid w:val="188522E4"/>
    <w:rsid w:val="1AEA0822"/>
    <w:rsid w:val="1D9A07EC"/>
    <w:rsid w:val="1E494C0F"/>
    <w:rsid w:val="1F843E58"/>
    <w:rsid w:val="20370574"/>
    <w:rsid w:val="23BE0D18"/>
    <w:rsid w:val="24892220"/>
    <w:rsid w:val="24D80578"/>
    <w:rsid w:val="26317BD4"/>
    <w:rsid w:val="2D291372"/>
    <w:rsid w:val="2F2E2C9C"/>
    <w:rsid w:val="33E06374"/>
    <w:rsid w:val="35B15C61"/>
    <w:rsid w:val="38C70CF9"/>
    <w:rsid w:val="38EA16D3"/>
    <w:rsid w:val="3A2271E4"/>
    <w:rsid w:val="3A2A28EA"/>
    <w:rsid w:val="3B8446FF"/>
    <w:rsid w:val="3C21404B"/>
    <w:rsid w:val="3E455892"/>
    <w:rsid w:val="3F294D87"/>
    <w:rsid w:val="3F3E3ABC"/>
    <w:rsid w:val="408D36D0"/>
    <w:rsid w:val="42032A0E"/>
    <w:rsid w:val="43DF2ABF"/>
    <w:rsid w:val="43F349C8"/>
    <w:rsid w:val="456450B8"/>
    <w:rsid w:val="46FE63D0"/>
    <w:rsid w:val="47047F44"/>
    <w:rsid w:val="496B5174"/>
    <w:rsid w:val="4A442588"/>
    <w:rsid w:val="4BE53FC2"/>
    <w:rsid w:val="4EA7557A"/>
    <w:rsid w:val="50100316"/>
    <w:rsid w:val="502D0FAF"/>
    <w:rsid w:val="516D14C9"/>
    <w:rsid w:val="51A64825"/>
    <w:rsid w:val="51C53C03"/>
    <w:rsid w:val="53911318"/>
    <w:rsid w:val="54545519"/>
    <w:rsid w:val="54F15664"/>
    <w:rsid w:val="58AF42B6"/>
    <w:rsid w:val="590628B8"/>
    <w:rsid w:val="59242ED6"/>
    <w:rsid w:val="5B331E3F"/>
    <w:rsid w:val="5CD8287E"/>
    <w:rsid w:val="5FBE05A1"/>
    <w:rsid w:val="5FE13A47"/>
    <w:rsid w:val="60575AEE"/>
    <w:rsid w:val="62A508E7"/>
    <w:rsid w:val="62BB05B4"/>
    <w:rsid w:val="65AF572D"/>
    <w:rsid w:val="6A5635A4"/>
    <w:rsid w:val="6A5A6906"/>
    <w:rsid w:val="6AA4053F"/>
    <w:rsid w:val="6B023851"/>
    <w:rsid w:val="6B600DAB"/>
    <w:rsid w:val="6D0A62C8"/>
    <w:rsid w:val="6D450DD4"/>
    <w:rsid w:val="700F07F5"/>
    <w:rsid w:val="72297B92"/>
    <w:rsid w:val="725D51E5"/>
    <w:rsid w:val="735C434F"/>
    <w:rsid w:val="7405062B"/>
    <w:rsid w:val="752A06F4"/>
    <w:rsid w:val="769767EC"/>
    <w:rsid w:val="77A75885"/>
    <w:rsid w:val="7AD26CA3"/>
    <w:rsid w:val="7B1E2288"/>
    <w:rsid w:val="7B507062"/>
    <w:rsid w:val="7CDA2B6E"/>
    <w:rsid w:val="7D7A2829"/>
    <w:rsid w:val="7DAA6B5B"/>
    <w:rsid w:val="7F7E6104"/>
    <w:rsid w:val="7FF05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72"/>
    <w:qFormat/>
    <w:uiPriority w:val="0"/>
    <w:pPr>
      <w:keepNext/>
      <w:autoSpaceDE w:val="0"/>
      <w:autoSpaceDN w:val="0"/>
      <w:adjustRightInd w:val="0"/>
      <w:ind w:left="-143" w:leftChars="-360" w:hanging="577" w:hangingChars="206"/>
      <w:jc w:val="left"/>
      <w:outlineLvl w:val="0"/>
    </w:pPr>
    <w:rPr>
      <w:rFonts w:ascii="宋体" w:hAnsi="宋体" w:cs="宋体"/>
      <w:b/>
      <w:bCs/>
      <w:kern w:val="0"/>
      <w:sz w:val="28"/>
      <w:szCs w:val="28"/>
    </w:rPr>
  </w:style>
  <w:style w:type="paragraph" w:styleId="3">
    <w:name w:val="heading 2"/>
    <w:basedOn w:val="1"/>
    <w:next w:val="1"/>
    <w:qFormat/>
    <w:uiPriority w:val="0"/>
    <w:pPr>
      <w:keepNext/>
      <w:autoSpaceDE w:val="0"/>
      <w:autoSpaceDN w:val="0"/>
      <w:adjustRightInd w:val="0"/>
      <w:ind w:firstLine="720"/>
      <w:jc w:val="left"/>
      <w:outlineLvl w:val="1"/>
    </w:pPr>
    <w:rPr>
      <w:kern w:val="0"/>
      <w:sz w:val="28"/>
      <w:szCs w:val="28"/>
    </w:rPr>
  </w:style>
  <w:style w:type="paragraph" w:styleId="4">
    <w:name w:val="heading 3"/>
    <w:basedOn w:val="1"/>
    <w:next w:val="1"/>
    <w:qFormat/>
    <w:uiPriority w:val="0"/>
    <w:pPr>
      <w:keepNext/>
      <w:keepLines/>
      <w:widowControl/>
      <w:spacing w:before="260" w:after="260" w:line="416" w:lineRule="auto"/>
      <w:jc w:val="left"/>
      <w:outlineLvl w:val="2"/>
    </w:pPr>
    <w:rPr>
      <w:b/>
      <w:bCs/>
      <w:kern w:val="0"/>
      <w:sz w:val="32"/>
      <w:szCs w:val="32"/>
    </w:rPr>
  </w:style>
  <w:style w:type="paragraph" w:styleId="5">
    <w:name w:val="heading 4"/>
    <w:basedOn w:val="1"/>
    <w:next w:val="1"/>
    <w:qFormat/>
    <w:uiPriority w:val="0"/>
    <w:pPr>
      <w:keepNext/>
      <w:keepLines/>
      <w:widowControl/>
      <w:spacing w:before="280" w:after="290" w:line="376" w:lineRule="auto"/>
      <w:jc w:val="left"/>
      <w:outlineLvl w:val="3"/>
    </w:pPr>
    <w:rPr>
      <w:rFonts w:ascii="Arial" w:hAnsi="Arial" w:eastAsia="黑体" w:cs="Arial"/>
      <w:b/>
      <w:bCs/>
      <w:kern w:val="0"/>
      <w:sz w:val="28"/>
      <w:szCs w:val="28"/>
    </w:rPr>
  </w:style>
  <w:style w:type="paragraph" w:styleId="6">
    <w:name w:val="heading 5"/>
    <w:basedOn w:val="1"/>
    <w:next w:val="1"/>
    <w:link w:val="76"/>
    <w:qFormat/>
    <w:uiPriority w:val="0"/>
    <w:pPr>
      <w:keepNext/>
      <w:keepLines/>
      <w:spacing w:before="280" w:after="290" w:line="376" w:lineRule="auto"/>
      <w:outlineLvl w:val="4"/>
    </w:pPr>
    <w:rPr>
      <w:b/>
      <w:bCs/>
      <w:sz w:val="28"/>
      <w:szCs w:val="28"/>
    </w:rPr>
  </w:style>
  <w:style w:type="character" w:default="1" w:styleId="36">
    <w:name w:val="Default Paragraph Font"/>
    <w:unhideWhenUsed/>
    <w:qFormat/>
    <w:uiPriority w:val="1"/>
  </w:style>
  <w:style w:type="table" w:default="1" w:styleId="33">
    <w:name w:val="Normal Table"/>
    <w:unhideWhenUsed/>
    <w:qFormat/>
    <w:uiPriority w:val="99"/>
    <w:tblPr>
      <w:tblCellMar>
        <w:top w:w="0" w:type="dxa"/>
        <w:left w:w="108" w:type="dxa"/>
        <w:bottom w:w="0" w:type="dxa"/>
        <w:right w:w="108" w:type="dxa"/>
      </w:tblCellMar>
    </w:tblPr>
  </w:style>
  <w:style w:type="paragraph" w:styleId="7">
    <w:name w:val="toc 7"/>
    <w:basedOn w:val="1"/>
    <w:next w:val="1"/>
    <w:semiHidden/>
    <w:qFormat/>
    <w:uiPriority w:val="0"/>
    <w:pPr>
      <w:ind w:left="1260"/>
      <w:jc w:val="left"/>
    </w:pPr>
    <w:rPr>
      <w:sz w:val="18"/>
      <w:szCs w:val="18"/>
    </w:rPr>
  </w:style>
  <w:style w:type="paragraph" w:styleId="8">
    <w:name w:val="caption"/>
    <w:basedOn w:val="1"/>
    <w:next w:val="1"/>
    <w:link w:val="78"/>
    <w:unhideWhenUsed/>
    <w:qFormat/>
    <w:uiPriority w:val="35"/>
  </w:style>
  <w:style w:type="paragraph" w:styleId="9">
    <w:name w:val="Document Map"/>
    <w:basedOn w:val="1"/>
    <w:semiHidden/>
    <w:qFormat/>
    <w:uiPriority w:val="0"/>
    <w:pPr>
      <w:widowControl/>
      <w:shd w:val="clear" w:color="auto" w:fill="000080"/>
      <w:jc w:val="left"/>
    </w:pPr>
    <w:rPr>
      <w:kern w:val="0"/>
      <w:sz w:val="20"/>
      <w:szCs w:val="20"/>
    </w:rPr>
  </w:style>
  <w:style w:type="paragraph" w:styleId="10">
    <w:name w:val="annotation text"/>
    <w:basedOn w:val="1"/>
    <w:semiHidden/>
    <w:qFormat/>
    <w:uiPriority w:val="0"/>
    <w:pPr>
      <w:jc w:val="left"/>
    </w:pPr>
    <w:rPr>
      <w:szCs w:val="24"/>
    </w:rPr>
  </w:style>
  <w:style w:type="paragraph" w:styleId="11">
    <w:name w:val="Body Text"/>
    <w:basedOn w:val="1"/>
    <w:qFormat/>
    <w:uiPriority w:val="0"/>
    <w:pPr>
      <w:widowControl/>
      <w:jc w:val="center"/>
    </w:pPr>
    <w:rPr>
      <w:kern w:val="0"/>
      <w:sz w:val="20"/>
      <w:szCs w:val="20"/>
    </w:rPr>
  </w:style>
  <w:style w:type="paragraph" w:styleId="12">
    <w:name w:val="Body Text Indent"/>
    <w:basedOn w:val="1"/>
    <w:qFormat/>
    <w:uiPriority w:val="0"/>
    <w:pPr>
      <w:spacing w:after="120"/>
      <w:ind w:left="420" w:leftChars="200"/>
    </w:pPr>
  </w:style>
  <w:style w:type="paragraph" w:styleId="13">
    <w:name w:val="toc 5"/>
    <w:basedOn w:val="1"/>
    <w:next w:val="1"/>
    <w:semiHidden/>
    <w:qFormat/>
    <w:uiPriority w:val="0"/>
    <w:pPr>
      <w:ind w:left="840"/>
      <w:jc w:val="left"/>
    </w:pPr>
    <w:rPr>
      <w:sz w:val="18"/>
      <w:szCs w:val="18"/>
    </w:rPr>
  </w:style>
  <w:style w:type="paragraph" w:styleId="14">
    <w:name w:val="toc 3"/>
    <w:basedOn w:val="1"/>
    <w:next w:val="1"/>
    <w:semiHidden/>
    <w:qFormat/>
    <w:uiPriority w:val="0"/>
    <w:pPr>
      <w:tabs>
        <w:tab w:val="right" w:leader="dot" w:pos="9345"/>
      </w:tabs>
      <w:spacing w:before="120"/>
      <w:ind w:left="420"/>
      <w:jc w:val="left"/>
    </w:pPr>
    <w:rPr>
      <w:rFonts w:ascii="黑体"/>
      <w:iCs/>
    </w:rPr>
  </w:style>
  <w:style w:type="paragraph" w:styleId="15">
    <w:name w:val="toc 8"/>
    <w:basedOn w:val="1"/>
    <w:next w:val="1"/>
    <w:semiHidden/>
    <w:qFormat/>
    <w:uiPriority w:val="0"/>
    <w:pPr>
      <w:ind w:left="1470"/>
      <w:jc w:val="left"/>
    </w:pPr>
    <w:rPr>
      <w:sz w:val="18"/>
      <w:szCs w:val="18"/>
    </w:rPr>
  </w:style>
  <w:style w:type="paragraph" w:styleId="16">
    <w:name w:val="Date"/>
    <w:basedOn w:val="1"/>
    <w:next w:val="1"/>
    <w:qFormat/>
    <w:uiPriority w:val="0"/>
    <w:pPr>
      <w:ind w:left="100" w:leftChars="2500"/>
    </w:pPr>
  </w:style>
  <w:style w:type="paragraph" w:styleId="17">
    <w:name w:val="endnote text"/>
    <w:basedOn w:val="1"/>
    <w:link w:val="68"/>
    <w:semiHidden/>
    <w:qFormat/>
    <w:uiPriority w:val="0"/>
    <w:pPr>
      <w:snapToGrid w:val="0"/>
      <w:jc w:val="left"/>
    </w:pPr>
    <w:rPr>
      <w:szCs w:val="20"/>
    </w:rPr>
  </w:style>
  <w:style w:type="paragraph" w:styleId="18">
    <w:name w:val="Balloon Text"/>
    <w:basedOn w:val="1"/>
    <w:link w:val="71"/>
    <w:qFormat/>
    <w:uiPriority w:val="0"/>
    <w:rPr>
      <w:sz w:val="18"/>
      <w:szCs w:val="18"/>
    </w:rPr>
  </w:style>
  <w:style w:type="paragraph" w:styleId="19">
    <w:name w:val="footer"/>
    <w:basedOn w:val="1"/>
    <w:qFormat/>
    <w:uiPriority w:val="0"/>
    <w:pPr>
      <w:widowControl/>
      <w:tabs>
        <w:tab w:val="center" w:pos="4153"/>
        <w:tab w:val="right" w:pos="8306"/>
      </w:tabs>
      <w:snapToGrid w:val="0"/>
      <w:jc w:val="left"/>
    </w:pPr>
    <w:rPr>
      <w:kern w:val="0"/>
      <w:sz w:val="18"/>
      <w:szCs w:val="18"/>
    </w:rPr>
  </w:style>
  <w:style w:type="paragraph" w:styleId="20">
    <w:name w:val="header"/>
    <w:basedOn w:val="1"/>
    <w:link w:val="74"/>
    <w:qFormat/>
    <w:uiPriority w:val="0"/>
    <w:pPr>
      <w:widowControl/>
      <w:pBdr>
        <w:bottom w:val="single" w:color="auto" w:sz="6" w:space="1"/>
      </w:pBdr>
      <w:tabs>
        <w:tab w:val="center" w:pos="4153"/>
        <w:tab w:val="right" w:pos="8306"/>
      </w:tabs>
      <w:snapToGrid w:val="0"/>
      <w:jc w:val="center"/>
    </w:pPr>
    <w:rPr>
      <w:kern w:val="0"/>
      <w:sz w:val="18"/>
      <w:szCs w:val="18"/>
    </w:rPr>
  </w:style>
  <w:style w:type="paragraph" w:styleId="21">
    <w:name w:val="toc 1"/>
    <w:basedOn w:val="1"/>
    <w:next w:val="1"/>
    <w:qFormat/>
    <w:uiPriority w:val="0"/>
    <w:pPr>
      <w:tabs>
        <w:tab w:val="right" w:leader="dot" w:pos="9345"/>
      </w:tabs>
      <w:spacing w:before="120"/>
      <w:jc w:val="left"/>
    </w:pPr>
    <w:rPr>
      <w:bCs/>
      <w:caps/>
      <w:sz w:val="28"/>
      <w:szCs w:val="28"/>
    </w:rPr>
  </w:style>
  <w:style w:type="paragraph" w:styleId="22">
    <w:name w:val="toc 4"/>
    <w:basedOn w:val="1"/>
    <w:next w:val="1"/>
    <w:semiHidden/>
    <w:qFormat/>
    <w:uiPriority w:val="0"/>
    <w:pPr>
      <w:ind w:left="630"/>
      <w:jc w:val="left"/>
    </w:pPr>
    <w:rPr>
      <w:sz w:val="18"/>
      <w:szCs w:val="18"/>
    </w:rPr>
  </w:style>
  <w:style w:type="paragraph" w:styleId="23">
    <w:name w:val="footnote text"/>
    <w:basedOn w:val="1"/>
    <w:qFormat/>
    <w:uiPriority w:val="0"/>
    <w:pPr>
      <w:snapToGrid w:val="0"/>
      <w:jc w:val="left"/>
    </w:pPr>
    <w:rPr>
      <w:sz w:val="18"/>
    </w:rPr>
  </w:style>
  <w:style w:type="paragraph" w:styleId="24">
    <w:name w:val="toc 6"/>
    <w:basedOn w:val="1"/>
    <w:next w:val="1"/>
    <w:semiHidden/>
    <w:qFormat/>
    <w:uiPriority w:val="0"/>
    <w:pPr>
      <w:ind w:left="1050"/>
      <w:jc w:val="left"/>
    </w:pPr>
    <w:rPr>
      <w:sz w:val="18"/>
      <w:szCs w:val="18"/>
    </w:rPr>
  </w:style>
  <w:style w:type="paragraph" w:styleId="25">
    <w:name w:val="Body Text Indent 3"/>
    <w:basedOn w:val="1"/>
    <w:qFormat/>
    <w:uiPriority w:val="0"/>
    <w:pPr>
      <w:ind w:firstLine="435"/>
    </w:pPr>
    <w:rPr>
      <w:rFonts w:ascii="宋体" w:hAnsi="宋体" w:cs="宋体"/>
    </w:rPr>
  </w:style>
  <w:style w:type="paragraph" w:styleId="26">
    <w:name w:val="table of figures"/>
    <w:basedOn w:val="1"/>
    <w:next w:val="1"/>
    <w:semiHidden/>
    <w:qFormat/>
    <w:uiPriority w:val="0"/>
    <w:pPr>
      <w:ind w:left="840" w:leftChars="200" w:hanging="420" w:hangingChars="200"/>
    </w:pPr>
  </w:style>
  <w:style w:type="paragraph" w:styleId="27">
    <w:name w:val="toc 2"/>
    <w:basedOn w:val="1"/>
    <w:next w:val="1"/>
    <w:semiHidden/>
    <w:qFormat/>
    <w:uiPriority w:val="0"/>
    <w:pPr>
      <w:tabs>
        <w:tab w:val="right" w:leader="dot" w:pos="9345"/>
      </w:tabs>
      <w:spacing w:before="120"/>
      <w:ind w:left="210"/>
      <w:jc w:val="left"/>
    </w:pPr>
    <w:rPr>
      <w:rFonts w:ascii="宋体" w:hAnsi="宋体"/>
      <w:smallCaps/>
      <w:sz w:val="24"/>
      <w:szCs w:val="24"/>
    </w:rPr>
  </w:style>
  <w:style w:type="paragraph" w:styleId="28">
    <w:name w:val="toc 9"/>
    <w:basedOn w:val="1"/>
    <w:next w:val="1"/>
    <w:semiHidden/>
    <w:qFormat/>
    <w:uiPriority w:val="0"/>
    <w:pPr>
      <w:ind w:left="1680"/>
      <w:jc w:val="left"/>
    </w:pPr>
    <w:rPr>
      <w:sz w:val="18"/>
      <w:szCs w:val="18"/>
    </w:rPr>
  </w:style>
  <w:style w:type="paragraph" w:styleId="29">
    <w:name w:val="Body Text 2"/>
    <w:basedOn w:val="1"/>
    <w:qFormat/>
    <w:uiPriority w:val="0"/>
    <w:pPr>
      <w:widowControl/>
      <w:ind w:firstLine="420" w:firstLineChars="200"/>
      <w:jc w:val="left"/>
    </w:pPr>
    <w:rPr>
      <w:kern w:val="0"/>
    </w:rPr>
  </w:style>
  <w:style w:type="paragraph" w:styleId="3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1">
    <w:name w:val="Normal (Web)"/>
    <w:basedOn w:val="32"/>
    <w:next w:val="32"/>
    <w:qFormat/>
    <w:uiPriority w:val="0"/>
    <w:pPr>
      <w:spacing w:before="100" w:after="100"/>
    </w:pPr>
    <w:rPr>
      <w:color w:val="auto"/>
    </w:rPr>
  </w:style>
  <w:style w:type="paragraph" w:customStyle="1" w:styleId="3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styleId="34">
    <w:name w:val="Table Grid"/>
    <w:basedOn w:val="3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Table Classic 2"/>
    <w:basedOn w:val="3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character" w:styleId="37">
    <w:name w:val="Strong"/>
    <w:basedOn w:val="36"/>
    <w:qFormat/>
    <w:uiPriority w:val="0"/>
    <w:rPr>
      <w:b/>
    </w:rPr>
  </w:style>
  <w:style w:type="character" w:styleId="38">
    <w:name w:val="page number"/>
    <w:basedOn w:val="36"/>
    <w:qFormat/>
    <w:uiPriority w:val="0"/>
  </w:style>
  <w:style w:type="character" w:styleId="39">
    <w:name w:val="FollowedHyperlink"/>
    <w:basedOn w:val="36"/>
    <w:qFormat/>
    <w:uiPriority w:val="0"/>
    <w:rPr>
      <w:color w:val="800080"/>
      <w:u w:val="single"/>
    </w:rPr>
  </w:style>
  <w:style w:type="character" w:styleId="40">
    <w:name w:val="Emphasis"/>
    <w:basedOn w:val="36"/>
    <w:qFormat/>
    <w:uiPriority w:val="0"/>
    <w:rPr>
      <w:i/>
    </w:rPr>
  </w:style>
  <w:style w:type="character" w:styleId="41">
    <w:name w:val="Hyperlink"/>
    <w:basedOn w:val="36"/>
    <w:qFormat/>
    <w:uiPriority w:val="0"/>
    <w:rPr>
      <w:color w:val="FF0000"/>
      <w:sz w:val="18"/>
      <w:szCs w:val="18"/>
      <w:u w:val="none"/>
    </w:rPr>
  </w:style>
  <w:style w:type="character" w:styleId="42">
    <w:name w:val="HTML Code"/>
    <w:basedOn w:val="36"/>
    <w:qFormat/>
    <w:uiPriority w:val="0"/>
    <w:rPr>
      <w:rFonts w:ascii="Courier New" w:hAnsi="Courier New"/>
      <w:sz w:val="20"/>
    </w:rPr>
  </w:style>
  <w:style w:type="character" w:styleId="43">
    <w:name w:val="annotation reference"/>
    <w:basedOn w:val="36"/>
    <w:semiHidden/>
    <w:qFormat/>
    <w:uiPriority w:val="0"/>
    <w:rPr>
      <w:sz w:val="21"/>
      <w:szCs w:val="21"/>
    </w:rPr>
  </w:style>
  <w:style w:type="character" w:styleId="44">
    <w:name w:val="footnote reference"/>
    <w:basedOn w:val="36"/>
    <w:qFormat/>
    <w:uiPriority w:val="0"/>
    <w:rPr>
      <w:vertAlign w:val="superscript"/>
    </w:rPr>
  </w:style>
  <w:style w:type="paragraph" w:customStyle="1" w:styleId="45">
    <w:name w:val="文档编号"/>
    <w:basedOn w:val="1"/>
    <w:next w:val="1"/>
    <w:qFormat/>
    <w:uiPriority w:val="0"/>
    <w:pPr>
      <w:adjustRightInd w:val="0"/>
      <w:spacing w:line="360" w:lineRule="auto"/>
      <w:jc w:val="center"/>
      <w:textAlignment w:val="baseline"/>
    </w:pPr>
    <w:rPr>
      <w:rFonts w:ascii="宋体" w:cs="宋体"/>
      <w:kern w:val="0"/>
      <w:sz w:val="20"/>
      <w:szCs w:val="20"/>
    </w:rPr>
  </w:style>
  <w:style w:type="paragraph" w:customStyle="1" w:styleId="46">
    <w:name w:val="textnomal"/>
    <w:basedOn w:val="1"/>
    <w:qFormat/>
    <w:uiPriority w:val="0"/>
    <w:pPr>
      <w:widowControl/>
      <w:spacing w:before="100" w:beforeAutospacing="1" w:after="100" w:afterAutospacing="1" w:line="360" w:lineRule="auto"/>
      <w:jc w:val="left"/>
    </w:pPr>
    <w:rPr>
      <w:kern w:val="0"/>
      <w:sz w:val="23"/>
      <w:szCs w:val="23"/>
    </w:rPr>
  </w:style>
  <w:style w:type="character" w:customStyle="1" w:styleId="47">
    <w:name w:val="nava1"/>
    <w:basedOn w:val="36"/>
    <w:qFormat/>
    <w:uiPriority w:val="0"/>
    <w:rPr>
      <w:sz w:val="18"/>
      <w:szCs w:val="18"/>
    </w:rPr>
  </w:style>
  <w:style w:type="character" w:customStyle="1" w:styleId="48">
    <w:name w:val="textnomal1"/>
    <w:basedOn w:val="36"/>
    <w:qFormat/>
    <w:uiPriority w:val="0"/>
    <w:rPr>
      <w:sz w:val="19"/>
      <w:szCs w:val="19"/>
    </w:rPr>
  </w:style>
  <w:style w:type="character" w:customStyle="1" w:styleId="49">
    <w:name w:val="cpx12hei21"/>
    <w:basedOn w:val="36"/>
    <w:qFormat/>
    <w:uiPriority w:val="0"/>
    <w:rPr>
      <w:color w:val="auto"/>
      <w:sz w:val="17"/>
      <w:szCs w:val="17"/>
      <w:u w:val="none"/>
    </w:rPr>
  </w:style>
  <w:style w:type="paragraph" w:customStyle="1" w:styleId="50">
    <w:name w:val="MTDisplayEquation"/>
    <w:basedOn w:val="1"/>
    <w:next w:val="1"/>
    <w:qFormat/>
    <w:uiPriority w:val="0"/>
    <w:pPr>
      <w:widowControl/>
      <w:tabs>
        <w:tab w:val="center" w:pos="4520"/>
        <w:tab w:val="right" w:pos="8320"/>
      </w:tabs>
      <w:ind w:left="720" w:firstLine="720"/>
      <w:jc w:val="left"/>
    </w:pPr>
    <w:rPr>
      <w:kern w:val="0"/>
      <w:sz w:val="28"/>
      <w:szCs w:val="28"/>
    </w:rPr>
  </w:style>
  <w:style w:type="paragraph" w:customStyle="1" w:styleId="51">
    <w:name w:val="common"/>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2">
    <w:name w:val="三级标题"/>
    <w:basedOn w:val="1"/>
    <w:link w:val="75"/>
    <w:qFormat/>
    <w:uiPriority w:val="0"/>
    <w:pPr>
      <w:keepNext/>
      <w:spacing w:before="240" w:after="120"/>
      <w:outlineLvl w:val="2"/>
    </w:pPr>
    <w:rPr>
      <w:rFonts w:eastAsia="黑体"/>
      <w:b/>
      <w:bCs/>
      <w:kern w:val="24"/>
      <w:sz w:val="24"/>
      <w:szCs w:val="24"/>
    </w:rPr>
  </w:style>
  <w:style w:type="paragraph" w:customStyle="1" w:styleId="53">
    <w:name w:val="一级标题"/>
    <w:basedOn w:val="1"/>
    <w:qFormat/>
    <w:uiPriority w:val="0"/>
    <w:pPr>
      <w:keepNext/>
      <w:keepLines/>
      <w:tabs>
        <w:tab w:val="left" w:pos="8280"/>
      </w:tabs>
      <w:spacing w:before="480" w:after="360"/>
      <w:jc w:val="center"/>
      <w:outlineLvl w:val="0"/>
    </w:pPr>
    <w:rPr>
      <w:rFonts w:ascii="Arial" w:hAnsi="Arial" w:eastAsia="黑体" w:cs="Arial"/>
      <w:b/>
      <w:kern w:val="32"/>
      <w:sz w:val="32"/>
      <w:szCs w:val="32"/>
    </w:rPr>
  </w:style>
  <w:style w:type="paragraph" w:customStyle="1" w:styleId="54">
    <w:name w:val="二级标题"/>
    <w:basedOn w:val="3"/>
    <w:qFormat/>
    <w:uiPriority w:val="0"/>
    <w:pPr>
      <w:widowControl/>
      <w:autoSpaceDE/>
      <w:autoSpaceDN/>
      <w:adjustRightInd/>
      <w:spacing w:line="360" w:lineRule="auto"/>
      <w:ind w:firstLine="0"/>
      <w:jc w:val="both"/>
    </w:pPr>
    <w:rPr>
      <w:b/>
      <w:bCs/>
      <w:kern w:val="28"/>
      <w:lang w:val="fr-FR"/>
    </w:rPr>
  </w:style>
  <w:style w:type="paragraph" w:customStyle="1" w:styleId="55">
    <w:name w:val="正文new"/>
    <w:basedOn w:val="1"/>
    <w:qFormat/>
    <w:uiPriority w:val="0"/>
    <w:pPr>
      <w:widowControl/>
      <w:spacing w:line="300" w:lineRule="auto"/>
      <w:ind w:firstLine="566" w:firstLineChars="202"/>
    </w:pPr>
    <w:rPr>
      <w:rFonts w:ascii="宋体" w:hAnsi="宋体" w:cs="宋体"/>
      <w:kern w:val="24"/>
      <w:sz w:val="28"/>
      <w:szCs w:val="28"/>
    </w:rPr>
  </w:style>
  <w:style w:type="character" w:customStyle="1" w:styleId="56">
    <w:name w:val="正文new Char"/>
    <w:basedOn w:val="36"/>
    <w:qFormat/>
    <w:uiPriority w:val="0"/>
    <w:rPr>
      <w:rFonts w:ascii="宋体" w:hAnsi="宋体" w:eastAsia="宋体" w:cs="宋体"/>
      <w:kern w:val="24"/>
      <w:sz w:val="28"/>
      <w:szCs w:val="28"/>
      <w:lang w:val="en-US" w:eastAsia="zh-CN"/>
    </w:rPr>
  </w:style>
  <w:style w:type="paragraph" w:customStyle="1" w:styleId="57">
    <w:name w:val="样式 正文new + Times New Roman"/>
    <w:basedOn w:val="1"/>
    <w:qFormat/>
    <w:uiPriority w:val="0"/>
    <w:pPr>
      <w:widowControl/>
      <w:jc w:val="left"/>
    </w:pPr>
    <w:rPr>
      <w:kern w:val="0"/>
      <w:sz w:val="20"/>
      <w:szCs w:val="20"/>
    </w:rPr>
  </w:style>
  <w:style w:type="character" w:customStyle="1" w:styleId="58">
    <w:name w:val="样式 正文new + Times New Roman Char"/>
    <w:basedOn w:val="36"/>
    <w:qFormat/>
    <w:uiPriority w:val="0"/>
    <w:rPr>
      <w:rFonts w:eastAsia="宋体"/>
      <w:lang w:val="en-US" w:eastAsia="zh-CN"/>
    </w:rPr>
  </w:style>
  <w:style w:type="paragraph" w:customStyle="1" w:styleId="59">
    <w:name w:val="正文newnewnew"/>
    <w:basedOn w:val="55"/>
    <w:qFormat/>
    <w:uiPriority w:val="0"/>
    <w:pPr>
      <w:ind w:firstLine="485"/>
    </w:pPr>
    <w:rPr>
      <w:rFonts w:ascii="Times New Roman" w:hAnsi="Times New Roman" w:cs="Times New Roman"/>
      <w:sz w:val="24"/>
      <w:szCs w:val="24"/>
    </w:rPr>
  </w:style>
  <w:style w:type="character" w:customStyle="1" w:styleId="60">
    <w:name w:val="正文newnewnew Char"/>
    <w:basedOn w:val="56"/>
    <w:qFormat/>
    <w:uiPriority w:val="0"/>
    <w:rPr>
      <w:rFonts w:ascii="宋体" w:hAnsi="宋体" w:eastAsia="宋体" w:cs="宋体"/>
      <w:kern w:val="24"/>
      <w:sz w:val="24"/>
      <w:szCs w:val="24"/>
      <w:lang w:val="en-US" w:eastAsia="zh-CN"/>
    </w:rPr>
  </w:style>
  <w:style w:type="paragraph" w:customStyle="1" w:styleId="61">
    <w:name w:val="四级标题"/>
    <w:basedOn w:val="5"/>
    <w:qFormat/>
    <w:uiPriority w:val="0"/>
    <w:pPr>
      <w:spacing w:before="0" w:after="0" w:line="300" w:lineRule="auto"/>
      <w:jc w:val="both"/>
    </w:pPr>
    <w:rPr>
      <w:rFonts w:ascii="黑体" w:hAnsi="Times New Roman" w:cs="黑体"/>
      <w:b w:val="0"/>
      <w:bCs w:val="0"/>
      <w:kern w:val="24"/>
      <w:sz w:val="24"/>
      <w:szCs w:val="24"/>
    </w:rPr>
  </w:style>
  <w:style w:type="character" w:customStyle="1" w:styleId="62">
    <w:name w:val="四级标题 Char"/>
    <w:qFormat/>
    <w:uiPriority w:val="0"/>
    <w:rPr>
      <w:rFonts w:ascii="黑体" w:hAnsi="Arial" w:eastAsia="黑体" w:cs="黑体"/>
      <w:b/>
      <w:bCs/>
      <w:kern w:val="24"/>
      <w:sz w:val="24"/>
      <w:szCs w:val="24"/>
      <w:lang w:val="en-US" w:eastAsia="zh-CN"/>
    </w:rPr>
  </w:style>
  <w:style w:type="paragraph" w:customStyle="1" w:styleId="63">
    <w:name w:val="正文内容"/>
    <w:basedOn w:val="1"/>
    <w:qFormat/>
    <w:uiPriority w:val="0"/>
    <w:pPr>
      <w:spacing w:line="300" w:lineRule="auto"/>
    </w:pPr>
    <w:rPr>
      <w:rFonts w:ascii="宋体" w:hAnsi="宋体" w:cs="宋体"/>
      <w:sz w:val="24"/>
      <w:szCs w:val="24"/>
    </w:rPr>
  </w:style>
  <w:style w:type="character" w:customStyle="1" w:styleId="64">
    <w:name w:val="datatitle1"/>
    <w:basedOn w:val="36"/>
    <w:qFormat/>
    <w:uiPriority w:val="0"/>
    <w:rPr>
      <w:b/>
      <w:bCs/>
      <w:color w:val="auto"/>
      <w:sz w:val="21"/>
      <w:szCs w:val="21"/>
    </w:rPr>
  </w:style>
  <w:style w:type="character" w:customStyle="1" w:styleId="65">
    <w:name w:val="txt"/>
    <w:basedOn w:val="36"/>
    <w:qFormat/>
    <w:uiPriority w:val="0"/>
  </w:style>
  <w:style w:type="character" w:customStyle="1" w:styleId="66">
    <w:name w:val="postbody"/>
    <w:basedOn w:val="36"/>
    <w:qFormat/>
    <w:uiPriority w:val="0"/>
  </w:style>
  <w:style w:type="paragraph" w:customStyle="1" w:styleId="67">
    <w:name w:val="context"/>
    <w:basedOn w:val="63"/>
    <w:qFormat/>
    <w:uiPriority w:val="0"/>
    <w:pPr>
      <w:ind w:firstLine="617" w:firstLineChars="257"/>
    </w:pPr>
  </w:style>
  <w:style w:type="character" w:customStyle="1" w:styleId="68">
    <w:name w:val="尾注文本 字符"/>
    <w:basedOn w:val="36"/>
    <w:link w:val="17"/>
    <w:qFormat/>
    <w:uiPriority w:val="0"/>
    <w:rPr>
      <w:rFonts w:eastAsia="宋体"/>
      <w:kern w:val="2"/>
      <w:sz w:val="21"/>
      <w:lang w:val="en-US" w:eastAsia="zh-CN" w:bidi="ar-SA"/>
    </w:rPr>
  </w:style>
  <w:style w:type="character" w:customStyle="1" w:styleId="69">
    <w:name w:val="medblacktext1"/>
    <w:basedOn w:val="36"/>
    <w:qFormat/>
    <w:uiPriority w:val="0"/>
    <w:rPr>
      <w:rFonts w:hint="default" w:ascii="Arial" w:hAnsi="Arial" w:cs="Arial"/>
      <w:color w:val="000000"/>
      <w:sz w:val="18"/>
      <w:szCs w:val="18"/>
    </w:rPr>
  </w:style>
  <w:style w:type="paragraph" w:customStyle="1" w:styleId="70">
    <w:name w:val="1"/>
    <w:basedOn w:val="1"/>
    <w:next w:val="31"/>
    <w:qFormat/>
    <w:uiPriority w:val="0"/>
    <w:pPr>
      <w:widowControl/>
      <w:spacing w:before="100" w:beforeAutospacing="1" w:after="100" w:afterAutospacing="1"/>
      <w:jc w:val="left"/>
    </w:pPr>
    <w:rPr>
      <w:rFonts w:ascii="宋体" w:hAnsi="宋体" w:cs="宋体"/>
      <w:kern w:val="0"/>
      <w:sz w:val="24"/>
      <w:szCs w:val="24"/>
    </w:rPr>
  </w:style>
  <w:style w:type="character" w:customStyle="1" w:styleId="71">
    <w:name w:val="批注框文本 字符"/>
    <w:basedOn w:val="36"/>
    <w:link w:val="18"/>
    <w:qFormat/>
    <w:uiPriority w:val="0"/>
    <w:rPr>
      <w:kern w:val="2"/>
      <w:sz w:val="18"/>
      <w:szCs w:val="18"/>
    </w:rPr>
  </w:style>
  <w:style w:type="character" w:customStyle="1" w:styleId="72">
    <w:name w:val="标题 1 字符"/>
    <w:link w:val="2"/>
    <w:qFormat/>
    <w:uiPriority w:val="0"/>
    <w:rPr>
      <w:rFonts w:ascii="宋体" w:hAnsi="宋体" w:cs="宋体"/>
      <w:b/>
      <w:bCs/>
      <w:kern w:val="0"/>
      <w:sz w:val="28"/>
      <w:szCs w:val="28"/>
    </w:rPr>
  </w:style>
  <w:style w:type="character" w:customStyle="1" w:styleId="73">
    <w:name w:val="未处理的提及1"/>
    <w:basedOn w:val="36"/>
    <w:unhideWhenUsed/>
    <w:qFormat/>
    <w:uiPriority w:val="99"/>
    <w:rPr>
      <w:color w:val="605E5C"/>
      <w:shd w:val="clear" w:color="auto" w:fill="E1DFDD"/>
    </w:rPr>
  </w:style>
  <w:style w:type="character" w:customStyle="1" w:styleId="74">
    <w:name w:val="页眉 字符"/>
    <w:basedOn w:val="36"/>
    <w:link w:val="20"/>
    <w:qFormat/>
    <w:uiPriority w:val="0"/>
    <w:rPr>
      <w:sz w:val="18"/>
      <w:szCs w:val="18"/>
    </w:rPr>
  </w:style>
  <w:style w:type="character" w:customStyle="1" w:styleId="75">
    <w:name w:val="三级标题 Char"/>
    <w:link w:val="52"/>
    <w:qFormat/>
    <w:uiPriority w:val="0"/>
    <w:rPr>
      <w:rFonts w:eastAsia="黑体"/>
      <w:b/>
      <w:bCs/>
      <w:kern w:val="24"/>
      <w:sz w:val="24"/>
      <w:szCs w:val="24"/>
    </w:rPr>
  </w:style>
  <w:style w:type="character" w:customStyle="1" w:styleId="76">
    <w:name w:val="标题 5 字符"/>
    <w:link w:val="6"/>
    <w:qFormat/>
    <w:uiPriority w:val="0"/>
    <w:rPr>
      <w:b/>
      <w:bCs/>
      <w:sz w:val="28"/>
      <w:szCs w:val="28"/>
    </w:rPr>
  </w:style>
  <w:style w:type="table" w:customStyle="1" w:styleId="77">
    <w:name w:val="TableGrid"/>
    <w:qFormat/>
    <w:uiPriority w:val="0"/>
    <w:tblPr>
      <w:tblCellMar>
        <w:top w:w="0" w:type="dxa"/>
        <w:left w:w="0" w:type="dxa"/>
        <w:bottom w:w="0" w:type="dxa"/>
        <w:right w:w="0" w:type="dxa"/>
      </w:tblCellMar>
    </w:tblPr>
  </w:style>
  <w:style w:type="character" w:customStyle="1" w:styleId="78">
    <w:name w:val="题注 字符"/>
    <w:link w:val="8"/>
    <w:qFormat/>
    <w:uiPriority w:val="35"/>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header" Target="header3.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emf"/><Relationship Id="rId75" Type="http://schemas.openxmlformats.org/officeDocument/2006/relationships/oleObject" Target="embeddings/oleObject19.bin"/><Relationship Id="rId74" Type="http://schemas.openxmlformats.org/officeDocument/2006/relationships/image" Target="media/image21.emf"/><Relationship Id="rId73" Type="http://schemas.openxmlformats.org/officeDocument/2006/relationships/oleObject" Target="embeddings/oleObject18.bin"/><Relationship Id="rId72" Type="http://schemas.openxmlformats.org/officeDocument/2006/relationships/image" Target="media/image20.emf"/><Relationship Id="rId71" Type="http://schemas.openxmlformats.org/officeDocument/2006/relationships/oleObject" Target="embeddings/oleObject17.bin"/><Relationship Id="rId70" Type="http://schemas.openxmlformats.org/officeDocument/2006/relationships/image" Target="media/image19.emf"/><Relationship Id="rId7" Type="http://schemas.openxmlformats.org/officeDocument/2006/relationships/footer" Target="footer3.xml"/><Relationship Id="rId69" Type="http://schemas.openxmlformats.org/officeDocument/2006/relationships/oleObject" Target="embeddings/oleObject16.bin"/><Relationship Id="rId68" Type="http://schemas.openxmlformats.org/officeDocument/2006/relationships/image" Target="media/image18.emf"/><Relationship Id="rId67" Type="http://schemas.openxmlformats.org/officeDocument/2006/relationships/oleObject" Target="embeddings/oleObject15.bin"/><Relationship Id="rId66" Type="http://schemas.openxmlformats.org/officeDocument/2006/relationships/image" Target="media/image17.emf"/><Relationship Id="rId65" Type="http://schemas.openxmlformats.org/officeDocument/2006/relationships/oleObject" Target="embeddings/oleObject14.bin"/><Relationship Id="rId64" Type="http://schemas.openxmlformats.org/officeDocument/2006/relationships/image" Target="media/image16.emf"/><Relationship Id="rId63" Type="http://schemas.openxmlformats.org/officeDocument/2006/relationships/oleObject" Target="embeddings/oleObject13.bin"/><Relationship Id="rId62" Type="http://schemas.openxmlformats.org/officeDocument/2006/relationships/image" Target="media/image15.emf"/><Relationship Id="rId61" Type="http://schemas.openxmlformats.org/officeDocument/2006/relationships/oleObject" Target="embeddings/oleObject12.bin"/><Relationship Id="rId60" Type="http://schemas.openxmlformats.org/officeDocument/2006/relationships/image" Target="media/image14.emf"/><Relationship Id="rId6" Type="http://schemas.openxmlformats.org/officeDocument/2006/relationships/footer" Target="footer2.xml"/><Relationship Id="rId59" Type="http://schemas.openxmlformats.org/officeDocument/2006/relationships/oleObject" Target="embeddings/oleObject11.bin"/><Relationship Id="rId58" Type="http://schemas.openxmlformats.org/officeDocument/2006/relationships/image" Target="media/image13.emf"/><Relationship Id="rId57" Type="http://schemas.openxmlformats.org/officeDocument/2006/relationships/oleObject" Target="embeddings/oleObject10.bin"/><Relationship Id="rId56" Type="http://schemas.openxmlformats.org/officeDocument/2006/relationships/image" Target="media/image12.emf"/><Relationship Id="rId55" Type="http://schemas.openxmlformats.org/officeDocument/2006/relationships/oleObject" Target="embeddings/oleObject9.bin"/><Relationship Id="rId54" Type="http://schemas.openxmlformats.org/officeDocument/2006/relationships/image" Target="media/image11.emf"/><Relationship Id="rId53" Type="http://schemas.openxmlformats.org/officeDocument/2006/relationships/oleObject" Target="embeddings/oleObject8.bin"/><Relationship Id="rId52" Type="http://schemas.openxmlformats.org/officeDocument/2006/relationships/image" Target="media/image10.emf"/><Relationship Id="rId51" Type="http://schemas.openxmlformats.org/officeDocument/2006/relationships/oleObject" Target="embeddings/oleObject7.bin"/><Relationship Id="rId50" Type="http://schemas.openxmlformats.org/officeDocument/2006/relationships/image" Target="media/image9.emf"/><Relationship Id="rId5" Type="http://schemas.openxmlformats.org/officeDocument/2006/relationships/footer" Target="footer1.xml"/><Relationship Id="rId49" Type="http://schemas.openxmlformats.org/officeDocument/2006/relationships/oleObject" Target="embeddings/oleObject6.bin"/><Relationship Id="rId48" Type="http://schemas.openxmlformats.org/officeDocument/2006/relationships/image" Target="media/image8.emf"/><Relationship Id="rId47" Type="http://schemas.openxmlformats.org/officeDocument/2006/relationships/oleObject" Target="embeddings/oleObject5.bin"/><Relationship Id="rId46" Type="http://schemas.openxmlformats.org/officeDocument/2006/relationships/image" Target="media/image7.emf"/><Relationship Id="rId45" Type="http://schemas.openxmlformats.org/officeDocument/2006/relationships/oleObject" Target="embeddings/oleObject4.bin"/><Relationship Id="rId44" Type="http://schemas.openxmlformats.org/officeDocument/2006/relationships/image" Target="media/image6.emf"/><Relationship Id="rId43" Type="http://schemas.openxmlformats.org/officeDocument/2006/relationships/oleObject" Target="embeddings/oleObject3.bin"/><Relationship Id="rId42" Type="http://schemas.openxmlformats.org/officeDocument/2006/relationships/image" Target="media/image5.emf"/><Relationship Id="rId41" Type="http://schemas.openxmlformats.org/officeDocument/2006/relationships/oleObject" Target="embeddings/oleObject2.bin"/><Relationship Id="rId40" Type="http://schemas.openxmlformats.org/officeDocument/2006/relationships/image" Target="media/image4.jpeg"/><Relationship Id="rId4" Type="http://schemas.openxmlformats.org/officeDocument/2006/relationships/header" Target="header2.xml"/><Relationship Id="rId39" Type="http://schemas.openxmlformats.org/officeDocument/2006/relationships/image" Target="media/image3.jpeg"/><Relationship Id="rId38" Type="http://schemas.openxmlformats.org/officeDocument/2006/relationships/image" Target="media/image2.png"/><Relationship Id="rId37" Type="http://schemas.openxmlformats.org/officeDocument/2006/relationships/oleObject" Target="embeddings/oleObject1.bin"/><Relationship Id="rId36" Type="http://schemas.openxmlformats.org/officeDocument/2006/relationships/image" Target="media/image1.jpeg"/><Relationship Id="rId35" Type="http://schemas.openxmlformats.org/officeDocument/2006/relationships/theme" Target="theme/theme1.xml"/><Relationship Id="rId34" Type="http://schemas.openxmlformats.org/officeDocument/2006/relationships/header" Target="header14.xml"/><Relationship Id="rId33" Type="http://schemas.openxmlformats.org/officeDocument/2006/relationships/header" Target="header13.xml"/><Relationship Id="rId32" Type="http://schemas.openxmlformats.org/officeDocument/2006/relationships/footer" Target="footer18.xml"/><Relationship Id="rId31" Type="http://schemas.openxmlformats.org/officeDocument/2006/relationships/footer" Target="footer17.xml"/><Relationship Id="rId30" Type="http://schemas.openxmlformats.org/officeDocument/2006/relationships/footer" Target="footer16.xml"/><Relationship Id="rId3" Type="http://schemas.openxmlformats.org/officeDocument/2006/relationships/header" Target="header1.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header" Target="header12.xml"/><Relationship Id="rId26" Type="http://schemas.openxmlformats.org/officeDocument/2006/relationships/footer" Target="footer13.xml"/><Relationship Id="rId25" Type="http://schemas.openxmlformats.org/officeDocument/2006/relationships/header" Target="header11.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yjsb</Company>
  <Pages>50</Pages>
  <Words>2787</Words>
  <Characters>4251</Characters>
  <Lines>231</Lines>
  <Paragraphs>65</Paragraphs>
  <TotalTime>1</TotalTime>
  <ScaleCrop>false</ScaleCrop>
  <LinksUpToDate>false</LinksUpToDate>
  <CharactersWithSpaces>4874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2020-05-27T08:23:00Z</dcterms:created>
  <dc:creator>a</dc:creator>
  <cp:lastModifiedBy>懶¤蟲</cp:lastModifiedBy>
  <cp:lastPrinted>2024-04-22T09:43:00Z</cp:lastPrinted>
  <dcterms:modified xsi:type="dcterms:W3CDTF">2026-06-10T00:41:10Z</dcterms:modified>
  <dc:title>分类号                                                         密级</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32ACF6B3DF6343719F9CF4FB2406D3B3_13</vt:lpwstr>
  </property>
  <property fmtid="{D5CDD505-2E9C-101B-9397-08002B2CF9AE}" pid="5" name="KSOTemplateDocerSaveRecord">
    <vt:lpwstr>eyJoZGlkIjoiYzI3YWUxNDllZjI2ZTEzMTI4MDE5MWY3YmM4NDk0NzIiLCJ1c2VySWQiOiI4NjY1MzA0MjYifQ==</vt:lpwstr>
  </property>
</Properties>
</file>