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DA" w:rsidRPr="00194CDA" w:rsidRDefault="00194CDA" w:rsidP="00194CDA">
      <w:pPr>
        <w:jc w:val="center"/>
        <w:rPr>
          <w:rFonts w:ascii="Britannic Bold" w:hAnsi="Britannic Bold" w:cs="Arial"/>
          <w:b/>
          <w:sz w:val="40"/>
          <w:szCs w:val="40"/>
          <w:shd w:val="clear" w:color="auto" w:fill="FFFFFF"/>
        </w:rPr>
      </w:pPr>
      <w:r w:rsidRPr="00194CDA">
        <w:rPr>
          <w:rFonts w:ascii="Britannic Bold" w:hAnsi="Britannic Bold" w:cs="Arial"/>
          <w:b/>
          <w:sz w:val="40"/>
          <w:szCs w:val="40"/>
          <w:shd w:val="clear" w:color="auto" w:fill="FFFFFF"/>
        </w:rPr>
        <w:t>Python Mini Project</w:t>
      </w:r>
    </w:p>
    <w:p w:rsidR="00194CDA" w:rsidRDefault="00194CDA">
      <w:pPr>
        <w:rPr>
          <w:rFonts w:ascii="Century751 SeBd BT" w:hAnsi="Century751 SeBd BT" w:cs="Arial"/>
          <w:b/>
          <w:sz w:val="40"/>
          <w:szCs w:val="40"/>
          <w:shd w:val="clear" w:color="auto" w:fill="FFFFFF"/>
        </w:rPr>
      </w:pPr>
    </w:p>
    <w:p w:rsidR="00C4019C" w:rsidRDefault="00194CDA">
      <w:pPr>
        <w:rPr>
          <w:rFonts w:ascii="Century751 SeBd BT" w:hAnsi="Century751 SeBd BT" w:cs="Arial"/>
          <w:b/>
          <w:sz w:val="40"/>
          <w:szCs w:val="40"/>
          <w:shd w:val="clear" w:color="auto" w:fill="FFFFFF"/>
        </w:rPr>
      </w:pPr>
      <w:r w:rsidRPr="00194CDA">
        <w:rPr>
          <w:rFonts w:ascii="Century751 SeBd BT" w:hAnsi="Century751 SeBd BT" w:cs="Arial"/>
          <w:b/>
          <w:sz w:val="40"/>
          <w:szCs w:val="40"/>
          <w:shd w:val="clear" w:color="auto" w:fill="FFFFFF"/>
        </w:rPr>
        <w:t>Problem Statement</w:t>
      </w:r>
      <w:r>
        <w:rPr>
          <w:rFonts w:ascii="Century751 SeBd BT" w:hAnsi="Century751 SeBd BT" w:cs="Arial"/>
          <w:b/>
          <w:sz w:val="40"/>
          <w:szCs w:val="40"/>
          <w:shd w:val="clear" w:color="auto" w:fill="FFFFFF"/>
        </w:rPr>
        <w:t>:</w:t>
      </w:r>
    </w:p>
    <w:p w:rsidR="00194CDA" w:rsidRDefault="00194CDA">
      <w:pPr>
        <w:rPr>
          <w:rFonts w:ascii="Bahnschrift" w:hAnsi="Bahnschrift" w:cs="Arial"/>
          <w:b/>
          <w:sz w:val="17"/>
          <w:szCs w:val="17"/>
          <w:shd w:val="clear" w:color="auto" w:fill="FFFFFF"/>
        </w:rPr>
      </w:pP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For a seamless </w:t>
      </w:r>
      <w:proofErr w:type="spellStart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eCommerce</w:t>
      </w:r>
      <w:proofErr w:type="spellEnd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shopping experience, it is essential to deliver the product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promptly to the customer. And that’s where a professional courier service plays a vital role."</w:t>
      </w:r>
      <w:proofErr w:type="spellStart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Fastrack</w:t>
      </w:r>
      <w:proofErr w:type="spellEnd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" courier company stores the relevant data of its clients and parcels in the form of adictionary.Createadictionaryforstoringshipmentinformationinkey-valuepairs.Shipmentidisused as a key and a list of other attributes like sender, receiver, start date, </w:t>
      </w:r>
      <w:proofErr w:type="spellStart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DeliveryDate</w:t>
      </w:r>
      <w:proofErr w:type="spellEnd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,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proofErr w:type="spellStart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sender_location</w:t>
      </w:r>
      <w:proofErr w:type="spellEnd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, 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proofErr w:type="spellStart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Receiver_location</w:t>
      </w:r>
      <w:proofErr w:type="spellEnd"/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, Delivery status, Shipping cost is associated with the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shipment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id.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Use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the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data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shown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in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the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table</w:t>
      </w:r>
      <w:r w:rsidR="00A260E7">
        <w:rPr>
          <w:rFonts w:ascii="Bahnschrift" w:hAnsi="Bahnschrift" w:cs="Arial"/>
          <w:b/>
          <w:sz w:val="17"/>
          <w:szCs w:val="17"/>
          <w:shd w:val="clear" w:color="auto" w:fill="FFFFFF"/>
        </w:rPr>
        <w:t xml:space="preserve"> </w:t>
      </w:r>
      <w:r w:rsidRPr="00194CDA">
        <w:rPr>
          <w:rFonts w:ascii="Bahnschrift" w:hAnsi="Bahnschrift" w:cs="Arial"/>
          <w:b/>
          <w:sz w:val="17"/>
          <w:szCs w:val="17"/>
          <w:shd w:val="clear" w:color="auto" w:fill="FFFFFF"/>
        </w:rPr>
        <w:t>below.</w:t>
      </w:r>
    </w:p>
    <w:p w:rsidR="00194CDA" w:rsidRDefault="00194CDA">
      <w:pPr>
        <w:rPr>
          <w:rFonts w:ascii="Bahnschrift" w:hAnsi="Bahnschrift" w:cs="Arial"/>
          <w:b/>
          <w:sz w:val="17"/>
          <w:szCs w:val="17"/>
          <w:shd w:val="clear" w:color="auto" w:fill="FFFFFF"/>
        </w:rPr>
      </w:pPr>
    </w:p>
    <w:tbl>
      <w:tblPr>
        <w:tblStyle w:val="TableGrid"/>
        <w:tblW w:w="9747" w:type="dxa"/>
        <w:tblLook w:val="04A0"/>
      </w:tblPr>
      <w:tblGrid>
        <w:gridCol w:w="1026"/>
        <w:gridCol w:w="1027"/>
        <w:gridCol w:w="1027"/>
        <w:gridCol w:w="1139"/>
        <w:gridCol w:w="1075"/>
        <w:gridCol w:w="867"/>
        <w:gridCol w:w="1027"/>
        <w:gridCol w:w="1027"/>
        <w:gridCol w:w="1532"/>
      </w:tblGrid>
      <w:tr w:rsidR="00194CDA" w:rsidTr="00BD326E">
        <w:tc>
          <w:tcPr>
            <w:tcW w:w="1026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Shipment Id</w:t>
            </w:r>
          </w:p>
        </w:tc>
        <w:tc>
          <w:tcPr>
            <w:tcW w:w="1027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 xml:space="preserve">Sender </w:t>
            </w:r>
          </w:p>
        </w:tc>
        <w:tc>
          <w:tcPr>
            <w:tcW w:w="1027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 xml:space="preserve">Receiver </w:t>
            </w:r>
          </w:p>
        </w:tc>
        <w:tc>
          <w:tcPr>
            <w:tcW w:w="1139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Start Date</w:t>
            </w:r>
          </w:p>
        </w:tc>
        <w:tc>
          <w:tcPr>
            <w:tcW w:w="1075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Delivery Date</w:t>
            </w:r>
          </w:p>
        </w:tc>
        <w:tc>
          <w:tcPr>
            <w:tcW w:w="867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Sender Location</w:t>
            </w:r>
          </w:p>
        </w:tc>
        <w:tc>
          <w:tcPr>
            <w:tcW w:w="1027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Receiver Location</w:t>
            </w:r>
          </w:p>
        </w:tc>
        <w:tc>
          <w:tcPr>
            <w:tcW w:w="1027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Delivery Status</w:t>
            </w:r>
          </w:p>
        </w:tc>
        <w:tc>
          <w:tcPr>
            <w:tcW w:w="1532" w:type="dxa"/>
          </w:tcPr>
          <w:p w:rsidR="00194CDA" w:rsidRDefault="00194CDA">
            <w:pP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z w:val="17"/>
                <w:szCs w:val="17"/>
                <w:shd w:val="clear" w:color="auto" w:fill="FFFFFF"/>
              </w:rPr>
              <w:t>Shipping Cost</w:t>
            </w:r>
          </w:p>
        </w:tc>
      </w:tr>
      <w:tr w:rsidR="00194CDA" w:rsidTr="00BD326E"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101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3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14-03-2020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25-03-2020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 1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6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Delivered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198</w:t>
            </w:r>
          </w:p>
        </w:tc>
      </w:tr>
      <w:tr w:rsidR="00194CDA" w:rsidTr="00BD326E"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102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4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18-06-2020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09-07-2020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2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4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Delivered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275</w:t>
            </w:r>
          </w:p>
        </w:tc>
      </w:tr>
      <w:tr w:rsidR="00194CDA" w:rsidTr="00BD326E"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103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3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01-12-2020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Null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5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1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In-Transit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200</w:t>
            </w:r>
          </w:p>
        </w:tc>
      </w:tr>
      <w:tr w:rsidR="00194CDA" w:rsidTr="00BD326E"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104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5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23-06-2020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25-06-2020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1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4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Delivered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314</w:t>
            </w:r>
          </w:p>
        </w:tc>
      </w:tr>
      <w:tr w:rsidR="00194CDA" w:rsidTr="00BD326E"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105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3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4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29-08-2020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10-09-2020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5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3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Delivered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275</w:t>
            </w:r>
          </w:p>
        </w:tc>
      </w:tr>
      <w:tr w:rsidR="00194CDA" w:rsidTr="00BD326E">
        <w:trPr>
          <w:trHeight w:val="918"/>
        </w:trPr>
        <w:tc>
          <w:tcPr>
            <w:tcW w:w="1026" w:type="dxa"/>
          </w:tcPr>
          <w:p w:rsidR="00194CDA" w:rsidRPr="00194CDA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194CDA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106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5</w:t>
            </w:r>
          </w:p>
        </w:tc>
        <w:tc>
          <w:tcPr>
            <w:tcW w:w="102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</w:t>
            </w:r>
          </w:p>
        </w:tc>
        <w:tc>
          <w:tcPr>
            <w:tcW w:w="1139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28-06-2020</w:t>
            </w:r>
          </w:p>
        </w:tc>
        <w:tc>
          <w:tcPr>
            <w:tcW w:w="1075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Null</w:t>
            </w:r>
          </w:p>
        </w:tc>
        <w:tc>
          <w:tcPr>
            <w:tcW w:w="867" w:type="dxa"/>
          </w:tcPr>
          <w:p w:rsidR="00194CDA" w:rsidRPr="00A260E7" w:rsidRDefault="00194CDA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3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Area 1</w:t>
            </w:r>
          </w:p>
        </w:tc>
        <w:tc>
          <w:tcPr>
            <w:tcW w:w="1027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In-Transit</w:t>
            </w:r>
          </w:p>
        </w:tc>
        <w:tc>
          <w:tcPr>
            <w:tcW w:w="1532" w:type="dxa"/>
          </w:tcPr>
          <w:p w:rsidR="00194CDA" w:rsidRPr="00A260E7" w:rsidRDefault="00A260E7">
            <w:pPr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</w:pPr>
            <w:r w:rsidRPr="00A260E7">
              <w:rPr>
                <w:rFonts w:ascii="Berlin Sans FB" w:hAnsi="Berlin Sans FB" w:cs="Arial"/>
                <w:sz w:val="17"/>
                <w:szCs w:val="17"/>
                <w:shd w:val="clear" w:color="auto" w:fill="FFFFFF"/>
              </w:rPr>
              <w:t>270</w:t>
            </w:r>
          </w:p>
        </w:tc>
      </w:tr>
    </w:tbl>
    <w:p w:rsidR="00194CDA" w:rsidRDefault="00194CDA">
      <w:pPr>
        <w:rPr>
          <w:rFonts w:ascii="Bahnschrift" w:hAnsi="Bahnschrift" w:cs="Arial"/>
          <w:b/>
          <w:sz w:val="17"/>
          <w:szCs w:val="17"/>
          <w:shd w:val="clear" w:color="auto" w:fill="FFFFFF"/>
        </w:rPr>
      </w:pPr>
    </w:p>
    <w:p w:rsidR="00194CDA" w:rsidRDefault="00BD326E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Use below table to refer to clients data. Please note that a client can be a sender or receiver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D326E" w:rsidTr="00BD326E">
        <w:tc>
          <w:tcPr>
            <w:tcW w:w="4621" w:type="dxa"/>
          </w:tcPr>
          <w:p w:rsidR="00BD326E" w:rsidRPr="00BD326E" w:rsidRDefault="00BD326E">
            <w:pPr>
              <w:rPr>
                <w:rFonts w:ascii="Bahnschrift" w:hAnsi="Bahnschrift" w:cs="Arial"/>
                <w:b/>
                <w:shd w:val="clear" w:color="auto" w:fill="FFFFFF"/>
              </w:rPr>
            </w:pPr>
            <w:r w:rsidRPr="00BD326E">
              <w:rPr>
                <w:rFonts w:ascii="Bahnschrift" w:hAnsi="Bahnschrift" w:cs="Arial"/>
                <w:b/>
                <w:shd w:val="clear" w:color="auto" w:fill="FFFFFF"/>
              </w:rPr>
              <w:t>Client Id</w:t>
            </w:r>
          </w:p>
        </w:tc>
        <w:tc>
          <w:tcPr>
            <w:tcW w:w="4621" w:type="dxa"/>
          </w:tcPr>
          <w:p w:rsidR="00BD326E" w:rsidRPr="00BD326E" w:rsidRDefault="00BD326E">
            <w:pPr>
              <w:rPr>
                <w:rFonts w:ascii="Bahnschrift" w:hAnsi="Bahnschrift" w:cs="Arial"/>
                <w:b/>
                <w:shd w:val="clear" w:color="auto" w:fill="FFFFFF"/>
              </w:rPr>
            </w:pPr>
            <w:r>
              <w:rPr>
                <w:rFonts w:ascii="Bahnschrift" w:hAnsi="Bahnschrift" w:cs="Arial"/>
                <w:b/>
                <w:shd w:val="clear" w:color="auto" w:fill="FFFFFF"/>
              </w:rPr>
              <w:t xml:space="preserve">Client </w:t>
            </w:r>
            <w:r w:rsidRPr="00BD326E">
              <w:rPr>
                <w:rFonts w:ascii="Bahnschrift" w:hAnsi="Bahnschrift" w:cs="Arial"/>
                <w:b/>
                <w:shd w:val="clear" w:color="auto" w:fill="FFFFFF"/>
              </w:rPr>
              <w:t>Name</w:t>
            </w:r>
          </w:p>
        </w:tc>
      </w:tr>
      <w:tr w:rsidR="00BD326E" w:rsidTr="00BD326E"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hd w:val="clear" w:color="auto" w:fill="FFFFFF"/>
              </w:rPr>
              <w:t>1</w:t>
            </w:r>
          </w:p>
        </w:tc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hd w:val="clear" w:color="auto" w:fill="FFFFFF"/>
              </w:rPr>
              <w:t>Philip</w:t>
            </w:r>
          </w:p>
        </w:tc>
      </w:tr>
      <w:tr w:rsidR="00BD326E" w:rsidTr="00BD326E"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hd w:val="clear" w:color="auto" w:fill="FFFFFF"/>
              </w:rPr>
              <w:t>Omega</w:t>
            </w:r>
          </w:p>
        </w:tc>
      </w:tr>
      <w:tr w:rsidR="00BD326E" w:rsidTr="00BD326E"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proofErr w:type="spellStart"/>
            <w:r w:rsidRPr="002A0D37">
              <w:rPr>
                <w:rFonts w:ascii="Bahnschrift" w:hAnsi="Bahnschrift" w:cs="Arial"/>
                <w:shd w:val="clear" w:color="auto" w:fill="FFFFFF"/>
              </w:rPr>
              <w:t>Ramya</w:t>
            </w:r>
            <w:proofErr w:type="spellEnd"/>
          </w:p>
        </w:tc>
      </w:tr>
      <w:tr w:rsidR="00BD326E" w:rsidTr="00BD326E"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proofErr w:type="spellStart"/>
            <w:r w:rsidRPr="002A0D37">
              <w:rPr>
                <w:rFonts w:ascii="Bahnschrift" w:hAnsi="Bahnschrift" w:cs="Arial"/>
                <w:shd w:val="clear" w:color="auto" w:fill="FFFFFF"/>
              </w:rPr>
              <w:t>Romesh</w:t>
            </w:r>
            <w:proofErr w:type="spellEnd"/>
          </w:p>
        </w:tc>
      </w:tr>
      <w:tr w:rsidR="00BD326E" w:rsidTr="00BD326E"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621" w:type="dxa"/>
          </w:tcPr>
          <w:p w:rsidR="00BD326E" w:rsidRPr="002A0D37" w:rsidRDefault="00BD326E">
            <w:pPr>
              <w:rPr>
                <w:rFonts w:ascii="Bahnschrift" w:hAnsi="Bahnschrift" w:cs="Arial"/>
                <w:shd w:val="clear" w:color="auto" w:fill="FFFFFF"/>
              </w:rPr>
            </w:pPr>
            <w:r w:rsidRPr="002A0D37">
              <w:rPr>
                <w:rFonts w:ascii="Bahnschrift" w:hAnsi="Bahnschrift" w:cs="Arial"/>
                <w:shd w:val="clear" w:color="auto" w:fill="FFFFFF"/>
              </w:rPr>
              <w:t>John</w:t>
            </w:r>
          </w:p>
        </w:tc>
      </w:tr>
    </w:tbl>
    <w:p w:rsidR="00BD326E" w:rsidRPr="00194CDA" w:rsidRDefault="00BD326E">
      <w:pPr>
        <w:rPr>
          <w:rFonts w:ascii="Bahnschrift" w:hAnsi="Bahnschrift" w:cs="Arial"/>
          <w:b/>
          <w:sz w:val="40"/>
          <w:szCs w:val="40"/>
          <w:shd w:val="clear" w:color="auto" w:fill="FFFFFF"/>
        </w:rPr>
      </w:pPr>
    </w:p>
    <w:p w:rsidR="00194CDA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Q1.Create a Dictionary of lists to store the information of shipments given in the table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Q2.</w:t>
      </w:r>
      <w:r w:rsidRPr="002A0D37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Create a Dictionary to store the information of clients given in the table.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Q3.Write a code to replace </w:t>
      </w:r>
      <w:proofErr w:type="spellStart"/>
      <w:r>
        <w:rPr>
          <w:rFonts w:ascii="Arial" w:hAnsi="Arial" w:cs="Arial"/>
          <w:sz w:val="17"/>
          <w:szCs w:val="17"/>
          <w:shd w:val="clear" w:color="auto" w:fill="FFFFFF"/>
        </w:rPr>
        <w:t>clients'IDs</w:t>
      </w:r>
      <w:proofErr w:type="spellEnd"/>
      <w:r>
        <w:rPr>
          <w:rFonts w:ascii="Arial" w:hAnsi="Arial" w:cs="Arial"/>
          <w:sz w:val="17"/>
          <w:szCs w:val="17"/>
          <w:shd w:val="clear" w:color="auto" w:fill="FFFFFF"/>
        </w:rPr>
        <w:t xml:space="preserve"> with their respective names in the shipment dictionary using a loop and dictionary comprehension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Q4.Print all shipment details that are sent by Phillip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Q5.</w:t>
      </w:r>
      <w:r w:rsidRPr="002A0D37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Print all shipment details that are received by </w:t>
      </w:r>
      <w:proofErr w:type="spellStart"/>
      <w:r>
        <w:rPr>
          <w:rFonts w:ascii="Arial" w:hAnsi="Arial" w:cs="Arial"/>
          <w:sz w:val="17"/>
          <w:szCs w:val="17"/>
          <w:shd w:val="clear" w:color="auto" w:fill="FFFFFF"/>
        </w:rPr>
        <w:t>Ramya</w:t>
      </w:r>
      <w:proofErr w:type="spellEnd"/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Q6.</w:t>
      </w:r>
      <w:r w:rsidRPr="002A0D37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Print all shipments which are in 'In-Transit' status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Q7.</w:t>
      </w:r>
      <w:r w:rsidRPr="002A0D37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Print all shipments which are delivered within 7 days of courier Start date</w:t>
      </w:r>
    </w:p>
    <w:p w:rsidR="002A0D37" w:rsidRDefault="002A0D37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Q8.</w:t>
      </w:r>
      <w:r w:rsidRPr="002A0D37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Print all shipments which are delivered after 15 days of courier start date or have not yet been delivered.</w:t>
      </w:r>
    </w:p>
    <w:p w:rsidR="002A0D37" w:rsidRDefault="002A0D3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Q9.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Print the shipment details whose shipment cost in the range of 200 to 300.</w:t>
      </w:r>
    </w:p>
    <w:p w:rsidR="002A0D37" w:rsidRDefault="002A0D3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Q10.</w:t>
      </w:r>
      <w:r w:rsidRPr="002A0D37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Print the name of all senders whose delivery status is ‘in-transit</w:t>
      </w:r>
    </w:p>
    <w:p w:rsidR="009A3405" w:rsidRDefault="009A340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Q11. Print the shipment ID that has the highest shipment cost.</w:t>
      </w:r>
    </w:p>
    <w:p w:rsidR="009A3405" w:rsidRDefault="009A3405">
      <w:r>
        <w:lastRenderedPageBreak/>
        <w:t>Q12.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Print all the shipment details that are delivered by ‘John’ and received by ‘Omega III’</w:t>
      </w:r>
    </w:p>
    <w:sectPr w:rsidR="009A3405" w:rsidSect="0010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4AB" w:rsidRDefault="00F304AB" w:rsidP="00194CDA">
      <w:pPr>
        <w:spacing w:after="0" w:line="240" w:lineRule="auto"/>
      </w:pPr>
      <w:r>
        <w:separator/>
      </w:r>
    </w:p>
  </w:endnote>
  <w:endnote w:type="continuationSeparator" w:id="0">
    <w:p w:rsidR="00F304AB" w:rsidRDefault="00F304AB" w:rsidP="0019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751 SeBd BT"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4AB" w:rsidRDefault="00F304AB" w:rsidP="00194CDA">
      <w:pPr>
        <w:spacing w:after="0" w:line="240" w:lineRule="auto"/>
      </w:pPr>
      <w:r>
        <w:separator/>
      </w:r>
    </w:p>
  </w:footnote>
  <w:footnote w:type="continuationSeparator" w:id="0">
    <w:p w:rsidR="00F304AB" w:rsidRDefault="00F304AB" w:rsidP="00194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94CDA"/>
    <w:rsid w:val="0010445C"/>
    <w:rsid w:val="00194CDA"/>
    <w:rsid w:val="002A0D37"/>
    <w:rsid w:val="004204F0"/>
    <w:rsid w:val="009A3405"/>
    <w:rsid w:val="00A260E7"/>
    <w:rsid w:val="00BD326E"/>
    <w:rsid w:val="00C4019C"/>
    <w:rsid w:val="00F3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CDA"/>
  </w:style>
  <w:style w:type="paragraph" w:styleId="Footer">
    <w:name w:val="footer"/>
    <w:basedOn w:val="Normal"/>
    <w:link w:val="FooterChar"/>
    <w:uiPriority w:val="99"/>
    <w:semiHidden/>
    <w:unhideWhenUsed/>
    <w:rsid w:val="0019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CDA"/>
  </w:style>
  <w:style w:type="table" w:styleId="TableGrid">
    <w:name w:val="Table Grid"/>
    <w:basedOn w:val="TableNormal"/>
    <w:uiPriority w:val="39"/>
    <w:rsid w:val="00194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HTPP</dc:creator>
  <cp:lastModifiedBy>HTPP</cp:lastModifiedBy>
  <cp:revision>2</cp:revision>
  <dcterms:created xsi:type="dcterms:W3CDTF">2022-12-06T15:02:00Z</dcterms:created>
  <dcterms:modified xsi:type="dcterms:W3CDTF">2022-12-07T15:14:00Z</dcterms:modified>
</cp:coreProperties>
</file>