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D78E17" w14:textId="77777777" w:rsidR="00704576" w:rsidRPr="00704576" w:rsidRDefault="00704576" w:rsidP="00704576">
      <w:pPr>
        <w:spacing w:after="0" w:line="240" w:lineRule="auto"/>
        <w:jc w:val="center"/>
        <w:rPr>
          <w:rFonts w:ascii="Times New Roman" w:eastAsia="Times New Roman" w:hAnsi="Times New Roman" w:cs="Times New Roman"/>
        </w:rPr>
      </w:pPr>
    </w:p>
    <w:p w14:paraId="7072D9E0" w14:textId="77777777" w:rsidR="00704576" w:rsidRPr="00704576" w:rsidRDefault="00704576" w:rsidP="00704576">
      <w:pPr>
        <w:spacing w:after="0" w:line="240" w:lineRule="auto"/>
        <w:jc w:val="center"/>
        <w:rPr>
          <w:rFonts w:ascii="Times New Roman" w:eastAsia="Times New Roman" w:hAnsi="Times New Roman" w:cs="Times New Roman"/>
        </w:rPr>
      </w:pPr>
    </w:p>
    <w:p w14:paraId="011D5832" w14:textId="77777777" w:rsidR="00704576" w:rsidRPr="00704576" w:rsidRDefault="00704576" w:rsidP="00704576">
      <w:pPr>
        <w:spacing w:after="0" w:line="240" w:lineRule="auto"/>
        <w:jc w:val="center"/>
        <w:rPr>
          <w:rFonts w:ascii="Times New Roman" w:eastAsia="Times New Roman" w:hAnsi="Times New Roman" w:cs="Times New Roman"/>
        </w:rPr>
      </w:pPr>
    </w:p>
    <w:p w14:paraId="5DCD2657" w14:textId="77777777" w:rsidR="00704576" w:rsidRPr="00704576" w:rsidRDefault="00704576" w:rsidP="00704576">
      <w:pPr>
        <w:spacing w:after="0" w:line="240" w:lineRule="auto"/>
        <w:jc w:val="center"/>
        <w:rPr>
          <w:rFonts w:ascii="Times New Roman" w:eastAsia="Times New Roman" w:hAnsi="Times New Roman" w:cs="Times New Roman"/>
        </w:rPr>
      </w:pPr>
    </w:p>
    <w:p w14:paraId="2244CFF2" w14:textId="2BAE38E2" w:rsidR="00704576" w:rsidRPr="00704576" w:rsidRDefault="00704576" w:rsidP="00704576">
      <w:pPr>
        <w:spacing w:after="0" w:line="240" w:lineRule="auto"/>
        <w:jc w:val="center"/>
        <w:rPr>
          <w:rFonts w:ascii="Times New Roman" w:eastAsia="Times New Roman" w:hAnsi="Times New Roman" w:cs="Times New Roman"/>
          <w:sz w:val="36"/>
          <w:szCs w:val="36"/>
        </w:rPr>
      </w:pPr>
      <w:r w:rsidRPr="00704576">
        <w:rPr>
          <w:rFonts w:ascii="Times New Roman" w:eastAsia="Times New Roman" w:hAnsi="Times New Roman" w:cs="Times New Roman"/>
          <w:sz w:val="36"/>
          <w:szCs w:val="36"/>
        </w:rPr>
        <w:t xml:space="preserve">The Impact of </w:t>
      </w:r>
      <w:r>
        <w:rPr>
          <w:rFonts w:ascii="Times New Roman" w:eastAsia="Times New Roman" w:hAnsi="Times New Roman" w:cs="Times New Roman"/>
          <w:sz w:val="36"/>
          <w:szCs w:val="36"/>
        </w:rPr>
        <w:t>Democratic and Republican Governors on Personal Freedom in the U.S.</w:t>
      </w:r>
    </w:p>
    <w:p w14:paraId="44EA2AEA" w14:textId="77777777" w:rsidR="00704576" w:rsidRPr="00704576" w:rsidRDefault="00704576" w:rsidP="00704576">
      <w:pPr>
        <w:spacing w:after="0" w:line="240" w:lineRule="auto"/>
        <w:jc w:val="center"/>
        <w:rPr>
          <w:rFonts w:ascii="Times New Roman" w:eastAsia="Times New Roman" w:hAnsi="Times New Roman" w:cs="Times New Roman"/>
        </w:rPr>
      </w:pPr>
    </w:p>
    <w:p w14:paraId="667D2F18" w14:textId="3230944B" w:rsidR="00704576" w:rsidRPr="00704576" w:rsidRDefault="00704576" w:rsidP="00704576">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Jack B. Kister, BA</w:t>
      </w:r>
    </w:p>
    <w:p w14:paraId="6B848E9F" w14:textId="77777777" w:rsidR="00704576" w:rsidRPr="00704576" w:rsidRDefault="00704576" w:rsidP="00704576">
      <w:pPr>
        <w:spacing w:after="0" w:line="240" w:lineRule="auto"/>
        <w:jc w:val="center"/>
        <w:rPr>
          <w:rFonts w:ascii="Times New Roman" w:eastAsia="Times New Roman" w:hAnsi="Times New Roman" w:cs="Times New Roman"/>
        </w:rPr>
      </w:pPr>
    </w:p>
    <w:p w14:paraId="576060F9" w14:textId="77777777" w:rsidR="00704576" w:rsidRPr="00704576" w:rsidRDefault="00704576" w:rsidP="00704576">
      <w:pPr>
        <w:spacing w:after="0" w:line="240" w:lineRule="auto"/>
        <w:jc w:val="center"/>
        <w:rPr>
          <w:rFonts w:ascii="Times New Roman" w:eastAsia="Times New Roman" w:hAnsi="Times New Roman" w:cs="Times New Roman"/>
        </w:rPr>
      </w:pPr>
    </w:p>
    <w:p w14:paraId="27750A00" w14:textId="77777777" w:rsidR="00704576" w:rsidRPr="00704576" w:rsidRDefault="00704576" w:rsidP="00704576">
      <w:pPr>
        <w:spacing w:after="0" w:line="240" w:lineRule="auto"/>
        <w:jc w:val="center"/>
        <w:rPr>
          <w:rFonts w:ascii="Times New Roman" w:eastAsia="Times New Roman" w:hAnsi="Times New Roman" w:cs="Times New Roman"/>
        </w:rPr>
      </w:pPr>
    </w:p>
    <w:p w14:paraId="500D57CC" w14:textId="77777777" w:rsidR="00704576" w:rsidRPr="00704576" w:rsidRDefault="00704576" w:rsidP="00704576">
      <w:pPr>
        <w:spacing w:after="0" w:line="240" w:lineRule="auto"/>
        <w:jc w:val="center"/>
        <w:rPr>
          <w:rFonts w:ascii="Times New Roman" w:eastAsia="Times New Roman" w:hAnsi="Times New Roman" w:cs="Times New Roman"/>
        </w:rPr>
      </w:pPr>
    </w:p>
    <w:p w14:paraId="2AEE16FC" w14:textId="77777777" w:rsidR="00704576" w:rsidRPr="00704576" w:rsidRDefault="00704576" w:rsidP="00704576">
      <w:pPr>
        <w:spacing w:after="0" w:line="240" w:lineRule="auto"/>
        <w:jc w:val="center"/>
        <w:rPr>
          <w:rFonts w:ascii="Times New Roman" w:eastAsia="Times New Roman" w:hAnsi="Times New Roman" w:cs="Times New Roman"/>
        </w:rPr>
      </w:pPr>
    </w:p>
    <w:p w14:paraId="0AF48E47" w14:textId="77777777" w:rsidR="00704576" w:rsidRPr="00704576" w:rsidRDefault="00704576" w:rsidP="00704576">
      <w:pPr>
        <w:spacing w:after="0" w:line="240" w:lineRule="auto"/>
        <w:jc w:val="center"/>
        <w:rPr>
          <w:rFonts w:ascii="Times New Roman" w:eastAsia="Times New Roman" w:hAnsi="Times New Roman" w:cs="Times New Roman"/>
        </w:rPr>
      </w:pPr>
    </w:p>
    <w:p w14:paraId="6302ED44" w14:textId="77777777" w:rsidR="00704576" w:rsidRPr="00704576" w:rsidRDefault="00704576" w:rsidP="00704576">
      <w:pPr>
        <w:spacing w:after="0" w:line="240" w:lineRule="auto"/>
        <w:jc w:val="center"/>
        <w:rPr>
          <w:rFonts w:ascii="Times New Roman" w:eastAsia="Times New Roman" w:hAnsi="Times New Roman" w:cs="Times New Roman"/>
        </w:rPr>
      </w:pPr>
    </w:p>
    <w:p w14:paraId="025541BE" w14:textId="77777777" w:rsidR="00704576" w:rsidRPr="00704576" w:rsidRDefault="00704576" w:rsidP="00704576">
      <w:pPr>
        <w:spacing w:after="0" w:line="240" w:lineRule="auto"/>
        <w:jc w:val="center"/>
        <w:rPr>
          <w:rFonts w:ascii="Times New Roman" w:eastAsia="Times New Roman" w:hAnsi="Times New Roman" w:cs="Times New Roman"/>
        </w:rPr>
      </w:pPr>
    </w:p>
    <w:p w14:paraId="1BC7C90D" w14:textId="77777777" w:rsidR="00704576" w:rsidRPr="00704576" w:rsidRDefault="00704576" w:rsidP="00704576">
      <w:pPr>
        <w:spacing w:after="0" w:line="240" w:lineRule="auto"/>
        <w:jc w:val="center"/>
        <w:rPr>
          <w:rFonts w:ascii="Times New Roman" w:eastAsia="Times New Roman" w:hAnsi="Times New Roman" w:cs="Times New Roman"/>
        </w:rPr>
      </w:pPr>
    </w:p>
    <w:p w14:paraId="5A78C5F3" w14:textId="77777777" w:rsidR="00704576" w:rsidRPr="00704576" w:rsidRDefault="00704576" w:rsidP="00704576">
      <w:pPr>
        <w:spacing w:after="0" w:line="240" w:lineRule="auto"/>
        <w:rPr>
          <w:rFonts w:ascii="Times New Roman" w:eastAsia="Times New Roman" w:hAnsi="Times New Roman" w:cs="Times New Roman"/>
        </w:rPr>
      </w:pPr>
    </w:p>
    <w:p w14:paraId="664EDE08" w14:textId="77777777" w:rsidR="00704576" w:rsidRPr="00704576" w:rsidRDefault="00704576" w:rsidP="00704576">
      <w:pPr>
        <w:spacing w:after="0" w:line="240" w:lineRule="auto"/>
        <w:jc w:val="center"/>
        <w:rPr>
          <w:rFonts w:ascii="Times New Roman" w:eastAsia="Times New Roman" w:hAnsi="Times New Roman" w:cs="Times New Roman"/>
        </w:rPr>
      </w:pPr>
      <w:r w:rsidRPr="00704576">
        <w:rPr>
          <w:rFonts w:ascii="Times New Roman" w:eastAsia="Times New Roman" w:hAnsi="Times New Roman" w:cs="Times New Roman"/>
        </w:rPr>
        <w:t xml:space="preserve">A professional project submitted to the faculty of the Graduate School of Management </w:t>
      </w:r>
    </w:p>
    <w:p w14:paraId="7AA8C22D" w14:textId="77777777" w:rsidR="00704576" w:rsidRPr="00704576" w:rsidRDefault="00704576" w:rsidP="00704576">
      <w:pPr>
        <w:spacing w:after="0" w:line="240" w:lineRule="auto"/>
        <w:jc w:val="center"/>
        <w:rPr>
          <w:rFonts w:ascii="Times New Roman" w:eastAsia="Times New Roman" w:hAnsi="Times New Roman" w:cs="Times New Roman"/>
        </w:rPr>
      </w:pPr>
      <w:r w:rsidRPr="00704576">
        <w:rPr>
          <w:rFonts w:ascii="Times New Roman" w:eastAsia="Times New Roman" w:hAnsi="Times New Roman" w:cs="Times New Roman"/>
        </w:rPr>
        <w:t>in partial fulfillment of the requirements for the degree of Master of Science in Applied Economics</w:t>
      </w:r>
    </w:p>
    <w:p w14:paraId="372E406B" w14:textId="77777777" w:rsidR="00704576" w:rsidRPr="00704576" w:rsidRDefault="00704576" w:rsidP="00704576">
      <w:pPr>
        <w:spacing w:after="0" w:line="240" w:lineRule="auto"/>
        <w:jc w:val="center"/>
        <w:rPr>
          <w:rFonts w:ascii="Times New Roman" w:eastAsia="Times New Roman" w:hAnsi="Times New Roman" w:cs="Times New Roman"/>
        </w:rPr>
      </w:pPr>
    </w:p>
    <w:p w14:paraId="046A1D52" w14:textId="77777777" w:rsidR="00704576" w:rsidRPr="00704576" w:rsidRDefault="00704576" w:rsidP="00704576">
      <w:pPr>
        <w:spacing w:after="0" w:line="240" w:lineRule="auto"/>
        <w:jc w:val="center"/>
        <w:rPr>
          <w:rFonts w:ascii="Times New Roman" w:eastAsia="Times New Roman" w:hAnsi="Times New Roman" w:cs="Times New Roman"/>
        </w:rPr>
      </w:pPr>
    </w:p>
    <w:p w14:paraId="75F37B19" w14:textId="77777777" w:rsidR="00704576" w:rsidRPr="00704576" w:rsidRDefault="00704576" w:rsidP="00704576">
      <w:pPr>
        <w:spacing w:after="0" w:line="240" w:lineRule="auto"/>
        <w:jc w:val="center"/>
        <w:rPr>
          <w:rFonts w:ascii="Times New Roman" w:eastAsia="Times New Roman" w:hAnsi="Times New Roman" w:cs="Times New Roman"/>
        </w:rPr>
      </w:pPr>
    </w:p>
    <w:p w14:paraId="18C663A6" w14:textId="77777777" w:rsidR="00704576" w:rsidRPr="00704576" w:rsidRDefault="00704576" w:rsidP="00704576">
      <w:pPr>
        <w:spacing w:after="0" w:line="240" w:lineRule="auto"/>
        <w:jc w:val="center"/>
        <w:rPr>
          <w:rFonts w:ascii="Times New Roman" w:eastAsia="Times New Roman" w:hAnsi="Times New Roman" w:cs="Times New Roman"/>
        </w:rPr>
      </w:pPr>
    </w:p>
    <w:p w14:paraId="0DE98AA2" w14:textId="77777777" w:rsidR="00704576" w:rsidRPr="00704576" w:rsidRDefault="00704576" w:rsidP="00704576">
      <w:pPr>
        <w:spacing w:after="0" w:line="240" w:lineRule="auto"/>
        <w:jc w:val="center"/>
        <w:rPr>
          <w:rFonts w:ascii="Times New Roman" w:eastAsia="Times New Roman" w:hAnsi="Times New Roman" w:cs="Times New Roman"/>
        </w:rPr>
      </w:pPr>
    </w:p>
    <w:p w14:paraId="53782C96" w14:textId="77777777" w:rsidR="00704576" w:rsidRPr="00704576" w:rsidRDefault="00704576" w:rsidP="00704576">
      <w:pPr>
        <w:spacing w:after="0" w:line="240" w:lineRule="auto"/>
        <w:jc w:val="center"/>
        <w:rPr>
          <w:rFonts w:ascii="Times New Roman" w:eastAsia="Times New Roman" w:hAnsi="Times New Roman" w:cs="Times New Roman"/>
        </w:rPr>
      </w:pPr>
    </w:p>
    <w:p w14:paraId="44535820" w14:textId="77777777" w:rsidR="00704576" w:rsidRPr="00704576" w:rsidRDefault="00704576" w:rsidP="00704576">
      <w:pPr>
        <w:spacing w:after="0" w:line="240" w:lineRule="auto"/>
        <w:jc w:val="center"/>
        <w:rPr>
          <w:rFonts w:ascii="Times New Roman" w:eastAsia="Times New Roman" w:hAnsi="Times New Roman" w:cs="Times New Roman"/>
        </w:rPr>
      </w:pPr>
    </w:p>
    <w:p w14:paraId="4C68911A" w14:textId="77777777" w:rsidR="00704576" w:rsidRPr="00704576" w:rsidRDefault="00704576" w:rsidP="00704576">
      <w:pPr>
        <w:spacing w:after="0" w:line="240" w:lineRule="auto"/>
        <w:jc w:val="center"/>
        <w:rPr>
          <w:rFonts w:ascii="Times New Roman" w:eastAsia="Times New Roman" w:hAnsi="Times New Roman" w:cs="Times New Roman"/>
        </w:rPr>
      </w:pPr>
    </w:p>
    <w:p w14:paraId="6293653D" w14:textId="77777777" w:rsidR="00704576" w:rsidRPr="00704576" w:rsidRDefault="00704576" w:rsidP="00704576">
      <w:pPr>
        <w:spacing w:after="0" w:line="240" w:lineRule="auto"/>
        <w:jc w:val="center"/>
        <w:rPr>
          <w:rFonts w:ascii="Times New Roman" w:eastAsia="Times New Roman" w:hAnsi="Times New Roman" w:cs="Times New Roman"/>
        </w:rPr>
      </w:pPr>
    </w:p>
    <w:p w14:paraId="4B9FCA59" w14:textId="77777777" w:rsidR="00704576" w:rsidRPr="00704576" w:rsidRDefault="00704576" w:rsidP="00704576">
      <w:pPr>
        <w:spacing w:after="0" w:line="240" w:lineRule="auto"/>
        <w:jc w:val="center"/>
        <w:rPr>
          <w:rFonts w:ascii="Times New Roman" w:eastAsia="Times New Roman" w:hAnsi="Times New Roman" w:cs="Times New Roman"/>
        </w:rPr>
      </w:pPr>
    </w:p>
    <w:p w14:paraId="4C229578" w14:textId="77777777" w:rsidR="00704576" w:rsidRPr="00704576" w:rsidRDefault="00704576" w:rsidP="00704576">
      <w:pPr>
        <w:spacing w:after="0" w:line="240" w:lineRule="auto"/>
        <w:jc w:val="center"/>
        <w:rPr>
          <w:rFonts w:ascii="Times New Roman" w:eastAsia="Times New Roman" w:hAnsi="Times New Roman" w:cs="Times New Roman"/>
        </w:rPr>
      </w:pPr>
    </w:p>
    <w:p w14:paraId="65CCEDF7" w14:textId="77777777" w:rsidR="00704576" w:rsidRPr="00704576" w:rsidRDefault="00704576" w:rsidP="00704576">
      <w:pPr>
        <w:spacing w:after="0" w:line="240" w:lineRule="auto"/>
        <w:jc w:val="center"/>
        <w:rPr>
          <w:rFonts w:ascii="Times New Roman" w:eastAsia="Times New Roman" w:hAnsi="Times New Roman" w:cs="Times New Roman"/>
        </w:rPr>
      </w:pPr>
    </w:p>
    <w:p w14:paraId="01D2009D" w14:textId="77777777" w:rsidR="00704576" w:rsidRPr="00704576" w:rsidRDefault="00704576" w:rsidP="00704576">
      <w:pPr>
        <w:spacing w:after="0" w:line="240" w:lineRule="auto"/>
        <w:jc w:val="center"/>
        <w:rPr>
          <w:rFonts w:ascii="Times New Roman" w:eastAsia="Times New Roman" w:hAnsi="Times New Roman" w:cs="Times New Roman"/>
        </w:rPr>
      </w:pPr>
      <w:r w:rsidRPr="00704576">
        <w:rPr>
          <w:rFonts w:ascii="Times New Roman" w:eastAsia="Times New Roman" w:hAnsi="Times New Roman" w:cs="Times New Roman"/>
        </w:rPr>
        <w:t>December 2024</w:t>
      </w:r>
    </w:p>
    <w:p w14:paraId="706E3F61" w14:textId="77777777" w:rsidR="00704576" w:rsidRPr="00704576" w:rsidRDefault="00704576" w:rsidP="00704576">
      <w:pPr>
        <w:spacing w:after="0" w:line="240" w:lineRule="auto"/>
        <w:jc w:val="center"/>
        <w:rPr>
          <w:rFonts w:ascii="Times New Roman" w:eastAsia="Times New Roman" w:hAnsi="Times New Roman" w:cs="Times New Roman"/>
        </w:rPr>
      </w:pPr>
      <w:r w:rsidRPr="00704576">
        <w:rPr>
          <w:rFonts w:ascii="Times New Roman" w:eastAsia="Times New Roman" w:hAnsi="Times New Roman" w:cs="Times New Roman"/>
        </w:rPr>
        <w:t>Marquette University</w:t>
      </w:r>
    </w:p>
    <w:p w14:paraId="50825CDB" w14:textId="77777777" w:rsidR="00704576" w:rsidRPr="00704576" w:rsidRDefault="00704576" w:rsidP="00704576">
      <w:pPr>
        <w:spacing w:after="0" w:line="240" w:lineRule="auto"/>
        <w:jc w:val="center"/>
        <w:rPr>
          <w:rFonts w:ascii="Times New Roman" w:eastAsia="Times New Roman" w:hAnsi="Times New Roman" w:cs="Times New Roman"/>
        </w:rPr>
      </w:pPr>
      <w:r w:rsidRPr="00704576">
        <w:rPr>
          <w:rFonts w:ascii="Times New Roman" w:eastAsia="Times New Roman" w:hAnsi="Times New Roman" w:cs="Times New Roman"/>
        </w:rPr>
        <w:t>Milwaukee, Wisconsin</w:t>
      </w:r>
    </w:p>
    <w:p w14:paraId="34312EA0" w14:textId="77777777" w:rsidR="00704576" w:rsidRPr="00704576" w:rsidRDefault="00704576" w:rsidP="00704576">
      <w:pPr>
        <w:spacing w:after="0" w:line="240" w:lineRule="auto"/>
        <w:jc w:val="center"/>
        <w:rPr>
          <w:rFonts w:ascii="Times New Roman" w:eastAsia="Times New Roman" w:hAnsi="Times New Roman" w:cs="Times New Roman"/>
        </w:rPr>
      </w:pPr>
    </w:p>
    <w:p w14:paraId="5DD68DA2" w14:textId="77777777" w:rsidR="00704576" w:rsidRPr="00704576" w:rsidRDefault="00704576" w:rsidP="00704576">
      <w:pPr>
        <w:spacing w:after="0" w:line="240" w:lineRule="auto"/>
        <w:jc w:val="center"/>
        <w:rPr>
          <w:rFonts w:ascii="Times New Roman" w:eastAsia="Times New Roman" w:hAnsi="Times New Roman" w:cs="Times New Roman"/>
        </w:rPr>
      </w:pPr>
    </w:p>
    <w:p w14:paraId="0B047412" w14:textId="77777777" w:rsidR="00704576" w:rsidRPr="00704576" w:rsidRDefault="00704576" w:rsidP="00704576">
      <w:pPr>
        <w:spacing w:after="0" w:line="240" w:lineRule="auto"/>
        <w:jc w:val="center"/>
        <w:rPr>
          <w:rFonts w:ascii="Times New Roman" w:eastAsia="Times New Roman" w:hAnsi="Times New Roman" w:cs="Times New Roman"/>
        </w:rPr>
      </w:pPr>
    </w:p>
    <w:p w14:paraId="44E57F73" w14:textId="77777777" w:rsidR="00704576" w:rsidRPr="00704576" w:rsidRDefault="00704576" w:rsidP="00704576">
      <w:pPr>
        <w:spacing w:after="0" w:line="240" w:lineRule="auto"/>
        <w:jc w:val="center"/>
        <w:rPr>
          <w:rFonts w:ascii="Times New Roman" w:eastAsia="Times New Roman" w:hAnsi="Times New Roman" w:cs="Times New Roman"/>
        </w:rPr>
      </w:pPr>
    </w:p>
    <w:p w14:paraId="1DCFD4BE" w14:textId="77777777" w:rsidR="004049D2" w:rsidRDefault="004049D2" w:rsidP="004049D2">
      <w:pPr>
        <w:spacing w:line="480" w:lineRule="auto"/>
        <w:rPr>
          <w:rFonts w:ascii="Times New Roman" w:eastAsia="Times New Roman" w:hAnsi="Times New Roman" w:cs="Times New Roman"/>
        </w:rPr>
      </w:pPr>
    </w:p>
    <w:p w14:paraId="1D10189D" w14:textId="77777777" w:rsidR="009E1226" w:rsidRPr="004049D2" w:rsidRDefault="009E1226" w:rsidP="004049D2">
      <w:pPr>
        <w:spacing w:line="480" w:lineRule="auto"/>
        <w:rPr>
          <w:rFonts w:ascii="Times New Roman" w:hAnsi="Times New Roman" w:cs="Times New Roman"/>
        </w:rPr>
      </w:pPr>
    </w:p>
    <w:p w14:paraId="4AF06361" w14:textId="4C0E161F" w:rsidR="007775B4" w:rsidRDefault="003E559B" w:rsidP="002013A0">
      <w:pPr>
        <w:spacing w:after="0" w:line="240" w:lineRule="auto"/>
        <w:rPr>
          <w:rFonts w:ascii="Times New Roman" w:hAnsi="Times New Roman" w:cs="Times New Roman"/>
        </w:rPr>
      </w:pPr>
      <w:r w:rsidRPr="004049D2">
        <w:rPr>
          <w:rFonts w:ascii="Times New Roman" w:hAnsi="Times New Roman" w:cs="Times New Roman"/>
          <w:b/>
          <w:bCs/>
        </w:rPr>
        <w:lastRenderedPageBreak/>
        <w:t>Abstract:</w:t>
      </w:r>
      <w:r w:rsidRPr="004049D2">
        <w:rPr>
          <w:rFonts w:ascii="Times New Roman" w:hAnsi="Times New Roman" w:cs="Times New Roman"/>
        </w:rPr>
        <w:t xml:space="preserve"> </w:t>
      </w:r>
      <w:r w:rsidR="004B2DAE" w:rsidRPr="004B2DAE">
        <w:rPr>
          <w:rFonts w:ascii="Times New Roman" w:hAnsi="Times New Roman" w:cs="Times New Roman"/>
        </w:rPr>
        <w:t>Personal freedom is seen to have multiple effects on outcomes</w:t>
      </w:r>
      <w:r w:rsidR="00734AFD">
        <w:rPr>
          <w:rFonts w:ascii="Times New Roman" w:hAnsi="Times New Roman" w:cs="Times New Roman"/>
        </w:rPr>
        <w:t xml:space="preserve"> for individuals</w:t>
      </w:r>
      <w:r w:rsidR="004B2DAE" w:rsidRPr="004B2DAE">
        <w:rPr>
          <w:rFonts w:ascii="Times New Roman" w:hAnsi="Times New Roman" w:cs="Times New Roman"/>
        </w:rPr>
        <w:t xml:space="preserve"> in </w:t>
      </w:r>
      <w:r w:rsidR="00734AFD">
        <w:rPr>
          <w:rFonts w:ascii="Times New Roman" w:hAnsi="Times New Roman" w:cs="Times New Roman"/>
        </w:rPr>
        <w:t>economic</w:t>
      </w:r>
      <w:r w:rsidR="004B2DAE" w:rsidRPr="004B2DAE">
        <w:rPr>
          <w:rFonts w:ascii="Times New Roman" w:hAnsi="Times New Roman" w:cs="Times New Roman"/>
        </w:rPr>
        <w:t xml:space="preserve"> literature. Emphasizing personal freedom-related policies can be an effective strategy for a campaigning governor, as it is an important issue for many American voters. </w:t>
      </w:r>
      <w:r w:rsidRPr="004049D2">
        <w:rPr>
          <w:rFonts w:ascii="Times New Roman" w:hAnsi="Times New Roman" w:cs="Times New Roman"/>
        </w:rPr>
        <w:t xml:space="preserve">Using data from the </w:t>
      </w:r>
      <w:r w:rsidR="00781C72">
        <w:rPr>
          <w:rFonts w:ascii="Times New Roman" w:hAnsi="Times New Roman" w:cs="Times New Roman"/>
        </w:rPr>
        <w:t>Cato Institute’s 2023 Personal Freedom Index along with gubernatorial election data</w:t>
      </w:r>
      <w:r w:rsidR="006E4BF2">
        <w:rPr>
          <w:rFonts w:ascii="Times New Roman" w:hAnsi="Times New Roman" w:cs="Times New Roman"/>
        </w:rPr>
        <w:t xml:space="preserve"> from </w:t>
      </w:r>
      <w:r w:rsidR="002A287D">
        <w:rPr>
          <w:rFonts w:ascii="Times New Roman" w:hAnsi="Times New Roman" w:cs="Times New Roman"/>
        </w:rPr>
        <w:t>1996 to 2022</w:t>
      </w:r>
      <w:r w:rsidRPr="004049D2">
        <w:rPr>
          <w:rFonts w:ascii="Times New Roman" w:hAnsi="Times New Roman" w:cs="Times New Roman"/>
        </w:rPr>
        <w:t xml:space="preserve">, this paper attempts to estimate the </w:t>
      </w:r>
      <w:r w:rsidR="00781C72">
        <w:rPr>
          <w:rFonts w:ascii="Times New Roman" w:hAnsi="Times New Roman" w:cs="Times New Roman"/>
        </w:rPr>
        <w:t xml:space="preserve">effect of a </w:t>
      </w:r>
      <w:r w:rsidR="002A287D">
        <w:rPr>
          <w:rFonts w:ascii="Times New Roman" w:hAnsi="Times New Roman" w:cs="Times New Roman"/>
        </w:rPr>
        <w:t>governor’s</w:t>
      </w:r>
      <w:r w:rsidR="00781C72">
        <w:rPr>
          <w:rFonts w:ascii="Times New Roman" w:hAnsi="Times New Roman" w:cs="Times New Roman"/>
        </w:rPr>
        <w:t xml:space="preserve"> </w:t>
      </w:r>
      <w:r w:rsidR="002A287D">
        <w:rPr>
          <w:rFonts w:ascii="Times New Roman" w:hAnsi="Times New Roman" w:cs="Times New Roman"/>
        </w:rPr>
        <w:t xml:space="preserve">party </w:t>
      </w:r>
      <w:r w:rsidR="00781C72">
        <w:rPr>
          <w:rFonts w:ascii="Times New Roman" w:hAnsi="Times New Roman" w:cs="Times New Roman"/>
        </w:rPr>
        <w:t xml:space="preserve">affiliation </w:t>
      </w:r>
      <w:r w:rsidR="003C1735">
        <w:rPr>
          <w:rFonts w:ascii="Times New Roman" w:hAnsi="Times New Roman" w:cs="Times New Roman"/>
        </w:rPr>
        <w:t>on the levels of</w:t>
      </w:r>
      <w:r w:rsidR="00781C72">
        <w:rPr>
          <w:rFonts w:ascii="Times New Roman" w:hAnsi="Times New Roman" w:cs="Times New Roman"/>
        </w:rPr>
        <w:t xml:space="preserve"> personal freedom in a state</w:t>
      </w:r>
      <w:r w:rsidRPr="004049D2">
        <w:rPr>
          <w:rFonts w:ascii="Times New Roman" w:hAnsi="Times New Roman" w:cs="Times New Roman"/>
        </w:rPr>
        <w:t>. This paper</w:t>
      </w:r>
      <w:r w:rsidR="00156BEC">
        <w:rPr>
          <w:rFonts w:ascii="Times New Roman" w:hAnsi="Times New Roman" w:cs="Times New Roman"/>
        </w:rPr>
        <w:t xml:space="preserve"> finds</w:t>
      </w:r>
      <w:r w:rsidRPr="004049D2">
        <w:rPr>
          <w:rFonts w:ascii="Times New Roman" w:hAnsi="Times New Roman" w:cs="Times New Roman"/>
        </w:rPr>
        <w:t xml:space="preserve"> </w:t>
      </w:r>
      <w:r w:rsidR="00781C72">
        <w:rPr>
          <w:rFonts w:ascii="Times New Roman" w:hAnsi="Times New Roman" w:cs="Times New Roman"/>
        </w:rPr>
        <w:t xml:space="preserve">no significant </w:t>
      </w:r>
      <w:r w:rsidR="001E4386">
        <w:rPr>
          <w:rFonts w:ascii="Times New Roman" w:hAnsi="Times New Roman" w:cs="Times New Roman"/>
        </w:rPr>
        <w:t>effect of gubernatorial party affiliation on personal freedom as well as</w:t>
      </w:r>
      <w:r w:rsidR="0067511D">
        <w:rPr>
          <w:rFonts w:ascii="Times New Roman" w:hAnsi="Times New Roman" w:cs="Times New Roman"/>
        </w:rPr>
        <w:t xml:space="preserve"> on</w:t>
      </w:r>
      <w:r w:rsidR="001E4386">
        <w:rPr>
          <w:rFonts w:ascii="Times New Roman" w:hAnsi="Times New Roman" w:cs="Times New Roman"/>
        </w:rPr>
        <w:t xml:space="preserve"> the </w:t>
      </w:r>
      <w:r w:rsidR="00C65853">
        <w:rPr>
          <w:rFonts w:ascii="Times New Roman" w:hAnsi="Times New Roman" w:cs="Times New Roman"/>
        </w:rPr>
        <w:t xml:space="preserve">selected </w:t>
      </w:r>
      <w:r w:rsidR="001E4386">
        <w:rPr>
          <w:rFonts w:ascii="Times New Roman" w:hAnsi="Times New Roman" w:cs="Times New Roman"/>
        </w:rPr>
        <w:t>categories</w:t>
      </w:r>
      <w:r w:rsidR="00156BEC">
        <w:rPr>
          <w:rFonts w:ascii="Times New Roman" w:hAnsi="Times New Roman" w:cs="Times New Roman"/>
        </w:rPr>
        <w:t xml:space="preserve"> of the personal freedom index</w:t>
      </w:r>
      <w:r w:rsidRPr="004049D2">
        <w:rPr>
          <w:rFonts w:ascii="Times New Roman" w:hAnsi="Times New Roman" w:cs="Times New Roman"/>
        </w:rPr>
        <w:t xml:space="preserve">. </w:t>
      </w:r>
      <w:r w:rsidR="00391F35">
        <w:rPr>
          <w:rFonts w:ascii="Times New Roman" w:hAnsi="Times New Roman" w:cs="Times New Roman"/>
        </w:rPr>
        <w:t>A likely reason for the lack of significance is that b</w:t>
      </w:r>
      <w:r w:rsidR="00474B80">
        <w:rPr>
          <w:rFonts w:ascii="Times New Roman" w:hAnsi="Times New Roman" w:cs="Times New Roman"/>
        </w:rPr>
        <w:t xml:space="preserve">oth parties have policies that positively and negatively affect personal freedom, </w:t>
      </w:r>
      <w:r w:rsidR="00A819DD">
        <w:rPr>
          <w:rFonts w:ascii="Times New Roman" w:hAnsi="Times New Roman" w:cs="Times New Roman"/>
        </w:rPr>
        <w:t>causing the</w:t>
      </w:r>
      <w:r w:rsidR="00DB14AE">
        <w:rPr>
          <w:rFonts w:ascii="Times New Roman" w:hAnsi="Times New Roman" w:cs="Times New Roman"/>
        </w:rPr>
        <w:t>se</w:t>
      </w:r>
      <w:r w:rsidR="00A819DD">
        <w:rPr>
          <w:rFonts w:ascii="Times New Roman" w:hAnsi="Times New Roman" w:cs="Times New Roman"/>
        </w:rPr>
        <w:t xml:space="preserve"> policies to compete </w:t>
      </w:r>
      <w:r w:rsidR="00DB14AE">
        <w:rPr>
          <w:rFonts w:ascii="Times New Roman" w:hAnsi="Times New Roman" w:cs="Times New Roman"/>
        </w:rPr>
        <w:t xml:space="preserve">with each other </w:t>
      </w:r>
      <w:r w:rsidR="00A819DD">
        <w:rPr>
          <w:rFonts w:ascii="Times New Roman" w:hAnsi="Times New Roman" w:cs="Times New Roman"/>
        </w:rPr>
        <w:t>in the governor’s</w:t>
      </w:r>
      <w:r w:rsidR="00391F35">
        <w:rPr>
          <w:rFonts w:ascii="Times New Roman" w:hAnsi="Times New Roman" w:cs="Times New Roman"/>
        </w:rPr>
        <w:t xml:space="preserve"> effect on personal freedom</w:t>
      </w:r>
      <w:r w:rsidR="00056B14">
        <w:rPr>
          <w:rFonts w:ascii="Times New Roman" w:hAnsi="Times New Roman" w:cs="Times New Roman"/>
        </w:rPr>
        <w:t>, along with lack of statistical power.</w:t>
      </w:r>
    </w:p>
    <w:p w14:paraId="7879D44E" w14:textId="77777777" w:rsidR="00524EA1" w:rsidRDefault="00524EA1" w:rsidP="002013A0">
      <w:pPr>
        <w:spacing w:after="0" w:line="240" w:lineRule="auto"/>
        <w:rPr>
          <w:rFonts w:ascii="Times New Roman" w:hAnsi="Times New Roman" w:cs="Times New Roman"/>
        </w:rPr>
      </w:pPr>
    </w:p>
    <w:p w14:paraId="198F283E" w14:textId="69F4DD07" w:rsidR="003E559B" w:rsidRPr="004049D2" w:rsidRDefault="003E559B" w:rsidP="002013A0">
      <w:pPr>
        <w:spacing w:after="0" w:line="240" w:lineRule="auto"/>
        <w:rPr>
          <w:rFonts w:ascii="Times New Roman" w:hAnsi="Times New Roman" w:cs="Times New Roman"/>
        </w:rPr>
      </w:pPr>
      <w:r w:rsidRPr="004049D2">
        <w:rPr>
          <w:rFonts w:ascii="Times New Roman" w:hAnsi="Times New Roman" w:cs="Times New Roman"/>
          <w:b/>
          <w:bCs/>
        </w:rPr>
        <w:t>JEL Codes:</w:t>
      </w:r>
      <w:r w:rsidRPr="004049D2">
        <w:rPr>
          <w:rFonts w:ascii="Times New Roman" w:hAnsi="Times New Roman" w:cs="Times New Roman"/>
        </w:rPr>
        <w:t xml:space="preserve"> </w:t>
      </w:r>
      <w:r w:rsidR="00A631AE" w:rsidRPr="00F57584">
        <w:rPr>
          <w:rFonts w:ascii="Times New Roman" w:hAnsi="Times New Roman" w:cs="Times New Roman"/>
        </w:rPr>
        <w:t>D72</w:t>
      </w:r>
      <w:r w:rsidRPr="00F57584">
        <w:rPr>
          <w:rFonts w:ascii="Times New Roman" w:hAnsi="Times New Roman" w:cs="Times New Roman"/>
        </w:rPr>
        <w:t>,</w:t>
      </w:r>
      <w:r w:rsidR="00A02E86">
        <w:rPr>
          <w:rFonts w:ascii="Times New Roman" w:hAnsi="Times New Roman" w:cs="Times New Roman"/>
        </w:rPr>
        <w:t xml:space="preserve"> H70,</w:t>
      </w:r>
      <w:r w:rsidRPr="00F57584">
        <w:rPr>
          <w:rFonts w:ascii="Times New Roman" w:hAnsi="Times New Roman" w:cs="Times New Roman"/>
        </w:rPr>
        <w:t xml:space="preserve"> </w:t>
      </w:r>
      <w:r w:rsidR="00506391" w:rsidRPr="00506391">
        <w:rPr>
          <w:rFonts w:ascii="Times New Roman" w:hAnsi="Times New Roman" w:cs="Times New Roman"/>
        </w:rPr>
        <w:t>K38</w:t>
      </w:r>
    </w:p>
    <w:p w14:paraId="099918B2" w14:textId="4A22CB4E" w:rsidR="00245C11" w:rsidRDefault="003E559B" w:rsidP="002013A0">
      <w:pPr>
        <w:spacing w:after="0" w:line="240" w:lineRule="auto"/>
        <w:rPr>
          <w:rFonts w:ascii="Times New Roman" w:hAnsi="Times New Roman" w:cs="Times New Roman"/>
        </w:rPr>
      </w:pPr>
      <w:r w:rsidRPr="004049D2">
        <w:rPr>
          <w:rFonts w:ascii="Times New Roman" w:hAnsi="Times New Roman" w:cs="Times New Roman"/>
          <w:b/>
          <w:bCs/>
        </w:rPr>
        <w:t>Keywords:</w:t>
      </w:r>
      <w:r w:rsidRPr="004049D2">
        <w:rPr>
          <w:rFonts w:ascii="Times New Roman" w:hAnsi="Times New Roman" w:cs="Times New Roman"/>
        </w:rPr>
        <w:t xml:space="preserve"> </w:t>
      </w:r>
      <w:r w:rsidR="00287942">
        <w:rPr>
          <w:rFonts w:ascii="Times New Roman" w:hAnsi="Times New Roman" w:cs="Times New Roman"/>
        </w:rPr>
        <w:t>gubernatorial elections</w:t>
      </w:r>
      <w:r w:rsidRPr="004049D2">
        <w:rPr>
          <w:rFonts w:ascii="Times New Roman" w:hAnsi="Times New Roman" w:cs="Times New Roman"/>
        </w:rPr>
        <w:t xml:space="preserve">; </w:t>
      </w:r>
      <w:r w:rsidR="00287942">
        <w:rPr>
          <w:rFonts w:ascii="Times New Roman" w:hAnsi="Times New Roman" w:cs="Times New Roman"/>
        </w:rPr>
        <w:t>personal freedom</w:t>
      </w:r>
      <w:r w:rsidRPr="004049D2">
        <w:rPr>
          <w:rFonts w:ascii="Times New Roman" w:hAnsi="Times New Roman" w:cs="Times New Roman"/>
        </w:rPr>
        <w:t>;</w:t>
      </w:r>
      <w:r w:rsidR="00287942">
        <w:rPr>
          <w:rFonts w:ascii="Times New Roman" w:hAnsi="Times New Roman" w:cs="Times New Roman"/>
        </w:rPr>
        <w:t xml:space="preserve"> </w:t>
      </w:r>
      <w:r w:rsidR="009C20DD">
        <w:rPr>
          <w:rFonts w:ascii="Times New Roman" w:hAnsi="Times New Roman" w:cs="Times New Roman"/>
        </w:rPr>
        <w:t>individual right</w:t>
      </w:r>
      <w:r w:rsidR="00BC49B0">
        <w:rPr>
          <w:rFonts w:ascii="Times New Roman" w:hAnsi="Times New Roman" w:cs="Times New Roman"/>
        </w:rPr>
        <w:t>s</w:t>
      </w:r>
    </w:p>
    <w:p w14:paraId="72D8E1EA" w14:textId="77777777" w:rsidR="009E1226" w:rsidRDefault="009E1226" w:rsidP="004049D2">
      <w:pPr>
        <w:spacing w:line="480" w:lineRule="auto"/>
        <w:rPr>
          <w:rFonts w:ascii="Times New Roman" w:hAnsi="Times New Roman" w:cs="Times New Roman"/>
        </w:rPr>
      </w:pPr>
    </w:p>
    <w:p w14:paraId="46A208EF" w14:textId="77777777" w:rsidR="009E1226" w:rsidRDefault="009E1226" w:rsidP="004049D2">
      <w:pPr>
        <w:spacing w:line="480" w:lineRule="auto"/>
        <w:rPr>
          <w:rFonts w:ascii="Times New Roman" w:hAnsi="Times New Roman" w:cs="Times New Roman"/>
        </w:rPr>
      </w:pPr>
    </w:p>
    <w:p w14:paraId="42DFAD8A" w14:textId="77777777" w:rsidR="009E1226" w:rsidRDefault="009E1226" w:rsidP="004049D2">
      <w:pPr>
        <w:spacing w:line="480" w:lineRule="auto"/>
        <w:rPr>
          <w:rFonts w:ascii="Times New Roman" w:hAnsi="Times New Roman" w:cs="Times New Roman"/>
        </w:rPr>
      </w:pPr>
    </w:p>
    <w:p w14:paraId="2A43054A" w14:textId="77777777" w:rsidR="009E1226" w:rsidRDefault="009E1226" w:rsidP="004049D2">
      <w:pPr>
        <w:spacing w:line="480" w:lineRule="auto"/>
        <w:rPr>
          <w:rFonts w:ascii="Times New Roman" w:hAnsi="Times New Roman" w:cs="Times New Roman"/>
        </w:rPr>
      </w:pPr>
    </w:p>
    <w:p w14:paraId="64FB85AE" w14:textId="77777777" w:rsidR="009E1226" w:rsidRDefault="009E1226" w:rsidP="004049D2">
      <w:pPr>
        <w:spacing w:line="480" w:lineRule="auto"/>
        <w:rPr>
          <w:rFonts w:ascii="Times New Roman" w:hAnsi="Times New Roman" w:cs="Times New Roman"/>
        </w:rPr>
      </w:pPr>
    </w:p>
    <w:p w14:paraId="75FBDFA8" w14:textId="77777777" w:rsidR="009E1226" w:rsidRDefault="009E1226" w:rsidP="004049D2">
      <w:pPr>
        <w:spacing w:line="480" w:lineRule="auto"/>
        <w:rPr>
          <w:rFonts w:ascii="Times New Roman" w:hAnsi="Times New Roman" w:cs="Times New Roman"/>
        </w:rPr>
      </w:pPr>
    </w:p>
    <w:p w14:paraId="1A719AB0" w14:textId="77777777" w:rsidR="009E1226" w:rsidRDefault="009E1226" w:rsidP="004049D2">
      <w:pPr>
        <w:spacing w:line="480" w:lineRule="auto"/>
        <w:rPr>
          <w:rFonts w:ascii="Times New Roman" w:hAnsi="Times New Roman" w:cs="Times New Roman"/>
        </w:rPr>
      </w:pPr>
    </w:p>
    <w:p w14:paraId="4D5C0C63" w14:textId="77777777" w:rsidR="00CB5F1C" w:rsidRDefault="00CB5F1C" w:rsidP="004049D2">
      <w:pPr>
        <w:spacing w:line="480" w:lineRule="auto"/>
        <w:rPr>
          <w:rFonts w:ascii="Times New Roman" w:hAnsi="Times New Roman" w:cs="Times New Roman"/>
        </w:rPr>
      </w:pPr>
    </w:p>
    <w:p w14:paraId="399FE99E" w14:textId="77777777" w:rsidR="00CB5F1C" w:rsidRDefault="00CB5F1C" w:rsidP="004049D2">
      <w:pPr>
        <w:spacing w:line="480" w:lineRule="auto"/>
        <w:rPr>
          <w:rFonts w:ascii="Times New Roman" w:hAnsi="Times New Roman" w:cs="Times New Roman"/>
        </w:rPr>
      </w:pPr>
    </w:p>
    <w:p w14:paraId="052C320A" w14:textId="77777777" w:rsidR="00CB5F1C" w:rsidRDefault="00CB5F1C" w:rsidP="004049D2">
      <w:pPr>
        <w:spacing w:line="480" w:lineRule="auto"/>
        <w:rPr>
          <w:rFonts w:ascii="Times New Roman" w:hAnsi="Times New Roman" w:cs="Times New Roman"/>
        </w:rPr>
      </w:pPr>
    </w:p>
    <w:p w14:paraId="07E4BE4E" w14:textId="77777777" w:rsidR="00CB5F1C" w:rsidRDefault="00CB5F1C" w:rsidP="004049D2">
      <w:pPr>
        <w:spacing w:line="480" w:lineRule="auto"/>
        <w:rPr>
          <w:rFonts w:ascii="Times New Roman" w:hAnsi="Times New Roman" w:cs="Times New Roman"/>
        </w:rPr>
      </w:pPr>
    </w:p>
    <w:p w14:paraId="696AA1C5" w14:textId="77777777" w:rsidR="00CB5F1C" w:rsidRDefault="00CB5F1C" w:rsidP="004049D2">
      <w:pPr>
        <w:spacing w:line="480" w:lineRule="auto"/>
        <w:rPr>
          <w:rFonts w:ascii="Times New Roman" w:hAnsi="Times New Roman" w:cs="Times New Roman"/>
        </w:rPr>
      </w:pPr>
    </w:p>
    <w:p w14:paraId="66184F6D" w14:textId="77777777" w:rsidR="00CB5F1C" w:rsidRDefault="00CB5F1C" w:rsidP="004049D2">
      <w:pPr>
        <w:spacing w:line="480" w:lineRule="auto"/>
        <w:rPr>
          <w:rFonts w:ascii="Times New Roman" w:hAnsi="Times New Roman" w:cs="Times New Roman"/>
        </w:rPr>
      </w:pPr>
    </w:p>
    <w:p w14:paraId="4AFE928E" w14:textId="5635803A" w:rsidR="00245C11" w:rsidRPr="00352490" w:rsidRDefault="00245C11" w:rsidP="004049D2">
      <w:pPr>
        <w:spacing w:line="480" w:lineRule="auto"/>
        <w:rPr>
          <w:rFonts w:ascii="Times New Roman" w:hAnsi="Times New Roman" w:cs="Times New Roman"/>
          <w:b/>
          <w:bCs/>
        </w:rPr>
      </w:pPr>
      <w:r w:rsidRPr="00352490">
        <w:rPr>
          <w:rFonts w:ascii="Times New Roman" w:hAnsi="Times New Roman" w:cs="Times New Roman"/>
          <w:b/>
          <w:bCs/>
        </w:rPr>
        <w:lastRenderedPageBreak/>
        <w:t>I. Introduction</w:t>
      </w:r>
    </w:p>
    <w:p w14:paraId="3DFD39C3" w14:textId="6A95E8D7" w:rsidR="00312BA0" w:rsidRDefault="00D07439" w:rsidP="00312BA0">
      <w:pPr>
        <w:spacing w:after="0" w:line="480" w:lineRule="auto"/>
        <w:ind w:firstLine="720"/>
        <w:rPr>
          <w:rFonts w:ascii="Times New Roman" w:hAnsi="Times New Roman" w:cs="Times New Roman"/>
        </w:rPr>
      </w:pPr>
      <w:r>
        <w:rPr>
          <w:rFonts w:ascii="Times New Roman" w:hAnsi="Times New Roman" w:cs="Times New Roman"/>
        </w:rPr>
        <w:t xml:space="preserve">In this </w:t>
      </w:r>
      <w:r w:rsidR="00AE13BF">
        <w:rPr>
          <w:rFonts w:ascii="Times New Roman" w:hAnsi="Times New Roman" w:cs="Times New Roman"/>
        </w:rPr>
        <w:t>study, I</w:t>
      </w:r>
      <w:r w:rsidR="00312BA0">
        <w:rPr>
          <w:rFonts w:ascii="Times New Roman" w:hAnsi="Times New Roman" w:cs="Times New Roman"/>
        </w:rPr>
        <w:t xml:space="preserve"> attempt to identify whether Democratic or Republican governors protect and promote personal freedoms through policy in their respective states after being elected. The goal of this study is to examine how personal freedom change</w:t>
      </w:r>
      <w:r w:rsidR="00CE7B53">
        <w:rPr>
          <w:rFonts w:ascii="Times New Roman" w:hAnsi="Times New Roman" w:cs="Times New Roman"/>
        </w:rPr>
        <w:t>s</w:t>
      </w:r>
      <w:r w:rsidR="00312BA0">
        <w:rPr>
          <w:rFonts w:ascii="Times New Roman" w:hAnsi="Times New Roman" w:cs="Times New Roman"/>
        </w:rPr>
        <w:t xml:space="preserve"> </w:t>
      </w:r>
      <w:r w:rsidR="00F267C9">
        <w:rPr>
          <w:rFonts w:ascii="Times New Roman" w:hAnsi="Times New Roman" w:cs="Times New Roman"/>
        </w:rPr>
        <w:t>when</w:t>
      </w:r>
      <w:r w:rsidR="00312BA0">
        <w:rPr>
          <w:rFonts w:ascii="Times New Roman" w:hAnsi="Times New Roman" w:cs="Times New Roman"/>
        </w:rPr>
        <w:t xml:space="preserve"> gubernatorial election</w:t>
      </w:r>
      <w:r w:rsidR="008C26EA">
        <w:rPr>
          <w:rFonts w:ascii="Times New Roman" w:hAnsi="Times New Roman" w:cs="Times New Roman"/>
        </w:rPr>
        <w:t>s</w:t>
      </w:r>
      <w:r w:rsidR="00312BA0">
        <w:rPr>
          <w:rFonts w:ascii="Times New Roman" w:hAnsi="Times New Roman" w:cs="Times New Roman"/>
        </w:rPr>
        <w:t xml:space="preserve"> </w:t>
      </w:r>
      <w:r w:rsidR="008C26EA">
        <w:rPr>
          <w:rFonts w:ascii="Times New Roman" w:hAnsi="Times New Roman" w:cs="Times New Roman"/>
        </w:rPr>
        <w:t>occur</w:t>
      </w:r>
      <w:r w:rsidR="00312BA0">
        <w:rPr>
          <w:rFonts w:ascii="Times New Roman" w:hAnsi="Times New Roman" w:cs="Times New Roman"/>
        </w:rPr>
        <w:t xml:space="preserve"> in a state to see how governors of either Democratic or Republican affiliation affect personal freedom. To answer this question, </w:t>
      </w:r>
      <w:r>
        <w:rPr>
          <w:rFonts w:ascii="Times New Roman" w:hAnsi="Times New Roman" w:cs="Times New Roman"/>
        </w:rPr>
        <w:t>I employ</w:t>
      </w:r>
      <w:r w:rsidR="00312BA0">
        <w:rPr>
          <w:rFonts w:ascii="Times New Roman" w:hAnsi="Times New Roman" w:cs="Times New Roman"/>
        </w:rPr>
        <w:t xml:space="preserve"> </w:t>
      </w:r>
      <w:r w:rsidR="00F56C6B">
        <w:rPr>
          <w:rFonts w:ascii="Times New Roman" w:hAnsi="Times New Roman" w:cs="Times New Roman"/>
        </w:rPr>
        <w:t xml:space="preserve">a </w:t>
      </w:r>
      <w:r w:rsidR="00312BA0">
        <w:rPr>
          <w:rFonts w:ascii="Times New Roman" w:hAnsi="Times New Roman" w:cs="Times New Roman"/>
        </w:rPr>
        <w:t xml:space="preserve">regression discontinuity design (RDD) to estimate the causal effect of party affiliation of the elected governor on personal freedom within a state by looking at closely contested elections. </w:t>
      </w:r>
      <w:r w:rsidR="003D11FB">
        <w:rPr>
          <w:rFonts w:ascii="Times New Roman" w:hAnsi="Times New Roman" w:cs="Times New Roman"/>
        </w:rPr>
        <w:t xml:space="preserve">I </w:t>
      </w:r>
      <w:r w:rsidR="00566684">
        <w:rPr>
          <w:rFonts w:ascii="Times New Roman" w:hAnsi="Times New Roman" w:cs="Times New Roman"/>
        </w:rPr>
        <w:t>chose</w:t>
      </w:r>
      <w:r w:rsidR="003D11FB">
        <w:rPr>
          <w:rFonts w:ascii="Times New Roman" w:hAnsi="Times New Roman" w:cs="Times New Roman"/>
        </w:rPr>
        <w:t xml:space="preserve"> this methodology</w:t>
      </w:r>
      <w:r w:rsidR="007814BF">
        <w:rPr>
          <w:rFonts w:ascii="Times New Roman" w:hAnsi="Times New Roman" w:cs="Times New Roman"/>
        </w:rPr>
        <w:t xml:space="preserve"> to control for many </w:t>
      </w:r>
      <w:r w:rsidR="009A3A2F">
        <w:rPr>
          <w:rFonts w:ascii="Times New Roman" w:hAnsi="Times New Roman" w:cs="Times New Roman"/>
        </w:rPr>
        <w:t xml:space="preserve">unobservable </w:t>
      </w:r>
      <w:r w:rsidR="007814BF">
        <w:rPr>
          <w:rFonts w:ascii="Times New Roman" w:hAnsi="Times New Roman" w:cs="Times New Roman"/>
        </w:rPr>
        <w:t>characteristics of states</w:t>
      </w:r>
      <w:r w:rsidR="00F11F3C">
        <w:rPr>
          <w:rFonts w:ascii="Times New Roman" w:hAnsi="Times New Roman" w:cs="Times New Roman"/>
        </w:rPr>
        <w:t xml:space="preserve"> that</w:t>
      </w:r>
      <w:r w:rsidR="007814BF">
        <w:rPr>
          <w:rFonts w:ascii="Times New Roman" w:hAnsi="Times New Roman" w:cs="Times New Roman"/>
        </w:rPr>
        <w:t xml:space="preserve"> affect bot</w:t>
      </w:r>
      <w:r w:rsidR="00200BA9">
        <w:rPr>
          <w:rFonts w:ascii="Times New Roman" w:hAnsi="Times New Roman" w:cs="Times New Roman"/>
        </w:rPr>
        <w:t>h election outcomes and party affiliation of the elected governor</w:t>
      </w:r>
      <w:r w:rsidR="003D11FB">
        <w:rPr>
          <w:rFonts w:ascii="Times New Roman" w:hAnsi="Times New Roman" w:cs="Times New Roman"/>
        </w:rPr>
        <w:t xml:space="preserve"> that would be difficult to account for</w:t>
      </w:r>
      <w:r w:rsidR="00566684">
        <w:rPr>
          <w:rFonts w:ascii="Times New Roman" w:hAnsi="Times New Roman" w:cs="Times New Roman"/>
        </w:rPr>
        <w:t xml:space="preserve"> using other methodologies</w:t>
      </w:r>
      <w:r w:rsidR="00200BA9">
        <w:rPr>
          <w:rFonts w:ascii="Times New Roman" w:hAnsi="Times New Roman" w:cs="Times New Roman"/>
        </w:rPr>
        <w:t xml:space="preserve">. </w:t>
      </w:r>
      <w:r>
        <w:rPr>
          <w:rFonts w:ascii="Times New Roman" w:hAnsi="Times New Roman" w:cs="Times New Roman"/>
        </w:rPr>
        <w:t>I</w:t>
      </w:r>
      <w:r w:rsidR="00312BA0">
        <w:rPr>
          <w:rFonts w:ascii="Times New Roman" w:hAnsi="Times New Roman" w:cs="Times New Roman"/>
        </w:rPr>
        <w:t xml:space="preserve"> </w:t>
      </w:r>
      <w:r>
        <w:rPr>
          <w:rFonts w:ascii="Times New Roman" w:hAnsi="Times New Roman" w:cs="Times New Roman"/>
        </w:rPr>
        <w:t>utilize</w:t>
      </w:r>
      <w:r w:rsidR="00312BA0">
        <w:rPr>
          <w:rFonts w:ascii="Times New Roman" w:hAnsi="Times New Roman" w:cs="Times New Roman"/>
        </w:rPr>
        <w:t xml:space="preserve"> different data sources, including the Cato Institute’s most recent Freedom in the 50 States report which </w:t>
      </w:r>
      <w:r w:rsidR="00027931">
        <w:rPr>
          <w:rFonts w:ascii="Times New Roman" w:hAnsi="Times New Roman" w:cs="Times New Roman"/>
        </w:rPr>
        <w:t>I merge</w:t>
      </w:r>
      <w:r w:rsidR="00312BA0">
        <w:rPr>
          <w:rFonts w:ascii="Times New Roman" w:hAnsi="Times New Roman" w:cs="Times New Roman"/>
        </w:rPr>
        <w:t xml:space="preserve"> with historical state-based gubernatorial election result</w:t>
      </w:r>
      <w:r w:rsidR="00027931">
        <w:rPr>
          <w:rFonts w:ascii="Times New Roman" w:hAnsi="Times New Roman" w:cs="Times New Roman"/>
        </w:rPr>
        <w:t>s</w:t>
      </w:r>
      <w:r w:rsidR="00312BA0">
        <w:rPr>
          <w:rFonts w:ascii="Times New Roman" w:hAnsi="Times New Roman" w:cs="Times New Roman"/>
        </w:rPr>
        <w:t xml:space="preserve"> data from Michigan University’s </w:t>
      </w:r>
      <w:r w:rsidR="00312BA0" w:rsidRPr="00E60C0A">
        <w:rPr>
          <w:rFonts w:ascii="Times New Roman" w:hAnsi="Times New Roman" w:cs="Times New Roman"/>
        </w:rPr>
        <w:t>Inter-</w:t>
      </w:r>
      <w:r w:rsidR="00312BA0">
        <w:rPr>
          <w:rFonts w:ascii="Times New Roman" w:hAnsi="Times New Roman" w:cs="Times New Roman"/>
        </w:rPr>
        <w:t>U</w:t>
      </w:r>
      <w:r w:rsidR="00312BA0" w:rsidRPr="00E60C0A">
        <w:rPr>
          <w:rFonts w:ascii="Times New Roman" w:hAnsi="Times New Roman" w:cs="Times New Roman"/>
        </w:rPr>
        <w:t>niversity Consortium for Political and Social Research</w:t>
      </w:r>
      <w:r w:rsidR="00312BA0">
        <w:rPr>
          <w:rFonts w:ascii="Times New Roman" w:hAnsi="Times New Roman" w:cs="Times New Roman"/>
        </w:rPr>
        <w:t xml:space="preserve">. The data spans from gubernatorial election cycles beginning in 1996 to 2022 and is collected on a yearly basis as the personal freedom index is recorded by year. </w:t>
      </w:r>
    </w:p>
    <w:p w14:paraId="12094E08" w14:textId="6DA6223A" w:rsidR="0090602B" w:rsidRDefault="0090602B" w:rsidP="0090602B">
      <w:pPr>
        <w:spacing w:after="0" w:line="480" w:lineRule="auto"/>
        <w:ind w:firstLine="720"/>
        <w:rPr>
          <w:rFonts w:ascii="Times New Roman" w:hAnsi="Times New Roman" w:cs="Times New Roman"/>
        </w:rPr>
      </w:pPr>
      <w:r>
        <w:rPr>
          <w:rFonts w:ascii="Times New Roman" w:hAnsi="Times New Roman" w:cs="Times New Roman"/>
        </w:rPr>
        <w:t>Personal freedom is an important issue for many American voters, as their preference on candidates may be swayed on who they believe to be protecting these freedoms.</w:t>
      </w:r>
      <w:r w:rsidRPr="007E72D8">
        <w:rPr>
          <w:rFonts w:ascii="Times New Roman" w:hAnsi="Times New Roman" w:cs="Times New Roman"/>
        </w:rPr>
        <w:t xml:space="preserve"> </w:t>
      </w:r>
      <w:r>
        <w:rPr>
          <w:rFonts w:ascii="Times New Roman" w:hAnsi="Times New Roman" w:cs="Times New Roman"/>
        </w:rPr>
        <w:t xml:space="preserve">There are many topical issues that dominate political discourse that fall under the category of personal freedoms including concealed carry, legality of certain firearms, same-sex marriage, decriminalization and legality of both recreational and medicinal marijuana, criminal sentencing length, affirmative action, and flavored vape ban, amongst others. Additionally, voters may have strong moral or philosophical viewpoints based on protecting and promoting personal freedom, as libertarianism is a popular American political belief that is on the polar end of protecting personal freedoms </w:t>
      </w:r>
      <w:r w:rsidR="00EE784F">
        <w:rPr>
          <w:rFonts w:ascii="Times New Roman" w:hAnsi="Times New Roman" w:cs="Times New Roman"/>
        </w:rPr>
        <w:t xml:space="preserve">and </w:t>
      </w:r>
      <w:r w:rsidR="00EE784F">
        <w:rPr>
          <w:rFonts w:ascii="Times New Roman" w:hAnsi="Times New Roman" w:cs="Times New Roman"/>
        </w:rPr>
        <w:lastRenderedPageBreak/>
        <w:t>individual rights while</w:t>
      </w:r>
      <w:r>
        <w:rPr>
          <w:rFonts w:ascii="Times New Roman" w:hAnsi="Times New Roman" w:cs="Times New Roman"/>
        </w:rPr>
        <w:t xml:space="preserve"> reducing paternalism. </w:t>
      </w:r>
      <w:r w:rsidR="005E40E6">
        <w:rPr>
          <w:rFonts w:ascii="Times New Roman" w:hAnsi="Times New Roman" w:cs="Times New Roman"/>
        </w:rPr>
        <w:t xml:space="preserve">As the governor is the most influential elected official from a policy perspective in each individual state, </w:t>
      </w:r>
      <w:r w:rsidR="006E713F">
        <w:rPr>
          <w:rFonts w:ascii="Times New Roman" w:hAnsi="Times New Roman" w:cs="Times New Roman"/>
        </w:rPr>
        <w:t>I</w:t>
      </w:r>
      <w:r w:rsidR="005E40E6">
        <w:rPr>
          <w:rFonts w:ascii="Times New Roman" w:hAnsi="Times New Roman" w:cs="Times New Roman"/>
        </w:rPr>
        <w:t xml:space="preserve"> </w:t>
      </w:r>
      <w:r w:rsidR="006E713F">
        <w:rPr>
          <w:rFonts w:ascii="Times New Roman" w:hAnsi="Times New Roman" w:cs="Times New Roman"/>
        </w:rPr>
        <w:t>examine</w:t>
      </w:r>
      <w:r w:rsidR="005E40E6">
        <w:rPr>
          <w:rFonts w:ascii="Times New Roman" w:hAnsi="Times New Roman" w:cs="Times New Roman"/>
        </w:rPr>
        <w:t xml:space="preserve"> specifically at how governors affect personal freedom. </w:t>
      </w:r>
      <w:r w:rsidR="005E40E6" w:rsidRPr="00726AAB">
        <w:rPr>
          <w:rFonts w:ascii="Times New Roman" w:hAnsi="Times New Roman" w:cs="Times New Roman"/>
        </w:rPr>
        <w:t xml:space="preserve">The governor has the authority to propose and veto bills, </w:t>
      </w:r>
      <w:r w:rsidR="005E40E6">
        <w:rPr>
          <w:rFonts w:ascii="Times New Roman" w:hAnsi="Times New Roman" w:cs="Times New Roman"/>
        </w:rPr>
        <w:t xml:space="preserve">influence </w:t>
      </w:r>
      <w:r w:rsidR="005E40E6" w:rsidRPr="00726AAB">
        <w:rPr>
          <w:rFonts w:ascii="Times New Roman" w:hAnsi="Times New Roman" w:cs="Times New Roman"/>
        </w:rPr>
        <w:t>the legislative agenda</w:t>
      </w:r>
      <w:r w:rsidR="005E40E6">
        <w:rPr>
          <w:rFonts w:ascii="Times New Roman" w:hAnsi="Times New Roman" w:cs="Times New Roman"/>
        </w:rPr>
        <w:t xml:space="preserve"> and</w:t>
      </w:r>
      <w:r w:rsidR="005E40E6" w:rsidRPr="00726AAB">
        <w:rPr>
          <w:rFonts w:ascii="Times New Roman" w:hAnsi="Times New Roman" w:cs="Times New Roman"/>
        </w:rPr>
        <w:t xml:space="preserve"> state budget, and make political appointments, among other powers, giving them a significant ability to impact issues </w:t>
      </w:r>
      <w:r w:rsidR="005E40E6">
        <w:rPr>
          <w:rFonts w:ascii="Times New Roman" w:hAnsi="Times New Roman" w:cs="Times New Roman"/>
        </w:rPr>
        <w:t>related to</w:t>
      </w:r>
      <w:r w:rsidR="005E40E6" w:rsidRPr="00726AAB">
        <w:rPr>
          <w:rFonts w:ascii="Times New Roman" w:hAnsi="Times New Roman" w:cs="Times New Roman"/>
        </w:rPr>
        <w:t xml:space="preserve"> personal freedom within the</w:t>
      </w:r>
      <w:r w:rsidR="005E40E6">
        <w:rPr>
          <w:rFonts w:ascii="Times New Roman" w:hAnsi="Times New Roman" w:cs="Times New Roman"/>
        </w:rPr>
        <w:t>ir</w:t>
      </w:r>
      <w:r w:rsidR="005E40E6" w:rsidRPr="00726AAB">
        <w:rPr>
          <w:rFonts w:ascii="Times New Roman" w:hAnsi="Times New Roman" w:cs="Times New Roman"/>
        </w:rPr>
        <w:t xml:space="preserve"> state.</w:t>
      </w:r>
    </w:p>
    <w:p w14:paraId="0A035111" w14:textId="3E06C82B" w:rsidR="0090602B" w:rsidRDefault="0090602B" w:rsidP="0090602B">
      <w:pPr>
        <w:spacing w:after="0" w:line="480" w:lineRule="auto"/>
        <w:ind w:firstLine="720"/>
        <w:rPr>
          <w:rFonts w:ascii="Times New Roman" w:hAnsi="Times New Roman" w:cs="Times New Roman"/>
        </w:rPr>
      </w:pPr>
      <w:r>
        <w:rPr>
          <w:rFonts w:ascii="Times New Roman" w:hAnsi="Times New Roman" w:cs="Times New Roman"/>
        </w:rPr>
        <w:t>It is also possible that personal freedoms can impact different economic outcomes for individuals within a state, rather than only aligning with moral stances or opinions of voters within a state. Kwatia, et al. (2024) find that in Sub-Saharan Africa and Western European regions</w:t>
      </w:r>
      <w:r w:rsidR="008638CA">
        <w:rPr>
          <w:rFonts w:ascii="Times New Roman" w:hAnsi="Times New Roman" w:cs="Times New Roman"/>
        </w:rPr>
        <w:t>,</w:t>
      </w:r>
      <w:r>
        <w:rPr>
          <w:rFonts w:ascii="Times New Roman" w:hAnsi="Times New Roman" w:cs="Times New Roman"/>
        </w:rPr>
        <w:t xml:space="preserve"> personal freedom is a determinant of income inequality in both regions </w:t>
      </w:r>
      <w:r w:rsidR="00696BD1">
        <w:rPr>
          <w:rFonts w:ascii="Times New Roman" w:hAnsi="Times New Roman" w:cs="Times New Roman"/>
        </w:rPr>
        <w:t>in</w:t>
      </w:r>
      <w:r>
        <w:rPr>
          <w:rFonts w:ascii="Times New Roman" w:hAnsi="Times New Roman" w:cs="Times New Roman"/>
        </w:rPr>
        <w:t xml:space="preserve"> the short run and long run. Cebula (2014) finds that immigrants prefer to move to states that have higher levels of personal freedom, which the study claims </w:t>
      </w:r>
      <w:r w:rsidR="00696BD1">
        <w:rPr>
          <w:rFonts w:ascii="Times New Roman" w:hAnsi="Times New Roman" w:cs="Times New Roman"/>
        </w:rPr>
        <w:t>cause</w:t>
      </w:r>
      <w:r>
        <w:rPr>
          <w:rFonts w:ascii="Times New Roman" w:hAnsi="Times New Roman" w:cs="Times New Roman"/>
        </w:rPr>
        <w:t xml:space="preserve"> higher economic growth rates and population levels. Kabir and Alam (2021) find that</w:t>
      </w:r>
      <w:r w:rsidR="00EE784F">
        <w:rPr>
          <w:rFonts w:ascii="Times New Roman" w:hAnsi="Times New Roman" w:cs="Times New Roman"/>
        </w:rPr>
        <w:t xml:space="preserve"> a measure of</w:t>
      </w:r>
      <w:r>
        <w:rPr>
          <w:rFonts w:ascii="Times New Roman" w:hAnsi="Times New Roman" w:cs="Times New Roman"/>
        </w:rPr>
        <w:t xml:space="preserve"> personal freedom has a quadratic effect on economic growth in a country, where in countries with a higher level of freedom, an increase in personal freedom can spark growth, with the opposite effect in countries with low levels of freedom. </w:t>
      </w:r>
      <w:r w:rsidR="00095188">
        <w:rPr>
          <w:rFonts w:ascii="Times New Roman" w:hAnsi="Times New Roman" w:cs="Times New Roman"/>
        </w:rPr>
        <w:t>The literature also shows that levels of personal freedom can be related to public health outcomes such as the spread of COVID-19</w:t>
      </w:r>
      <w:r w:rsidR="007E59E3">
        <w:rPr>
          <w:rFonts w:ascii="Times New Roman" w:hAnsi="Times New Roman" w:cs="Times New Roman"/>
        </w:rPr>
        <w:t xml:space="preserve"> </w:t>
      </w:r>
      <w:r w:rsidR="00095188">
        <w:rPr>
          <w:rFonts w:ascii="Times New Roman" w:hAnsi="Times New Roman" w:cs="Times New Roman"/>
        </w:rPr>
        <w:t>(</w:t>
      </w:r>
      <w:r w:rsidR="007E59E3">
        <w:rPr>
          <w:rFonts w:ascii="Times New Roman" w:hAnsi="Times New Roman" w:cs="Times New Roman"/>
        </w:rPr>
        <w:t>Ang, et al.</w:t>
      </w:r>
      <w:r w:rsidR="00D10525">
        <w:rPr>
          <w:rFonts w:ascii="Times New Roman" w:hAnsi="Times New Roman" w:cs="Times New Roman"/>
        </w:rPr>
        <w:t>,</w:t>
      </w:r>
      <w:r w:rsidR="007E59E3">
        <w:rPr>
          <w:rFonts w:ascii="Times New Roman" w:hAnsi="Times New Roman" w:cs="Times New Roman"/>
        </w:rPr>
        <w:t xml:space="preserve"> 2022</w:t>
      </w:r>
      <w:r w:rsidR="00095188">
        <w:rPr>
          <w:rFonts w:ascii="Times New Roman" w:hAnsi="Times New Roman" w:cs="Times New Roman"/>
        </w:rPr>
        <w:t>)</w:t>
      </w:r>
      <w:r w:rsidR="00864EEB">
        <w:rPr>
          <w:rFonts w:ascii="Times New Roman" w:hAnsi="Times New Roman" w:cs="Times New Roman"/>
        </w:rPr>
        <w:t xml:space="preserve"> </w:t>
      </w:r>
      <w:r w:rsidR="00D10525">
        <w:rPr>
          <w:rFonts w:ascii="Times New Roman" w:hAnsi="Times New Roman" w:cs="Times New Roman"/>
        </w:rPr>
        <w:t>and unintentional injury mortality rate (Ackerson and Subramanian, 2010).</w:t>
      </w:r>
      <w:r w:rsidR="007E59E3">
        <w:rPr>
          <w:rFonts w:ascii="Times New Roman" w:hAnsi="Times New Roman" w:cs="Times New Roman"/>
        </w:rPr>
        <w:t xml:space="preserve"> </w:t>
      </w:r>
      <w:r>
        <w:rPr>
          <w:rFonts w:ascii="Times New Roman" w:hAnsi="Times New Roman" w:cs="Times New Roman"/>
        </w:rPr>
        <w:t xml:space="preserve">Similarly, there is a plethora of existing research that indicates that economic freedom has significant effects on outcomes. </w:t>
      </w:r>
      <w:r w:rsidRPr="00A62910">
        <w:rPr>
          <w:rFonts w:ascii="Times New Roman" w:hAnsi="Times New Roman" w:cs="Times New Roman"/>
        </w:rPr>
        <w:t>Although the existing research on the outcomes of personal freedom is limited, it has shown that</w:t>
      </w:r>
      <w:r w:rsidR="00481F3B">
        <w:rPr>
          <w:rFonts w:ascii="Times New Roman" w:hAnsi="Times New Roman" w:cs="Times New Roman"/>
        </w:rPr>
        <w:t xml:space="preserve"> different measures of</w:t>
      </w:r>
      <w:r w:rsidRPr="00A62910">
        <w:rPr>
          <w:rFonts w:ascii="Times New Roman" w:hAnsi="Times New Roman" w:cs="Times New Roman"/>
        </w:rPr>
        <w:t xml:space="preserve"> personal freedom can </w:t>
      </w:r>
      <w:r w:rsidR="00481F3B">
        <w:rPr>
          <w:rFonts w:ascii="Times New Roman" w:hAnsi="Times New Roman" w:cs="Times New Roman"/>
        </w:rPr>
        <w:t>have relationships with different</w:t>
      </w:r>
      <w:r w:rsidRPr="00A62910">
        <w:rPr>
          <w:rFonts w:ascii="Times New Roman" w:hAnsi="Times New Roman" w:cs="Times New Roman"/>
        </w:rPr>
        <w:t xml:space="preserve"> economic </w:t>
      </w:r>
      <w:r w:rsidR="00481F3B">
        <w:rPr>
          <w:rFonts w:ascii="Times New Roman" w:hAnsi="Times New Roman" w:cs="Times New Roman"/>
        </w:rPr>
        <w:t xml:space="preserve">and social </w:t>
      </w:r>
      <w:r w:rsidRPr="00A62910">
        <w:rPr>
          <w:rFonts w:ascii="Times New Roman" w:hAnsi="Times New Roman" w:cs="Times New Roman"/>
        </w:rPr>
        <w:t>outcomes.</w:t>
      </w:r>
    </w:p>
    <w:p w14:paraId="3C49A994" w14:textId="754EE4D1" w:rsidR="0090602B" w:rsidRDefault="0090602B" w:rsidP="0090602B">
      <w:pPr>
        <w:spacing w:after="0" w:line="480" w:lineRule="auto"/>
        <w:ind w:firstLine="720"/>
        <w:rPr>
          <w:rFonts w:ascii="Times New Roman" w:hAnsi="Times New Roman" w:cs="Times New Roman"/>
        </w:rPr>
      </w:pPr>
      <w:r>
        <w:rPr>
          <w:rFonts w:ascii="Times New Roman" w:hAnsi="Times New Roman" w:cs="Times New Roman"/>
        </w:rPr>
        <w:lastRenderedPageBreak/>
        <w:t xml:space="preserve">It can be difficult for individual voters to quantify the actual effect of elected official’s influence on personal freedoms, as it is a combination of many issues that can be difficult to accurately track and evaluate. Voters do not have perfect information to always correctly identify which candidates </w:t>
      </w:r>
      <w:r w:rsidR="00D43E90">
        <w:rPr>
          <w:rFonts w:ascii="Times New Roman" w:hAnsi="Times New Roman" w:cs="Times New Roman"/>
        </w:rPr>
        <w:t>positively</w:t>
      </w:r>
      <w:r>
        <w:rPr>
          <w:rFonts w:ascii="Times New Roman" w:hAnsi="Times New Roman" w:cs="Times New Roman"/>
        </w:rPr>
        <w:t xml:space="preserve"> affect personal freedom, as well as the outcomes of these personal freedoms. It is also possible that candidates may make campaign promises or have certain goals that align with personal freedom, but these goals or promises are not always met due to the difficult and slow political process. An example of this is how Joshi (2022) finds that governors of both Democratic and Republican affiliation do not actually have a significant effect on reducing crime despite large amounts of campaign resources often being dedicated to criminal justice policy advertisements. These factors possibly cause issues assessing which candidate will truly lead to higher levels of personal freedoms in their state</w:t>
      </w:r>
      <w:r w:rsidR="00CB1A84">
        <w:rPr>
          <w:rFonts w:ascii="Times New Roman" w:hAnsi="Times New Roman" w:cs="Times New Roman"/>
        </w:rPr>
        <w:t>, which</w:t>
      </w:r>
      <w:r>
        <w:rPr>
          <w:rFonts w:ascii="Times New Roman" w:hAnsi="Times New Roman" w:cs="Times New Roman"/>
        </w:rPr>
        <w:t xml:space="preserve"> opens the possibility that individuals may be voting against their own interests if they have a strong stance on personal freedom.</w:t>
      </w:r>
      <w:r w:rsidR="005E40E6">
        <w:rPr>
          <w:rFonts w:ascii="Times New Roman" w:hAnsi="Times New Roman" w:cs="Times New Roman"/>
        </w:rPr>
        <w:t xml:space="preserve"> </w:t>
      </w:r>
    </w:p>
    <w:p w14:paraId="70FB79A4" w14:textId="77777777" w:rsidR="0090602B" w:rsidRDefault="0090602B" w:rsidP="0090602B">
      <w:pPr>
        <w:spacing w:after="0" w:line="480" w:lineRule="auto"/>
        <w:ind w:firstLine="720"/>
        <w:rPr>
          <w:rFonts w:ascii="Times New Roman" w:hAnsi="Times New Roman" w:cs="Times New Roman"/>
        </w:rPr>
      </w:pPr>
      <w:r>
        <w:rPr>
          <w:rFonts w:ascii="Times New Roman" w:hAnsi="Times New Roman" w:cs="Times New Roman"/>
        </w:rPr>
        <w:t xml:space="preserve">To better quantify personal freedom, the Cato Institute (2023) has recorded a personal freedom index in each of the fifty states from the year 2000 to 2022. The Cato Institute’s “Freedom in the 50 States” report includes the following categories in the calculation of the personal freedom index value: incarcerations and arrests for victimless crimes, gambling freedom, gun rights, tobacco freedom, marriage freedom, educational freedom, cannabis and salvia freedom, alcohol freedom, asset forfeiture, mala prohibita and miscellaneous civil liberties, travel freedom, and campaign finance freedom. These different categories are weighted to create the personal freedom index value for each state to measure which states have more paternalistic policies versus those with higher levels of personal freedom. As this index value </w:t>
      </w:r>
      <w:r>
        <w:rPr>
          <w:rFonts w:ascii="Times New Roman" w:hAnsi="Times New Roman" w:cs="Times New Roman"/>
        </w:rPr>
        <w:lastRenderedPageBreak/>
        <w:t>aggregates and gives value to many different individual aspects of freedom, it becomes more achievable to evaluate personal freedom in different states.</w:t>
      </w:r>
    </w:p>
    <w:p w14:paraId="69FBD3FD" w14:textId="709773DE" w:rsidR="00EA4172" w:rsidRDefault="0090602B" w:rsidP="006529C3">
      <w:pPr>
        <w:spacing w:after="0" w:line="480" w:lineRule="auto"/>
        <w:ind w:firstLine="720"/>
        <w:rPr>
          <w:rFonts w:ascii="Times New Roman" w:hAnsi="Times New Roman" w:cs="Times New Roman"/>
        </w:rPr>
      </w:pPr>
      <w:r>
        <w:rPr>
          <w:rFonts w:ascii="Times New Roman" w:hAnsi="Times New Roman" w:cs="Times New Roman"/>
        </w:rPr>
        <w:t xml:space="preserve">Additionally, </w:t>
      </w:r>
      <w:r w:rsidR="006E713F">
        <w:rPr>
          <w:rFonts w:ascii="Times New Roman" w:hAnsi="Times New Roman" w:cs="Times New Roman"/>
        </w:rPr>
        <w:t xml:space="preserve">I </w:t>
      </w:r>
      <w:r>
        <w:rPr>
          <w:rFonts w:ascii="Times New Roman" w:hAnsi="Times New Roman" w:cs="Times New Roman"/>
        </w:rPr>
        <w:t>also us</w:t>
      </w:r>
      <w:r w:rsidR="006E713F">
        <w:rPr>
          <w:rFonts w:ascii="Times New Roman" w:hAnsi="Times New Roman" w:cs="Times New Roman"/>
        </w:rPr>
        <w:t>e</w:t>
      </w:r>
      <w:r>
        <w:rPr>
          <w:rFonts w:ascii="Times New Roman" w:hAnsi="Times New Roman" w:cs="Times New Roman"/>
        </w:rPr>
        <w:t xml:space="preserve"> RDD methodology to investigate the effect of these gubernatorial elections on particularly relevant and topical political issues in mainstream American politics that are included as categories in the Cato Institute’s personal freedom index</w:t>
      </w:r>
      <w:r w:rsidR="007910DA">
        <w:rPr>
          <w:rFonts w:ascii="Times New Roman" w:hAnsi="Times New Roman" w:cs="Times New Roman"/>
        </w:rPr>
        <w:t>.</w:t>
      </w:r>
      <w:r>
        <w:rPr>
          <w:rFonts w:ascii="Times New Roman" w:hAnsi="Times New Roman" w:cs="Times New Roman"/>
        </w:rPr>
        <w:t xml:space="preserve"> </w:t>
      </w:r>
      <w:r w:rsidR="007910DA">
        <w:rPr>
          <w:rFonts w:ascii="Times New Roman" w:hAnsi="Times New Roman" w:cs="Times New Roman"/>
        </w:rPr>
        <w:t>These categories include</w:t>
      </w:r>
      <w:r>
        <w:rPr>
          <w:rFonts w:ascii="Times New Roman" w:hAnsi="Times New Roman" w:cs="Times New Roman"/>
        </w:rPr>
        <w:t xml:space="preserve"> gun rights, cannabis</w:t>
      </w:r>
      <w:r w:rsidR="00465E2D">
        <w:rPr>
          <w:rFonts w:ascii="Times New Roman" w:hAnsi="Times New Roman" w:cs="Times New Roman"/>
        </w:rPr>
        <w:t xml:space="preserve"> freedom,</w:t>
      </w:r>
      <w:r>
        <w:rPr>
          <w:rFonts w:ascii="Times New Roman" w:hAnsi="Times New Roman" w:cs="Times New Roman"/>
        </w:rPr>
        <w:t xml:space="preserve"> and </w:t>
      </w:r>
      <w:r w:rsidR="00465E2D">
        <w:rPr>
          <w:rFonts w:ascii="Times New Roman" w:hAnsi="Times New Roman" w:cs="Times New Roman"/>
        </w:rPr>
        <w:t>tobacco</w:t>
      </w:r>
      <w:r>
        <w:rPr>
          <w:rFonts w:ascii="Times New Roman" w:hAnsi="Times New Roman" w:cs="Times New Roman"/>
        </w:rPr>
        <w:t xml:space="preserve"> freedom.</w:t>
      </w:r>
      <w:r w:rsidR="007910DA">
        <w:rPr>
          <w:rFonts w:ascii="Times New Roman" w:hAnsi="Times New Roman" w:cs="Times New Roman"/>
        </w:rPr>
        <w:t xml:space="preserve"> Overall,</w:t>
      </w:r>
      <w:r w:rsidR="00C52F7B">
        <w:rPr>
          <w:rFonts w:ascii="Times New Roman" w:hAnsi="Times New Roman" w:cs="Times New Roman"/>
        </w:rPr>
        <w:t xml:space="preserve"> </w:t>
      </w:r>
      <w:r w:rsidR="006E713F">
        <w:rPr>
          <w:rFonts w:ascii="Times New Roman" w:hAnsi="Times New Roman" w:cs="Times New Roman"/>
        </w:rPr>
        <w:t>I</w:t>
      </w:r>
      <w:r w:rsidR="00EA4172">
        <w:rPr>
          <w:rFonts w:ascii="Times New Roman" w:hAnsi="Times New Roman" w:cs="Times New Roman"/>
        </w:rPr>
        <w:t xml:space="preserve"> do not find a significant effect</w:t>
      </w:r>
      <w:r w:rsidR="00C52F7B">
        <w:rPr>
          <w:rFonts w:ascii="Times New Roman" w:hAnsi="Times New Roman" w:cs="Times New Roman"/>
        </w:rPr>
        <w:t xml:space="preserve"> of gubernatorial party on the level of personal freedom within a state. Also, for all three categories of gun freedom, cannabis freedom, and tobacco freedom, </w:t>
      </w:r>
      <w:r w:rsidR="003E2B77">
        <w:rPr>
          <w:rFonts w:ascii="Times New Roman" w:hAnsi="Times New Roman" w:cs="Times New Roman"/>
        </w:rPr>
        <w:t>I find</w:t>
      </w:r>
      <w:r w:rsidR="00C52F7B">
        <w:rPr>
          <w:rFonts w:ascii="Times New Roman" w:hAnsi="Times New Roman" w:cs="Times New Roman"/>
        </w:rPr>
        <w:t xml:space="preserve"> no significant effect from gubernatorial party. This is likely to due to competing effects within the personal freedom index, as well as a limited number of possible observations in the data set.</w:t>
      </w:r>
    </w:p>
    <w:p w14:paraId="03237588" w14:textId="77777777" w:rsidR="00352490" w:rsidRDefault="00352490" w:rsidP="004049D2">
      <w:pPr>
        <w:spacing w:line="480" w:lineRule="auto"/>
        <w:rPr>
          <w:rFonts w:ascii="Times New Roman" w:hAnsi="Times New Roman" w:cs="Times New Roman"/>
        </w:rPr>
      </w:pPr>
    </w:p>
    <w:p w14:paraId="50CCD4F8" w14:textId="7B1AE9D8" w:rsidR="00352490" w:rsidRPr="00352490" w:rsidRDefault="00352490" w:rsidP="004049D2">
      <w:pPr>
        <w:spacing w:line="480" w:lineRule="auto"/>
        <w:rPr>
          <w:rFonts w:ascii="Times New Roman" w:hAnsi="Times New Roman" w:cs="Times New Roman"/>
          <w:b/>
          <w:bCs/>
        </w:rPr>
      </w:pPr>
      <w:r w:rsidRPr="00352490">
        <w:rPr>
          <w:rFonts w:ascii="Times New Roman" w:hAnsi="Times New Roman" w:cs="Times New Roman"/>
          <w:b/>
          <w:bCs/>
        </w:rPr>
        <w:t>II. Literature Review</w:t>
      </w:r>
    </w:p>
    <w:p w14:paraId="160FB460" w14:textId="6F9BD107" w:rsidR="00FB2936" w:rsidRDefault="00E6146E" w:rsidP="002D4A44">
      <w:pPr>
        <w:spacing w:after="0" w:line="480" w:lineRule="auto"/>
        <w:ind w:firstLine="720"/>
        <w:rPr>
          <w:rFonts w:ascii="Times New Roman" w:hAnsi="Times New Roman" w:cs="Times New Roman"/>
        </w:rPr>
      </w:pPr>
      <w:r>
        <w:rPr>
          <w:rFonts w:ascii="Times New Roman" w:hAnsi="Times New Roman" w:cs="Times New Roman"/>
        </w:rPr>
        <w:t>In this paper, I</w:t>
      </w:r>
      <w:r w:rsidR="00FB2936">
        <w:rPr>
          <w:rFonts w:ascii="Times New Roman" w:hAnsi="Times New Roman" w:cs="Times New Roman"/>
        </w:rPr>
        <w:t xml:space="preserve"> employ RDD to analyze the effect that an elected candidate has on the level of personal freedom, as using RDD is the standard method of analyzing the effect of a two-party election.</w:t>
      </w:r>
      <w:r w:rsidR="00CD32C8">
        <w:rPr>
          <w:rFonts w:ascii="Times New Roman" w:hAnsi="Times New Roman" w:cs="Times New Roman"/>
        </w:rPr>
        <w:t xml:space="preserve"> RDD </w:t>
      </w:r>
      <w:r w:rsidR="00703DBC">
        <w:rPr>
          <w:rFonts w:ascii="Times New Roman" w:hAnsi="Times New Roman" w:cs="Times New Roman"/>
        </w:rPr>
        <w:t>can be used to establish causality while controlling for</w:t>
      </w:r>
      <w:r w:rsidR="00173976">
        <w:rPr>
          <w:rFonts w:ascii="Times New Roman" w:hAnsi="Times New Roman" w:cs="Times New Roman"/>
        </w:rPr>
        <w:t xml:space="preserve"> confounding effects</w:t>
      </w:r>
      <w:r w:rsidR="00703DBC">
        <w:rPr>
          <w:rFonts w:ascii="Times New Roman" w:hAnsi="Times New Roman" w:cs="Times New Roman"/>
        </w:rPr>
        <w:t xml:space="preserve"> </w:t>
      </w:r>
      <w:r w:rsidR="00173976">
        <w:rPr>
          <w:rFonts w:ascii="Times New Roman" w:hAnsi="Times New Roman" w:cs="Times New Roman"/>
        </w:rPr>
        <w:t xml:space="preserve">in a very complex setting that would be very difficult to control for </w:t>
      </w:r>
      <w:r w:rsidR="009A3A2F">
        <w:rPr>
          <w:rFonts w:ascii="Times New Roman" w:hAnsi="Times New Roman" w:cs="Times New Roman"/>
        </w:rPr>
        <w:t>otherwise</w:t>
      </w:r>
      <w:r w:rsidR="00173976">
        <w:rPr>
          <w:rFonts w:ascii="Times New Roman" w:hAnsi="Times New Roman" w:cs="Times New Roman"/>
        </w:rPr>
        <w:t>.</w:t>
      </w:r>
      <w:r w:rsidR="00FB2936">
        <w:rPr>
          <w:rFonts w:ascii="Times New Roman" w:hAnsi="Times New Roman" w:cs="Times New Roman"/>
        </w:rPr>
        <w:t xml:space="preserve"> </w:t>
      </w:r>
      <w:r w:rsidR="00FB2936" w:rsidRPr="00F57FD0">
        <w:rPr>
          <w:rFonts w:ascii="Times New Roman" w:hAnsi="Times New Roman" w:cs="Times New Roman"/>
        </w:rPr>
        <w:t>There is a common approach in the literature of using RDD to evaluate the causal effect of electing a political leader in two-party elections and how their party affiliation impacts freedom index values or policy outcomes, which is relevant to this study.</w:t>
      </w:r>
      <w:r w:rsidR="00FB2936">
        <w:rPr>
          <w:rFonts w:ascii="Times New Roman" w:hAnsi="Times New Roman" w:cs="Times New Roman"/>
        </w:rPr>
        <w:t xml:space="preserve"> I look at similarly structured studies that attempt to capture the effect of elected officials taking office for developing the model for this study. Raff, et al. (2024) observe close state-level and mayoral elections and their effect on economic freedom within states and metro areas using RDD in their analysis. The paper employs RDD to observe the local average treatment effect of the party affiliation of elected legislative </w:t>
      </w:r>
      <w:r w:rsidR="00FB2936">
        <w:rPr>
          <w:rFonts w:ascii="Times New Roman" w:hAnsi="Times New Roman" w:cs="Times New Roman"/>
        </w:rPr>
        <w:lastRenderedPageBreak/>
        <w:t xml:space="preserve">and gubernatorial candidates on economic freedom, and it is structured very similarly to this study. </w:t>
      </w:r>
      <w:r w:rsidR="00E95320">
        <w:rPr>
          <w:rFonts w:ascii="Times New Roman" w:hAnsi="Times New Roman" w:cs="Times New Roman"/>
        </w:rPr>
        <w:t>Although</w:t>
      </w:r>
      <w:r w:rsidR="00FB2936">
        <w:rPr>
          <w:rFonts w:ascii="Times New Roman" w:hAnsi="Times New Roman" w:cs="Times New Roman"/>
        </w:rPr>
        <w:t xml:space="preserve"> the </w:t>
      </w:r>
      <w:r w:rsidR="00E95320">
        <w:rPr>
          <w:rFonts w:ascii="Times New Roman" w:hAnsi="Times New Roman" w:cs="Times New Roman"/>
        </w:rPr>
        <w:t>findings</w:t>
      </w:r>
      <w:r w:rsidR="00FB2936">
        <w:rPr>
          <w:rFonts w:ascii="Times New Roman" w:hAnsi="Times New Roman" w:cs="Times New Roman"/>
        </w:rPr>
        <w:t xml:space="preserve"> of Raff, et al. (2024)</w:t>
      </w:r>
      <w:r w:rsidR="00E95320">
        <w:rPr>
          <w:rFonts w:ascii="Times New Roman" w:hAnsi="Times New Roman" w:cs="Times New Roman"/>
        </w:rPr>
        <w:t xml:space="preserve"> may not directly apply to this study</w:t>
      </w:r>
      <w:r w:rsidR="00585737">
        <w:rPr>
          <w:rFonts w:ascii="Times New Roman" w:hAnsi="Times New Roman" w:cs="Times New Roman"/>
        </w:rPr>
        <w:t xml:space="preserve"> as economic and personal freedom </w:t>
      </w:r>
      <w:r w:rsidR="006D3432">
        <w:rPr>
          <w:rFonts w:ascii="Times New Roman" w:hAnsi="Times New Roman" w:cs="Times New Roman"/>
        </w:rPr>
        <w:t>are different measurements</w:t>
      </w:r>
      <w:r w:rsidR="00585737">
        <w:rPr>
          <w:rFonts w:ascii="Times New Roman" w:hAnsi="Times New Roman" w:cs="Times New Roman"/>
        </w:rPr>
        <w:t>,</w:t>
      </w:r>
      <w:r w:rsidR="00FB2936">
        <w:rPr>
          <w:rFonts w:ascii="Times New Roman" w:hAnsi="Times New Roman" w:cs="Times New Roman"/>
        </w:rPr>
        <w:t xml:space="preserve"> </w:t>
      </w:r>
      <w:r w:rsidR="00585737">
        <w:rPr>
          <w:rFonts w:ascii="Times New Roman" w:hAnsi="Times New Roman" w:cs="Times New Roman"/>
        </w:rPr>
        <w:t>the me</w:t>
      </w:r>
      <w:r w:rsidR="00FB2936">
        <w:rPr>
          <w:rFonts w:ascii="Times New Roman" w:hAnsi="Times New Roman" w:cs="Times New Roman"/>
        </w:rPr>
        <w:t>thodology is valuable for forming t</w:t>
      </w:r>
      <w:r w:rsidR="00D07439">
        <w:rPr>
          <w:rFonts w:ascii="Times New Roman" w:hAnsi="Times New Roman" w:cs="Times New Roman"/>
        </w:rPr>
        <w:t>his paper</w:t>
      </w:r>
      <w:r w:rsidR="00FB2936">
        <w:rPr>
          <w:rFonts w:ascii="Times New Roman" w:hAnsi="Times New Roman" w:cs="Times New Roman"/>
        </w:rPr>
        <w:t xml:space="preserve">. </w:t>
      </w:r>
    </w:p>
    <w:p w14:paraId="7387903A" w14:textId="1FE68EAC" w:rsidR="00FB2936" w:rsidRDefault="00974258" w:rsidP="008D233B">
      <w:pPr>
        <w:spacing w:after="0" w:line="480" w:lineRule="auto"/>
        <w:ind w:firstLine="720"/>
        <w:rPr>
          <w:rFonts w:ascii="Times New Roman" w:hAnsi="Times New Roman" w:cs="Times New Roman"/>
        </w:rPr>
      </w:pPr>
      <w:r>
        <w:rPr>
          <w:rFonts w:ascii="Times New Roman" w:hAnsi="Times New Roman" w:cs="Times New Roman"/>
        </w:rPr>
        <w:t xml:space="preserve">Similar studies also use gubernatorial party as the variable of interest which helps establish that there are existing effects in the literature, providing precedent for using measuring the effect of a governor being elected. </w:t>
      </w:r>
      <w:r w:rsidR="00441FA0">
        <w:rPr>
          <w:rFonts w:ascii="Times New Roman" w:hAnsi="Times New Roman" w:cs="Times New Roman"/>
        </w:rPr>
        <w:t xml:space="preserve">While not necessarily looking at personal freedom, </w:t>
      </w:r>
      <w:r w:rsidR="00FB2936">
        <w:rPr>
          <w:rFonts w:ascii="Times New Roman" w:hAnsi="Times New Roman" w:cs="Times New Roman"/>
        </w:rPr>
        <w:t xml:space="preserve">Joshi (2024), </w:t>
      </w:r>
      <w:r w:rsidR="008D233B">
        <w:rPr>
          <w:rFonts w:ascii="Times New Roman" w:hAnsi="Times New Roman" w:cs="Times New Roman"/>
        </w:rPr>
        <w:t>Beland (2015), Hill and Jones (</w:t>
      </w:r>
      <w:r w:rsidR="002B55AB">
        <w:rPr>
          <w:rFonts w:ascii="Times New Roman" w:hAnsi="Times New Roman" w:cs="Times New Roman"/>
        </w:rPr>
        <w:t>2017),</w:t>
      </w:r>
      <w:r w:rsidR="008D233B">
        <w:rPr>
          <w:rFonts w:ascii="Times New Roman" w:hAnsi="Times New Roman" w:cs="Times New Roman"/>
        </w:rPr>
        <w:t xml:space="preserve"> </w:t>
      </w:r>
      <w:r w:rsidR="00FB2936">
        <w:rPr>
          <w:rFonts w:ascii="Times New Roman" w:hAnsi="Times New Roman" w:cs="Times New Roman"/>
        </w:rPr>
        <w:t>and Do, et al. (2024)</w:t>
      </w:r>
      <w:r w:rsidR="00441FA0">
        <w:rPr>
          <w:rFonts w:ascii="Times New Roman" w:hAnsi="Times New Roman" w:cs="Times New Roman"/>
        </w:rPr>
        <w:t xml:space="preserve"> all</w:t>
      </w:r>
      <w:r w:rsidR="00FB2936">
        <w:rPr>
          <w:rFonts w:ascii="Times New Roman" w:hAnsi="Times New Roman" w:cs="Times New Roman"/>
        </w:rPr>
        <w:t xml:space="preserve"> look at gubernatorial elections using RDD. Joshi (2024) attempts to measure how effective governors are at carrying out their campaign promises related to crime during their term</w:t>
      </w:r>
      <w:r w:rsidR="008819BF">
        <w:rPr>
          <w:rFonts w:ascii="Times New Roman" w:hAnsi="Times New Roman" w:cs="Times New Roman"/>
        </w:rPr>
        <w:t xml:space="preserve">, and the author </w:t>
      </w:r>
      <w:r w:rsidR="00FB2936">
        <w:rPr>
          <w:rFonts w:ascii="Times New Roman" w:hAnsi="Times New Roman" w:cs="Times New Roman"/>
        </w:rPr>
        <w:t xml:space="preserve">finds that crime related campaigns are not successful in the short run. Do, et al. (2024) examines how firms connected to elected governors increase in value when their connected candidate is elected. </w:t>
      </w:r>
      <w:r w:rsidR="002B55AB">
        <w:rPr>
          <w:rFonts w:ascii="Times New Roman" w:hAnsi="Times New Roman" w:cs="Times New Roman"/>
        </w:rPr>
        <w:t xml:space="preserve">Beland (2015) looks at </w:t>
      </w:r>
      <w:r w:rsidR="006F7C3B">
        <w:rPr>
          <w:rFonts w:ascii="Times New Roman" w:hAnsi="Times New Roman" w:cs="Times New Roman"/>
        </w:rPr>
        <w:t xml:space="preserve">the effect of gubernatorial outcomes on labor market </w:t>
      </w:r>
      <w:r w:rsidR="00A70A33">
        <w:rPr>
          <w:rFonts w:ascii="Times New Roman" w:hAnsi="Times New Roman" w:cs="Times New Roman"/>
        </w:rPr>
        <w:t>outcomes and</w:t>
      </w:r>
      <w:r w:rsidR="006F7C3B">
        <w:rPr>
          <w:rFonts w:ascii="Times New Roman" w:hAnsi="Times New Roman" w:cs="Times New Roman"/>
        </w:rPr>
        <w:t xml:space="preserve"> finds that </w:t>
      </w:r>
      <w:r w:rsidR="000406FE">
        <w:rPr>
          <w:rFonts w:ascii="Times New Roman" w:hAnsi="Times New Roman" w:cs="Times New Roman"/>
        </w:rPr>
        <w:t xml:space="preserve">black people have higher productivity levels and labor market participation when a Democrat governor is elected. </w:t>
      </w:r>
      <w:r w:rsidR="004A5872">
        <w:rPr>
          <w:rFonts w:ascii="Times New Roman" w:hAnsi="Times New Roman" w:cs="Times New Roman"/>
        </w:rPr>
        <w:t>Hill and Jones (2017) find that state governments spend more on education when the governor is Democratic</w:t>
      </w:r>
      <w:r w:rsidR="003614F7">
        <w:rPr>
          <w:rFonts w:ascii="Times New Roman" w:hAnsi="Times New Roman" w:cs="Times New Roman"/>
        </w:rPr>
        <w:t xml:space="preserve"> and that under Democratic governors often have larger transfers to schools with high shares of minority students. </w:t>
      </w:r>
      <w:r w:rsidR="00A70A33">
        <w:rPr>
          <w:rFonts w:ascii="Times New Roman" w:hAnsi="Times New Roman" w:cs="Times New Roman"/>
        </w:rPr>
        <w:t xml:space="preserve">From the findings of these papers, it is evident that </w:t>
      </w:r>
      <w:r w:rsidR="00CE7408">
        <w:rPr>
          <w:rFonts w:ascii="Times New Roman" w:hAnsi="Times New Roman" w:cs="Times New Roman"/>
        </w:rPr>
        <w:t xml:space="preserve">the elected governor has the capacity to have an effect on economic and social outcomes. </w:t>
      </w:r>
    </w:p>
    <w:p w14:paraId="32B4FA9B" w14:textId="33AB01B4" w:rsidR="00FB2936" w:rsidRDefault="00FB2936" w:rsidP="00FB2936">
      <w:pPr>
        <w:spacing w:after="0" w:line="480" w:lineRule="auto"/>
        <w:ind w:firstLine="720"/>
        <w:rPr>
          <w:rFonts w:ascii="Times New Roman" w:hAnsi="Times New Roman" w:cs="Times New Roman"/>
        </w:rPr>
      </w:pPr>
      <w:r>
        <w:rPr>
          <w:rFonts w:ascii="Times New Roman" w:hAnsi="Times New Roman" w:cs="Times New Roman"/>
        </w:rPr>
        <w:t xml:space="preserve">Baskaran and Hessami (2018) investigate the effect of a female mayor being elected on whether female council candidates receive more votes in all municipalities in the German state Hesse, where they find a positive effect on female council candidate votes if the mayor elect is also female. </w:t>
      </w:r>
      <w:r w:rsidR="003614F7">
        <w:rPr>
          <w:rFonts w:ascii="Times New Roman" w:hAnsi="Times New Roman" w:cs="Times New Roman"/>
        </w:rPr>
        <w:t>All of</w:t>
      </w:r>
      <w:r>
        <w:rPr>
          <w:rFonts w:ascii="Times New Roman" w:hAnsi="Times New Roman" w:cs="Times New Roman"/>
        </w:rPr>
        <w:t xml:space="preserve"> Joshi (2024)</w:t>
      </w:r>
      <w:r w:rsidR="00491B82">
        <w:rPr>
          <w:rFonts w:ascii="Times New Roman" w:hAnsi="Times New Roman" w:cs="Times New Roman"/>
        </w:rPr>
        <w:t xml:space="preserve">, Beland (2015), </w:t>
      </w:r>
      <w:r w:rsidR="00441FA0">
        <w:rPr>
          <w:rFonts w:ascii="Times New Roman" w:hAnsi="Times New Roman" w:cs="Times New Roman"/>
        </w:rPr>
        <w:t>Hill and Jones (2017),</w:t>
      </w:r>
      <w:r>
        <w:rPr>
          <w:rFonts w:ascii="Times New Roman" w:hAnsi="Times New Roman" w:cs="Times New Roman"/>
        </w:rPr>
        <w:t xml:space="preserve"> and Raff et al., (2024) use </w:t>
      </w:r>
      <w:r>
        <w:rPr>
          <w:rFonts w:ascii="Times New Roman" w:hAnsi="Times New Roman" w:cs="Times New Roman"/>
        </w:rPr>
        <w:lastRenderedPageBreak/>
        <w:t xml:space="preserve">party of the elected official as the treatment variable and use vote share or house majority as the running variable to display the political condition of the state. Do, et al. (2024), on the other hand, uses political connection to elected governor as the treatment variable, and Baskaran and Hessami (2018) use gender of the mayoral candidate as the treatment variable. </w:t>
      </w:r>
      <w:r w:rsidR="00A91C34">
        <w:rPr>
          <w:rFonts w:ascii="Times New Roman" w:hAnsi="Times New Roman" w:cs="Times New Roman"/>
        </w:rPr>
        <w:t xml:space="preserve">Margin of victory is used as the running variable as that is common practice in </w:t>
      </w:r>
      <w:r w:rsidR="00E72FC2">
        <w:rPr>
          <w:rFonts w:ascii="Times New Roman" w:hAnsi="Times New Roman" w:cs="Times New Roman"/>
        </w:rPr>
        <w:t>literature</w:t>
      </w:r>
      <w:r w:rsidR="00A91C34">
        <w:rPr>
          <w:rFonts w:ascii="Times New Roman" w:hAnsi="Times New Roman" w:cs="Times New Roman"/>
        </w:rPr>
        <w:t>.</w:t>
      </w:r>
    </w:p>
    <w:p w14:paraId="63FED7C2" w14:textId="369066AE" w:rsidR="00FB2936" w:rsidRDefault="00FB2936" w:rsidP="00FB2936">
      <w:pPr>
        <w:spacing w:after="0" w:line="480" w:lineRule="auto"/>
        <w:ind w:firstLine="720"/>
        <w:rPr>
          <w:rFonts w:ascii="Times New Roman" w:hAnsi="Times New Roman" w:cs="Times New Roman"/>
        </w:rPr>
      </w:pPr>
      <w:r>
        <w:rPr>
          <w:rFonts w:ascii="Times New Roman" w:hAnsi="Times New Roman" w:cs="Times New Roman"/>
        </w:rPr>
        <w:t xml:space="preserve">It is important to consider the theoretical validity of RDD as it is a quasi-experimental method that relies on assumptions to establish causal validity. One assumption that is crucial to RDD is that at the threshold, the treatment should be distributed equally, and that there should not be sorting at the threshold. It is possible that there is sorting present at the threshold leading to bias due to an imbalance in sorting </w:t>
      </w:r>
      <w:r w:rsidR="00FF7DC5">
        <w:rPr>
          <w:rFonts w:ascii="Times New Roman" w:hAnsi="Times New Roman" w:cs="Times New Roman"/>
        </w:rPr>
        <w:t>because of</w:t>
      </w:r>
      <w:r>
        <w:rPr>
          <w:rFonts w:ascii="Times New Roman" w:hAnsi="Times New Roman" w:cs="Times New Roman"/>
        </w:rPr>
        <w:t xml:space="preserve"> a possible unobservable variable that can affect which side of the threshold an observation ends up on as well as affecting the outcome variable. </w:t>
      </w:r>
    </w:p>
    <w:p w14:paraId="0C47D220" w14:textId="5237A776" w:rsidR="00A45764" w:rsidRDefault="00F845FF" w:rsidP="00FB2936">
      <w:pPr>
        <w:spacing w:after="0" w:line="480" w:lineRule="auto"/>
        <w:ind w:firstLine="720"/>
        <w:rPr>
          <w:rFonts w:ascii="Times New Roman" w:hAnsi="Times New Roman" w:cs="Times New Roman"/>
        </w:rPr>
      </w:pPr>
      <w:r>
        <w:rPr>
          <w:rFonts w:ascii="Times New Roman" w:hAnsi="Times New Roman" w:cs="Times New Roman"/>
        </w:rPr>
        <w:t xml:space="preserve">Concerns </w:t>
      </w:r>
      <w:r w:rsidR="00FB2936">
        <w:rPr>
          <w:rFonts w:ascii="Times New Roman" w:hAnsi="Times New Roman" w:cs="Times New Roman"/>
        </w:rPr>
        <w:t>of imbalance in elections include Caughey and Sekhon (2011), where they establish that close house races are dictated by those who spend more campaign money, as well as Grimmer, et al. (2011), which also displays that house candidates that are of the same party affiliation as influential officials have an advantage in close elections. Snyder, et al. (2014) discuss a possible fix for this bias if imbalance is present in the RDD, where either a flexible polynomial or local linear control function of the forcing variable is used to account for the possible bias. However, this issue was resolved by Eggers, et al. (2014), as they found no evidence of systematic imbalances or sorting around the threshold from analyzing over 40,000 closely contested races over different electoral levels.</w:t>
      </w:r>
      <w:r w:rsidR="00A45764">
        <w:rPr>
          <w:rFonts w:ascii="Times New Roman" w:hAnsi="Times New Roman" w:cs="Times New Roman"/>
        </w:rPr>
        <w:t xml:space="preserve"> </w:t>
      </w:r>
    </w:p>
    <w:p w14:paraId="486BE3B4" w14:textId="42666714" w:rsidR="00FB2936" w:rsidRDefault="00FB2936" w:rsidP="00175D52">
      <w:pPr>
        <w:spacing w:after="0" w:line="480" w:lineRule="auto"/>
        <w:ind w:firstLine="720"/>
        <w:rPr>
          <w:rFonts w:ascii="Times New Roman" w:hAnsi="Times New Roman" w:cs="Times New Roman"/>
        </w:rPr>
      </w:pPr>
      <w:r w:rsidRPr="004E5E37">
        <w:rPr>
          <w:rFonts w:ascii="Times New Roman" w:hAnsi="Times New Roman" w:cs="Times New Roman"/>
        </w:rPr>
        <w:t>There is some existing research on the outcomes of personal freedom, but the current body of literature is much smaller compared to that on the outcomes of economic freedom.</w:t>
      </w:r>
      <w:r>
        <w:rPr>
          <w:rFonts w:ascii="Times New Roman" w:hAnsi="Times New Roman" w:cs="Times New Roman"/>
        </w:rPr>
        <w:t xml:space="preserve"> Kwatia, et al. (2024) observe how personal freedom affects income inequality in Sub-Saharan </w:t>
      </w:r>
      <w:r>
        <w:rPr>
          <w:rFonts w:ascii="Times New Roman" w:hAnsi="Times New Roman" w:cs="Times New Roman"/>
        </w:rPr>
        <w:lastRenderedPageBreak/>
        <w:t xml:space="preserve">Africa and Western European regions. They find that in both regions personal freedom has a significant effect on income inequality. Interestingly, in Sub-Saharan Africa, it was </w:t>
      </w:r>
      <w:r w:rsidR="00AC4DFC">
        <w:rPr>
          <w:rFonts w:ascii="Times New Roman" w:hAnsi="Times New Roman" w:cs="Times New Roman"/>
        </w:rPr>
        <w:t>observed that</w:t>
      </w:r>
      <w:r>
        <w:rPr>
          <w:rFonts w:ascii="Times New Roman" w:hAnsi="Times New Roman" w:cs="Times New Roman"/>
        </w:rPr>
        <w:t xml:space="preserve"> inequality increases with higher levels of personal freedom in the long run. However, the opposite effect occurs in Western Europe, where inequality decreases with higher levels of personal freedom. </w:t>
      </w:r>
      <w:r w:rsidRPr="008F4AF5">
        <w:rPr>
          <w:rFonts w:ascii="Times New Roman" w:hAnsi="Times New Roman" w:cs="Times New Roman"/>
        </w:rPr>
        <w:t xml:space="preserve">This suggests that in settings more similar to the United States, like Western Europe, levels of personal freedom could </w:t>
      </w:r>
      <w:r>
        <w:rPr>
          <w:rFonts w:ascii="Times New Roman" w:hAnsi="Times New Roman" w:cs="Times New Roman"/>
        </w:rPr>
        <w:t xml:space="preserve">be an important determinant in levels of income </w:t>
      </w:r>
      <w:r w:rsidRPr="008F4AF5">
        <w:rPr>
          <w:rFonts w:ascii="Times New Roman" w:hAnsi="Times New Roman" w:cs="Times New Roman"/>
        </w:rPr>
        <w:t>inequality.</w:t>
      </w:r>
    </w:p>
    <w:p w14:paraId="6E0B4369" w14:textId="41A6CE42" w:rsidR="00FB2936" w:rsidRDefault="00FB2936" w:rsidP="00FB2936">
      <w:pPr>
        <w:spacing w:after="0" w:line="480" w:lineRule="auto"/>
        <w:ind w:firstLine="720"/>
        <w:rPr>
          <w:rFonts w:ascii="Times New Roman" w:hAnsi="Times New Roman" w:cs="Times New Roman"/>
        </w:rPr>
      </w:pPr>
      <w:r>
        <w:rPr>
          <w:rFonts w:ascii="Times New Roman" w:hAnsi="Times New Roman" w:cs="Times New Roman"/>
        </w:rPr>
        <w:t>Kwatia, et al. (2024) use the Fraser Institute’s 2022 Human Freedom Index as the source for their personal freedom variable for each of the countries included in the study, which is constructed differently than the Cato Institute’s personal freedom index value</w:t>
      </w:r>
      <w:r w:rsidR="001C43D9">
        <w:rPr>
          <w:rFonts w:ascii="Times New Roman" w:hAnsi="Times New Roman" w:cs="Times New Roman"/>
        </w:rPr>
        <w:t xml:space="preserve"> I use</w:t>
      </w:r>
      <w:r>
        <w:rPr>
          <w:rFonts w:ascii="Times New Roman" w:hAnsi="Times New Roman" w:cs="Times New Roman"/>
        </w:rPr>
        <w:t xml:space="preserve">. The Fraser Institute’s personal freedom index includes categories such as freedom of speech, freedom of expression, freedom of religion, freedom of assembly, and freedom of press. This is different from the construction of the Cato Institute’s personal freedom index value that looks at each of the fifty states, as a lot of these categories are included in the United States Bill of Rights and are not worth comparing between states as </w:t>
      </w:r>
      <w:r w:rsidR="009B6A80">
        <w:rPr>
          <w:rFonts w:ascii="Times New Roman" w:hAnsi="Times New Roman" w:cs="Times New Roman"/>
        </w:rPr>
        <w:t>many</w:t>
      </w:r>
      <w:r>
        <w:rPr>
          <w:rFonts w:ascii="Times New Roman" w:hAnsi="Times New Roman" w:cs="Times New Roman"/>
        </w:rPr>
        <w:t xml:space="preserve"> are applied equally by law. A possible issue when comparing this study to other</w:t>
      </w:r>
      <w:r w:rsidR="00EC6120">
        <w:rPr>
          <w:rFonts w:ascii="Times New Roman" w:hAnsi="Times New Roman" w:cs="Times New Roman"/>
        </w:rPr>
        <w:t xml:space="preserve"> work</w:t>
      </w:r>
      <w:r>
        <w:rPr>
          <w:rFonts w:ascii="Times New Roman" w:hAnsi="Times New Roman" w:cs="Times New Roman"/>
        </w:rPr>
        <w:t xml:space="preserve"> within the existing body of work is that personal freedom is not always measuring the same thing, making comparison</w:t>
      </w:r>
      <w:r w:rsidR="009B6A80">
        <w:rPr>
          <w:rFonts w:ascii="Times New Roman" w:hAnsi="Times New Roman" w:cs="Times New Roman"/>
        </w:rPr>
        <w:t>s</w:t>
      </w:r>
      <w:r>
        <w:rPr>
          <w:rFonts w:ascii="Times New Roman" w:hAnsi="Times New Roman" w:cs="Times New Roman"/>
        </w:rPr>
        <w:t xml:space="preserve"> more difficult.</w:t>
      </w:r>
    </w:p>
    <w:p w14:paraId="4125F6E0" w14:textId="10E8CF95" w:rsidR="00FB2936" w:rsidRDefault="00FB2936" w:rsidP="00FB2936">
      <w:pPr>
        <w:spacing w:after="0" w:line="480" w:lineRule="auto"/>
        <w:ind w:firstLine="720"/>
        <w:rPr>
          <w:rFonts w:ascii="Times New Roman" w:hAnsi="Times New Roman" w:cs="Times New Roman"/>
        </w:rPr>
      </w:pPr>
      <w:r>
        <w:rPr>
          <w:rFonts w:ascii="Times New Roman" w:hAnsi="Times New Roman" w:cs="Times New Roman"/>
        </w:rPr>
        <w:t xml:space="preserve">Another relevant outcome of personal freedom is how it affects the income progression of individuals. Kabir and Alam (2021) find that personal freedom has a quadratic effect on economic growth using linear regression analysis on panel data across 115 countries from 2006 to 2018. Similar to Kwatia, et al. (2024), Kabir and Alam (2021) use the Human Freedom Index to measure personal freedom as their study is done more on a country-based level. The use of this </w:t>
      </w:r>
      <w:r w:rsidR="00B24428">
        <w:rPr>
          <w:rFonts w:ascii="Times New Roman" w:hAnsi="Times New Roman" w:cs="Times New Roman"/>
        </w:rPr>
        <w:t xml:space="preserve">specific </w:t>
      </w:r>
      <w:r>
        <w:rPr>
          <w:rFonts w:ascii="Times New Roman" w:hAnsi="Times New Roman" w:cs="Times New Roman"/>
        </w:rPr>
        <w:t xml:space="preserve">personal freedom index makes it more difficult to directly apply the results of </w:t>
      </w:r>
      <w:r w:rsidR="00B24428">
        <w:rPr>
          <w:rFonts w:ascii="Times New Roman" w:hAnsi="Times New Roman" w:cs="Times New Roman"/>
        </w:rPr>
        <w:t>these</w:t>
      </w:r>
      <w:r>
        <w:rPr>
          <w:rFonts w:ascii="Times New Roman" w:hAnsi="Times New Roman" w:cs="Times New Roman"/>
        </w:rPr>
        <w:t xml:space="preserve"> </w:t>
      </w:r>
      <w:r>
        <w:rPr>
          <w:rFonts w:ascii="Times New Roman" w:hAnsi="Times New Roman" w:cs="Times New Roman"/>
        </w:rPr>
        <w:lastRenderedPageBreak/>
        <w:t>stud</w:t>
      </w:r>
      <w:r w:rsidR="00B24428">
        <w:rPr>
          <w:rFonts w:ascii="Times New Roman" w:hAnsi="Times New Roman" w:cs="Times New Roman"/>
        </w:rPr>
        <w:t>ies</w:t>
      </w:r>
      <w:r>
        <w:rPr>
          <w:rFonts w:ascii="Times New Roman" w:hAnsi="Times New Roman" w:cs="Times New Roman"/>
        </w:rPr>
        <w:t xml:space="preserve"> </w:t>
      </w:r>
      <w:r w:rsidR="00B24428">
        <w:rPr>
          <w:rFonts w:ascii="Times New Roman" w:hAnsi="Times New Roman" w:cs="Times New Roman"/>
        </w:rPr>
        <w:t>to</w:t>
      </w:r>
      <w:r>
        <w:rPr>
          <w:rFonts w:ascii="Times New Roman" w:hAnsi="Times New Roman" w:cs="Times New Roman"/>
        </w:rPr>
        <w:t xml:space="preserve"> possible outcomes of varying levels of personal freedom in the United States </w:t>
      </w:r>
      <w:r w:rsidR="00097034">
        <w:rPr>
          <w:rFonts w:ascii="Times New Roman" w:hAnsi="Times New Roman" w:cs="Times New Roman"/>
        </w:rPr>
        <w:t>due to differences in measurement.</w:t>
      </w:r>
    </w:p>
    <w:p w14:paraId="687CC038" w14:textId="77777777" w:rsidR="00FB2936" w:rsidRDefault="00FB2936" w:rsidP="00FB2936">
      <w:pPr>
        <w:spacing w:after="0" w:line="480" w:lineRule="auto"/>
        <w:ind w:firstLine="720"/>
        <w:rPr>
          <w:rFonts w:ascii="Times New Roman" w:hAnsi="Times New Roman" w:cs="Times New Roman"/>
        </w:rPr>
      </w:pPr>
      <w:r>
        <w:rPr>
          <w:rFonts w:ascii="Times New Roman" w:hAnsi="Times New Roman" w:cs="Times New Roman"/>
        </w:rPr>
        <w:t>Ruger and Sorens’ (2009) personal freedom index is the most similar personal freedom index in the literature to the Cato Institute’s (2023) personal freedom index, as Ruger and Sorens also worked on formulating the current personal freedom index calculation from the Cato Institute. The personal freedom variables are not the same, as additional categories have been added and weights have changed in the calculation, but they are more consistent in comparison to the Human Freedom Index’s personal freedom index allowing for more direct comparison for consideration of outcomes. This version of the personal freedom index can be used to observe economic and social effects from differing levels of personal freedom.</w:t>
      </w:r>
    </w:p>
    <w:p w14:paraId="14E7242D" w14:textId="77777777" w:rsidR="00FB2936" w:rsidRDefault="00FB2936" w:rsidP="00FB2936">
      <w:pPr>
        <w:spacing w:after="0" w:line="480" w:lineRule="auto"/>
        <w:ind w:firstLine="720"/>
        <w:rPr>
          <w:rFonts w:ascii="Times New Roman" w:hAnsi="Times New Roman" w:cs="Times New Roman"/>
        </w:rPr>
      </w:pPr>
      <w:r>
        <w:rPr>
          <w:rFonts w:ascii="Times New Roman" w:hAnsi="Times New Roman" w:cs="Times New Roman"/>
        </w:rPr>
        <w:t xml:space="preserve">Cebula (2014) looks at the effect of personal freedom on net in-migration in different states using linear regression using standard migration modelling and finds that migration is higher for states that have higher levels of personal freedom. This outcome is relevant in evaluating the economic effects of personal freedom and could also be indicative of personal freedom being a relevant factor in sorting based on the preference of these migrants. Cebula found similar results in his 2021 study, where higher levels of personal freedom cause for higher levels of net-in migration and argues this could also positively affect economic growth. Hall, et al. (2012) also use Ruger and Sorens (2009) original personal freedom index value to measure the effect of economic and personal freedom on entrepreneurial activity. Using fixed effects estimation, they find a positive effect of economic and personal freedom on entrepreneurship, however, when personal freedom is disaggregated, it is seen to have no effect on entrepreneurship. </w:t>
      </w:r>
    </w:p>
    <w:p w14:paraId="0263812F" w14:textId="4F435524" w:rsidR="00FB2936" w:rsidRDefault="00FB2936" w:rsidP="00FB2936">
      <w:pPr>
        <w:spacing w:after="0" w:line="480" w:lineRule="auto"/>
        <w:ind w:firstLine="720"/>
        <w:rPr>
          <w:rFonts w:ascii="Times New Roman" w:hAnsi="Times New Roman" w:cs="Times New Roman"/>
        </w:rPr>
      </w:pPr>
      <w:r>
        <w:rPr>
          <w:rFonts w:ascii="Times New Roman" w:hAnsi="Times New Roman" w:cs="Times New Roman"/>
        </w:rPr>
        <w:lastRenderedPageBreak/>
        <w:t>Ang, et al. (2022) and Ackerson and Subramanian (2010) look at how personal freedom could possibly affect public health outcomes. Ang, et al. (2022) examine the effect of personal freedom in various states and how that affected the spread of COVID-19 during the pandemic. This study found that higher levels of personal freedom led to higher rates of COVID-19 infection. Ackerson and Subramanian (2010) also use Ruger and Sorens’ (2009) personal freedom index to establish a strong positive correlation between personal freedom in individual states and unintentional injury mortality rate using simple linear regression and the Pearson correlation coefficient. Ackerson and Subramanian</w:t>
      </w:r>
      <w:r w:rsidR="00202289">
        <w:rPr>
          <w:rFonts w:ascii="Times New Roman" w:hAnsi="Times New Roman" w:cs="Times New Roman"/>
        </w:rPr>
        <w:t xml:space="preserve"> (2010)</w:t>
      </w:r>
      <w:r>
        <w:rPr>
          <w:rFonts w:ascii="Times New Roman" w:hAnsi="Times New Roman" w:cs="Times New Roman"/>
        </w:rPr>
        <w:t xml:space="preserve"> do not establish causality however, as they do not use a method to control for other variables in their regression analysis. </w:t>
      </w:r>
    </w:p>
    <w:p w14:paraId="48B34F8C" w14:textId="624F41B9" w:rsidR="00A86465" w:rsidRDefault="00FB2936" w:rsidP="00A86465">
      <w:pPr>
        <w:spacing w:after="0" w:line="480" w:lineRule="auto"/>
        <w:ind w:firstLine="720"/>
        <w:rPr>
          <w:rFonts w:ascii="Times New Roman" w:hAnsi="Times New Roman" w:cs="Times New Roman"/>
        </w:rPr>
      </w:pPr>
      <w:r>
        <w:rPr>
          <w:rFonts w:ascii="Times New Roman" w:hAnsi="Times New Roman" w:cs="Times New Roman"/>
        </w:rPr>
        <w:t xml:space="preserve">The literature overall on the current topic does seem to be somewhat inconclusive, as there has not been enough replication of studies to generate certainty on the outcomes caused by personal freedom and there is inconsistency in how personal freedom is recorded. While there is more varying research on other freedom index variables and their implications such as the human freedom index or economic freedom index, the personal freedom index values that are most similar to the one employed in this study, notably Ruger and Sorens’ (2009) PFI value, do not have a strong, conclusive base of work. </w:t>
      </w:r>
    </w:p>
    <w:p w14:paraId="3198853D" w14:textId="77777777" w:rsidR="00A86465" w:rsidRDefault="00A86465" w:rsidP="00A86465">
      <w:pPr>
        <w:spacing w:after="0" w:line="480" w:lineRule="auto"/>
        <w:rPr>
          <w:rFonts w:ascii="Times New Roman" w:hAnsi="Times New Roman" w:cs="Times New Roman"/>
        </w:rPr>
      </w:pPr>
    </w:p>
    <w:p w14:paraId="033891BF" w14:textId="77777777" w:rsidR="003C37BF" w:rsidRDefault="003C37BF" w:rsidP="00A86465">
      <w:pPr>
        <w:spacing w:after="0" w:line="480" w:lineRule="auto"/>
        <w:rPr>
          <w:rFonts w:ascii="Times New Roman" w:hAnsi="Times New Roman" w:cs="Times New Roman"/>
        </w:rPr>
      </w:pPr>
    </w:p>
    <w:p w14:paraId="79DDD99F" w14:textId="34B9960A" w:rsidR="00A86465" w:rsidRPr="00E27416" w:rsidRDefault="00A86465" w:rsidP="00A86465">
      <w:pPr>
        <w:spacing w:after="0" w:line="480" w:lineRule="auto"/>
        <w:rPr>
          <w:rFonts w:ascii="Times New Roman" w:hAnsi="Times New Roman" w:cs="Times New Roman"/>
          <w:b/>
          <w:bCs/>
        </w:rPr>
      </w:pPr>
      <w:r w:rsidRPr="00E27416">
        <w:rPr>
          <w:rFonts w:ascii="Times New Roman" w:hAnsi="Times New Roman" w:cs="Times New Roman"/>
          <w:b/>
          <w:bCs/>
        </w:rPr>
        <w:t>III. Data and Methodology</w:t>
      </w:r>
    </w:p>
    <w:p w14:paraId="21ED3ADD" w14:textId="286E1885" w:rsidR="00E27416" w:rsidRDefault="00017F6C" w:rsidP="00E27416">
      <w:pPr>
        <w:spacing w:after="0" w:line="480" w:lineRule="auto"/>
        <w:ind w:firstLine="720"/>
        <w:rPr>
          <w:rFonts w:ascii="Times New Roman" w:hAnsi="Times New Roman" w:cs="Times New Roman"/>
        </w:rPr>
      </w:pPr>
      <w:r>
        <w:rPr>
          <w:rFonts w:ascii="Times New Roman" w:hAnsi="Times New Roman" w:cs="Times New Roman"/>
        </w:rPr>
        <w:t>A combination of data sets are used</w:t>
      </w:r>
      <w:r w:rsidR="00E27416">
        <w:rPr>
          <w:rFonts w:ascii="Times New Roman" w:hAnsi="Times New Roman" w:cs="Times New Roman"/>
        </w:rPr>
        <w:t xml:space="preserve"> in this study is a combination of sources that include gubernatorial election result data and state-based personal freedom data. The data set is panel data where the data is by state on a yearly interval, and the dataset </w:t>
      </w:r>
      <w:r w:rsidR="00CB1A84">
        <w:rPr>
          <w:rFonts w:ascii="Times New Roman" w:hAnsi="Times New Roman" w:cs="Times New Roman"/>
        </w:rPr>
        <w:t>begins at the election cycles from 1996 and after and</w:t>
      </w:r>
      <w:r w:rsidR="00E27416">
        <w:rPr>
          <w:rFonts w:ascii="Times New Roman" w:hAnsi="Times New Roman" w:cs="Times New Roman"/>
        </w:rPr>
        <w:t xml:space="preserve"> </w:t>
      </w:r>
      <w:r w:rsidR="00CB1A84">
        <w:rPr>
          <w:rFonts w:ascii="Times New Roman" w:hAnsi="Times New Roman" w:cs="Times New Roman"/>
        </w:rPr>
        <w:t>ends in</w:t>
      </w:r>
      <w:r w:rsidR="00E27416">
        <w:rPr>
          <w:rFonts w:ascii="Times New Roman" w:hAnsi="Times New Roman" w:cs="Times New Roman"/>
        </w:rPr>
        <w:t xml:space="preserve"> 2022. The state-based personal freedom variables are from the </w:t>
      </w:r>
      <w:r w:rsidR="00E27416">
        <w:rPr>
          <w:rFonts w:ascii="Times New Roman" w:hAnsi="Times New Roman" w:cs="Times New Roman"/>
        </w:rPr>
        <w:lastRenderedPageBreak/>
        <w:t xml:space="preserve">Cato Institute’s 2023 edition of “Freedom in the 50 States” that contains the personal freedom outcome variable. This data set contains index values for the personal freedom index by state and year, as well as index values </w:t>
      </w:r>
      <w:r w:rsidR="00E2485E">
        <w:rPr>
          <w:rFonts w:ascii="Times New Roman" w:hAnsi="Times New Roman" w:cs="Times New Roman"/>
        </w:rPr>
        <w:t>for</w:t>
      </w:r>
      <w:r w:rsidR="00E27416">
        <w:rPr>
          <w:rFonts w:ascii="Times New Roman" w:hAnsi="Times New Roman" w:cs="Times New Roman"/>
        </w:rPr>
        <w:t xml:space="preserve"> gun rights, cannabis and salv</w:t>
      </w:r>
      <w:r w:rsidR="00D05B8E">
        <w:rPr>
          <w:rFonts w:ascii="Times New Roman" w:hAnsi="Times New Roman" w:cs="Times New Roman"/>
        </w:rPr>
        <w:t>i</w:t>
      </w:r>
      <w:r w:rsidR="00E27416">
        <w:rPr>
          <w:rFonts w:ascii="Times New Roman" w:hAnsi="Times New Roman" w:cs="Times New Roman"/>
        </w:rPr>
        <w:t>a freedom</w:t>
      </w:r>
      <w:r w:rsidR="00E2485E">
        <w:rPr>
          <w:rFonts w:ascii="Times New Roman" w:hAnsi="Times New Roman" w:cs="Times New Roman"/>
        </w:rPr>
        <w:t>, and tobacco freedom</w:t>
      </w:r>
      <w:r w:rsidR="00E27416">
        <w:rPr>
          <w:rFonts w:ascii="Times New Roman" w:hAnsi="Times New Roman" w:cs="Times New Roman"/>
        </w:rPr>
        <w:t xml:space="preserve">. </w:t>
      </w:r>
    </w:p>
    <w:p w14:paraId="24F7EBC8" w14:textId="2B335BCA" w:rsidR="00E27416" w:rsidRDefault="00E27416" w:rsidP="00E27416">
      <w:pPr>
        <w:spacing w:line="480" w:lineRule="auto"/>
        <w:ind w:firstLine="720"/>
        <w:rPr>
          <w:rFonts w:ascii="Times New Roman" w:hAnsi="Times New Roman" w:cs="Times New Roman"/>
        </w:rPr>
      </w:pPr>
      <w:r>
        <w:rPr>
          <w:rFonts w:ascii="Times New Roman" w:hAnsi="Times New Roman" w:cs="Times New Roman"/>
        </w:rPr>
        <w:t xml:space="preserve">The gubernatorial data </w:t>
      </w:r>
      <w:r w:rsidR="00017F6C">
        <w:rPr>
          <w:rFonts w:ascii="Times New Roman" w:hAnsi="Times New Roman" w:cs="Times New Roman"/>
        </w:rPr>
        <w:t>set used</w:t>
      </w:r>
      <w:r>
        <w:rPr>
          <w:rFonts w:ascii="Times New Roman" w:hAnsi="Times New Roman" w:cs="Times New Roman"/>
        </w:rPr>
        <w:t xml:space="preserve"> is similar to the data file used in Almani and Algara (2021). </w:t>
      </w:r>
      <w:r w:rsidR="00CB2552">
        <w:rPr>
          <w:rFonts w:ascii="Times New Roman" w:hAnsi="Times New Roman" w:cs="Times New Roman"/>
        </w:rPr>
        <w:t>They</w:t>
      </w:r>
      <w:r>
        <w:rPr>
          <w:rFonts w:ascii="Times New Roman" w:hAnsi="Times New Roman" w:cs="Times New Roman"/>
        </w:rPr>
        <w:t xml:space="preserve"> compiled country-level election data from Congressional Quarterly and the United States Historical Election Returns from </w:t>
      </w:r>
      <w:r w:rsidRPr="00520508">
        <w:rPr>
          <w:rFonts w:ascii="Times New Roman" w:hAnsi="Times New Roman" w:cs="Times New Roman"/>
        </w:rPr>
        <w:t>the Inter-university Consortium for Political and Social Researc</w:t>
      </w:r>
      <w:r>
        <w:rPr>
          <w:rFonts w:ascii="Times New Roman" w:hAnsi="Times New Roman" w:cs="Times New Roman"/>
        </w:rPr>
        <w:t>h</w:t>
      </w:r>
      <w:r w:rsidRPr="00520508">
        <w:rPr>
          <w:rFonts w:ascii="Times New Roman" w:hAnsi="Times New Roman" w:cs="Times New Roman"/>
        </w:rPr>
        <w:t>.</w:t>
      </w:r>
      <w:r>
        <w:rPr>
          <w:rFonts w:ascii="Times New Roman" w:hAnsi="Times New Roman" w:cs="Times New Roman"/>
        </w:rPr>
        <w:t xml:space="preserve"> In my dataset, I aggregate the elections by state rather than county as gubernatorial elections take place at the state level.</w:t>
      </w:r>
      <w:r>
        <w:rPr>
          <w:rStyle w:val="FootnoteReference"/>
          <w:rFonts w:ascii="Times New Roman" w:hAnsi="Times New Roman" w:cs="Times New Roman"/>
        </w:rPr>
        <w:footnoteReference w:id="1"/>
      </w:r>
      <w:r>
        <w:rPr>
          <w:rFonts w:ascii="Times New Roman" w:hAnsi="Times New Roman" w:cs="Times New Roman"/>
        </w:rPr>
        <w:t xml:space="preserve"> I include all elections where a Republican or Democrat win, as independents are not included in the final data set, and all governors serve four-year terms excluding New Hampshire and Vermont. I then merge the election data set with the personal freedom scores by matching a year’s personal freedom score with the most recent party-based gubernatorial election result in that state. Each observation contains a unique year and state combination, as well as the party of the governor in office and vote share of Republican versus Democrat and margin of victory in the most recent gubernatorial election.</w:t>
      </w:r>
    </w:p>
    <w:p w14:paraId="561D13AC" w14:textId="4736B00A" w:rsidR="00E27416" w:rsidRDefault="00017F6C" w:rsidP="00E27416">
      <w:pPr>
        <w:spacing w:after="0" w:line="480" w:lineRule="auto"/>
        <w:ind w:firstLine="720"/>
        <w:rPr>
          <w:rFonts w:ascii="Times New Roman" w:hAnsi="Times New Roman" w:cs="Times New Roman"/>
        </w:rPr>
      </w:pPr>
      <w:r>
        <w:rPr>
          <w:rFonts w:ascii="Times New Roman" w:hAnsi="Times New Roman" w:cs="Times New Roman"/>
        </w:rPr>
        <w:t>I utilize a</w:t>
      </w:r>
      <w:r w:rsidR="00E27416">
        <w:rPr>
          <w:rFonts w:ascii="Times New Roman" w:hAnsi="Times New Roman" w:cs="Times New Roman"/>
        </w:rPr>
        <w:t xml:space="preserve"> regression discontinuity design, which </w:t>
      </w:r>
      <w:r w:rsidR="00CB2552">
        <w:rPr>
          <w:rFonts w:ascii="Times New Roman" w:hAnsi="Times New Roman" w:cs="Times New Roman"/>
        </w:rPr>
        <w:t>attempts</w:t>
      </w:r>
      <w:r w:rsidR="00E27416">
        <w:rPr>
          <w:rFonts w:ascii="Times New Roman" w:hAnsi="Times New Roman" w:cs="Times New Roman"/>
        </w:rPr>
        <w:t xml:space="preserve"> to evaluate the causal effect of an intervention, which in this case is close gubernatorial elections, on personal freedom. I chose this methodology to account for the many unobservable characteristics of states that affect election outcomes and are also correlated with the party affiliation of the elected governor. As mentioned, the main outcome of interest is the level of personal freedom in each state, and the independent variable of interest, or treatment variable is a dummy variable indicating which </w:t>
      </w:r>
      <w:r w:rsidR="00E27416">
        <w:rPr>
          <w:rFonts w:ascii="Times New Roman" w:hAnsi="Times New Roman" w:cs="Times New Roman"/>
        </w:rPr>
        <w:lastRenderedPageBreak/>
        <w:t xml:space="preserve">party the elected governor is a part of. The </w:t>
      </w:r>
      <w:r w:rsidR="00043951">
        <w:rPr>
          <w:rFonts w:ascii="Times New Roman" w:hAnsi="Times New Roman" w:cs="Times New Roman"/>
        </w:rPr>
        <w:t>margin of victory</w:t>
      </w:r>
      <w:r w:rsidR="00E27416">
        <w:rPr>
          <w:rFonts w:ascii="Times New Roman" w:hAnsi="Times New Roman" w:cs="Times New Roman"/>
        </w:rPr>
        <w:t xml:space="preserve"> by </w:t>
      </w:r>
      <w:r w:rsidR="00043951">
        <w:rPr>
          <w:rFonts w:ascii="Times New Roman" w:hAnsi="Times New Roman" w:cs="Times New Roman"/>
        </w:rPr>
        <w:t>candidate</w:t>
      </w:r>
      <w:r w:rsidR="00E27416">
        <w:rPr>
          <w:rFonts w:ascii="Times New Roman" w:hAnsi="Times New Roman" w:cs="Times New Roman"/>
        </w:rPr>
        <w:t xml:space="preserve"> in the gubernatorial election acts as the running variable in this analysis, where the threshold is whether a state ends up electing the Republican or Democratic candidate. </w:t>
      </w:r>
      <w:r w:rsidR="00E27416" w:rsidRPr="008A3D5C">
        <w:rPr>
          <w:rFonts w:ascii="Times New Roman" w:hAnsi="Times New Roman" w:cs="Times New Roman"/>
        </w:rPr>
        <w:t>This assumes that the elections in states that are closely contested, and therefore included in analysis, have similar unobserved characteristics around the threshold. This</w:t>
      </w:r>
      <w:r w:rsidR="00E27416">
        <w:rPr>
          <w:rFonts w:ascii="Times New Roman" w:hAnsi="Times New Roman" w:cs="Times New Roman"/>
        </w:rPr>
        <w:t xml:space="preserve"> assumption of continuity in potential outcomes around the threshold is what allows for causal inference.</w:t>
      </w:r>
    </w:p>
    <w:p w14:paraId="34889A48" w14:textId="314EA7B0" w:rsidR="00E27416" w:rsidRDefault="00E27416" w:rsidP="00E27416">
      <w:pPr>
        <w:spacing w:after="0" w:line="480" w:lineRule="auto"/>
        <w:ind w:firstLine="720"/>
        <w:rPr>
          <w:rFonts w:ascii="Times New Roman" w:hAnsi="Times New Roman" w:cs="Times New Roman"/>
        </w:rPr>
      </w:pPr>
      <w:r>
        <w:rPr>
          <w:rFonts w:ascii="Times New Roman" w:hAnsi="Times New Roman" w:cs="Times New Roman"/>
        </w:rPr>
        <w:t xml:space="preserve">Joshi (2022) and Baskaran and Hessami (2018) also used a similar method, as the running variable was referred to as margin of victory in their studies. </w:t>
      </w:r>
      <w:r w:rsidR="00133874">
        <w:rPr>
          <w:rFonts w:ascii="Times New Roman" w:hAnsi="Times New Roman" w:cs="Times New Roman"/>
        </w:rPr>
        <w:t>The margin of victory</w:t>
      </w:r>
      <w:r w:rsidRPr="00DF403B">
        <w:rPr>
          <w:rFonts w:ascii="Times New Roman" w:hAnsi="Times New Roman" w:cs="Times New Roman"/>
        </w:rPr>
        <w:t xml:space="preserve"> shows how closely-contested the elections were, and in states where the vote was extremely close to the 50% cutoff between Republican and Democratic votes, or the margin of victory was small, the regression discontinuity design assumes that the characteristics of the states are continuous in all respects except for the treatment variable of the governor’s party. </w:t>
      </w:r>
      <w:r>
        <w:rPr>
          <w:rFonts w:ascii="Times New Roman" w:hAnsi="Times New Roman" w:cs="Times New Roman"/>
        </w:rPr>
        <w:t>This assumption is the continuity assumption of RDD, which assumes that unobserved characteristics around the threshold should be similar among different observations. While there may be a difference in pre-treatment characteristics, this can exist while as long as there is no discontinuous jump at the threshold (Cuesta and Imai, 2016). If the treatment were not to be present, the outcome variable is expected to change continuously with the forcing variable. The local randomization assumption is not required for RDD to be valid as it is a very strong assumption, only the continuity assumption as RDD relies on the continuity of potential outcomes near the threshold (Cuesta and Imai, 2016).</w:t>
      </w:r>
      <w:r w:rsidR="00F80E65">
        <w:rPr>
          <w:rFonts w:ascii="Times New Roman" w:hAnsi="Times New Roman" w:cs="Times New Roman"/>
        </w:rPr>
        <w:t xml:space="preserve"> </w:t>
      </w:r>
    </w:p>
    <w:p w14:paraId="77938C1A" w14:textId="56F0E0F6" w:rsidR="00E27416" w:rsidRDefault="00E27416" w:rsidP="00E27416">
      <w:pPr>
        <w:spacing w:after="0" w:line="480" w:lineRule="auto"/>
        <w:ind w:firstLine="720"/>
        <w:rPr>
          <w:rFonts w:ascii="Times New Roman" w:hAnsi="Times New Roman" w:cs="Times New Roman"/>
        </w:rPr>
      </w:pPr>
      <w:r>
        <w:rPr>
          <w:rFonts w:ascii="Times New Roman" w:hAnsi="Times New Roman" w:cs="Times New Roman"/>
        </w:rPr>
        <w:t xml:space="preserve">The bandwidth I use is based on the running variable margin of victory, as the number of individual observations included is evaluated by their distance to the threshold. I utilize </w:t>
      </w:r>
      <w:r w:rsidR="00E75241">
        <w:rPr>
          <w:rFonts w:ascii="Times New Roman" w:hAnsi="Times New Roman" w:cs="Times New Roman"/>
        </w:rPr>
        <w:t>the optimal</w:t>
      </w:r>
      <w:r>
        <w:rPr>
          <w:rFonts w:ascii="Times New Roman" w:hAnsi="Times New Roman" w:cs="Times New Roman"/>
        </w:rPr>
        <w:t xml:space="preserve"> bandwidth level to evaluate the local average treatment effect. Equation 1 displays the </w:t>
      </w:r>
      <w:r>
        <w:rPr>
          <w:rFonts w:ascii="Times New Roman" w:hAnsi="Times New Roman" w:cs="Times New Roman"/>
        </w:rPr>
        <w:lastRenderedPageBreak/>
        <w:t>RDD model for this specification where gubernatorial election data is used to predict personal freedom in each state across time periods</w:t>
      </w:r>
      <w:r w:rsidR="00D97A05">
        <w:rPr>
          <w:rFonts w:ascii="Times New Roman" w:hAnsi="Times New Roman" w:cs="Times New Roman"/>
        </w:rPr>
        <w:t>:</w:t>
      </w:r>
    </w:p>
    <w:p w14:paraId="7272BA60" w14:textId="77777777" w:rsidR="00E27416" w:rsidRPr="0083403C" w:rsidRDefault="00000000" w:rsidP="00E27416">
      <w:pPr>
        <w:pStyle w:val="ListParagraph"/>
        <w:numPr>
          <w:ilvl w:val="0"/>
          <w:numId w:val="1"/>
        </w:numPr>
        <w:spacing w:after="0" w:line="480" w:lineRule="auto"/>
        <w:jc w:val="center"/>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st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st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ΦV</m:t>
            </m:r>
          </m:e>
          <m:sub>
            <m:r>
              <w:rPr>
                <w:rFonts w:ascii="Cambria Math" w:hAnsi="Cambria Math" w:cs="Times New Roman"/>
              </w:rPr>
              <m:t>st</m:t>
            </m:r>
          </m:sub>
        </m:sSub>
        <m:r>
          <w:rPr>
            <w:rFonts w:ascii="Cambria Math" w:hAnsi="Cambria Math" w:cs="Times New Roman"/>
          </w:rPr>
          <m:t>+σ</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st</m:t>
                </m:r>
              </m:sub>
            </m:sSub>
            <m:r>
              <w:rPr>
                <w:rFonts w:ascii="Cambria Math" w:hAnsi="Cambria Math" w:cs="Times New Roman"/>
              </w:rPr>
              <m:t>V</m:t>
            </m:r>
          </m:e>
          <m:sub>
            <m:r>
              <w:rPr>
                <w:rFonts w:ascii="Cambria Math" w:hAnsi="Cambria Math" w:cs="Times New Roman"/>
              </w:rPr>
              <m:t>st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st</m:t>
            </m:r>
          </m:sub>
        </m:sSub>
      </m:oMath>
    </w:p>
    <w:p w14:paraId="3664FBAC" w14:textId="40B124A0" w:rsidR="00E27416" w:rsidRDefault="00E27416" w:rsidP="00D97A05">
      <w:pPr>
        <w:spacing w:after="0" w:line="480" w:lineRule="auto"/>
        <w:ind w:firstLine="360"/>
        <w:rPr>
          <w:rFonts w:ascii="Times New Roman" w:eastAsiaTheme="minorEastAsia" w:hAnsi="Times New Roman" w:cs="Times New Roman"/>
        </w:rPr>
      </w:pPr>
      <w:r>
        <w:rPr>
          <w:rFonts w:ascii="Times New Roman" w:eastAsiaTheme="minorEastAsia" w:hAnsi="Times New Roman" w:cs="Times New Roman"/>
        </w:rPr>
        <w:t xml:space="preserve">In Equation 1,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st</m:t>
            </m:r>
          </m:sub>
        </m:sSub>
      </m:oMath>
      <w:r>
        <w:rPr>
          <w:rFonts w:ascii="Times New Roman" w:eastAsiaTheme="minorEastAsia" w:hAnsi="Times New Roman" w:cs="Times New Roman"/>
        </w:rPr>
        <w:t xml:space="preserve"> represents the outcomes variable personal freedom, where </w:t>
      </w:r>
      <w:r w:rsidRPr="00F16B3C">
        <w:rPr>
          <w:rFonts w:ascii="Times New Roman" w:eastAsiaTheme="minorEastAsia" w:hAnsi="Times New Roman" w:cs="Times New Roman"/>
          <w:i/>
          <w:iCs/>
        </w:rPr>
        <w:t>st</w:t>
      </w:r>
      <w:r>
        <w:rPr>
          <w:rFonts w:ascii="Times New Roman" w:eastAsiaTheme="minorEastAsia" w:hAnsi="Times New Roman" w:cs="Times New Roman"/>
          <w:i/>
          <w:iCs/>
        </w:rPr>
        <w:t xml:space="preserve"> </w:t>
      </w:r>
      <w:r>
        <w:rPr>
          <w:rFonts w:ascii="Times New Roman" w:eastAsiaTheme="minorEastAsia" w:hAnsi="Times New Roman" w:cs="Times New Roman"/>
        </w:rPr>
        <w:t xml:space="preserve">refers to the specific state and year combination to identify each observation.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st</m:t>
            </m:r>
          </m:sub>
        </m:sSub>
      </m:oMath>
      <w:r>
        <w:rPr>
          <w:rFonts w:ascii="Times New Roman" w:eastAsiaTheme="minorEastAsia" w:hAnsi="Times New Roman" w:cs="Times New Roman"/>
        </w:rPr>
        <w:t xml:space="preserve"> is the independent variable of interest and the treatment variable, where a zero indicates a Democratic governor, and a one indicates a Republican governor. The running variable of margin of victory is represented by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st</m:t>
            </m:r>
          </m:sub>
        </m:sSub>
      </m:oMath>
      <w:r>
        <w:rPr>
          <w:rFonts w:ascii="Times New Roman" w:eastAsiaTheme="minorEastAsia" w:hAnsi="Times New Roman" w:cs="Times New Roman"/>
        </w:rPr>
        <w:t xml:space="preserve">, as this represents the distance between how many Republican and Democratic votes there are for assigning treatment, and I interact it with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st</m:t>
            </m:r>
          </m:sub>
        </m:sSub>
      </m:oMath>
      <w:r>
        <w:rPr>
          <w:rFonts w:ascii="Times New Roman" w:eastAsiaTheme="minorEastAsia" w:hAnsi="Times New Roman" w:cs="Times New Roman"/>
        </w:rPr>
        <w:t>.</w:t>
      </w:r>
      <w:r w:rsidR="008F685F">
        <w:rPr>
          <w:rFonts w:ascii="Times New Roman" w:eastAsiaTheme="minorEastAsia" w:hAnsi="Times New Roman" w:cs="Times New Roman"/>
        </w:rPr>
        <w:t xml:space="preserve"> </w:t>
      </w:r>
      <w:r w:rsidR="00D45DC3">
        <w:rPr>
          <w:rFonts w:ascii="Times New Roman" w:eastAsiaTheme="minorEastAsia" w:hAnsi="Times New Roman" w:cs="Times New Roman"/>
        </w:rPr>
        <w:t xml:space="preserve">Margin of victory is calculated by adding the Democrat and Republican vote totals together to obtain the </w:t>
      </w:r>
      <w:r w:rsidR="008C5F13">
        <w:rPr>
          <w:rFonts w:ascii="Times New Roman" w:eastAsiaTheme="minorEastAsia" w:hAnsi="Times New Roman" w:cs="Times New Roman"/>
        </w:rPr>
        <w:t>two-party</w:t>
      </w:r>
      <w:r w:rsidR="00D45DC3">
        <w:rPr>
          <w:rFonts w:ascii="Times New Roman" w:eastAsiaTheme="minorEastAsia" w:hAnsi="Times New Roman" w:cs="Times New Roman"/>
        </w:rPr>
        <w:t xml:space="preserve"> vote total,</w:t>
      </w:r>
      <w:r w:rsidR="00E06D35">
        <w:rPr>
          <w:rFonts w:ascii="Times New Roman" w:eastAsiaTheme="minorEastAsia" w:hAnsi="Times New Roman" w:cs="Times New Roman"/>
        </w:rPr>
        <w:t xml:space="preserve"> then dividing the Democrat and Republican vote totals over the two-party vote total</w:t>
      </w:r>
      <w:r w:rsidR="008C5F13">
        <w:rPr>
          <w:rFonts w:ascii="Times New Roman" w:eastAsiaTheme="minorEastAsia" w:hAnsi="Times New Roman" w:cs="Times New Roman"/>
        </w:rPr>
        <w:t xml:space="preserve"> to get the vote share percentages. Once these vote share percentages are obtained, the</w:t>
      </w:r>
      <w:r w:rsidR="00DD4192">
        <w:rPr>
          <w:rFonts w:ascii="Times New Roman" w:eastAsiaTheme="minorEastAsia" w:hAnsi="Times New Roman" w:cs="Times New Roman"/>
        </w:rPr>
        <w:t xml:space="preserve"> Republican vote share is subtracted from the Democratic vote share to find the percentage difference in number of votes between the two, or the margin of victory variable. </w:t>
      </w:r>
      <w:r w:rsidR="008F685F">
        <w:rPr>
          <w:rFonts w:ascii="Times New Roman" w:eastAsiaTheme="minorEastAsia" w:hAnsi="Times New Roman" w:cs="Times New Roman"/>
        </w:rPr>
        <w:t>The variables</w:t>
      </w:r>
      <w:r>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t</m:t>
            </m:r>
          </m:sub>
        </m:sSub>
      </m:oMath>
      <w:r>
        <w:rPr>
          <w:rFonts w:ascii="Times New Roman" w:eastAsiaTheme="minorEastAsia"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s</m:t>
            </m:r>
          </m:sub>
        </m:sSub>
      </m:oMath>
      <w:r>
        <w:rPr>
          <w:rFonts w:ascii="Times New Roman" w:eastAsiaTheme="minorEastAsia" w:hAnsi="Times New Roman" w:cs="Times New Roman"/>
        </w:rPr>
        <w:t xml:space="preserve"> represent year and state fixed effects, and </w:t>
      </w:r>
      <m:oMath>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st</m:t>
            </m:r>
          </m:sub>
        </m:sSub>
      </m:oMath>
      <w:r>
        <w:rPr>
          <w:rFonts w:ascii="Times New Roman" w:eastAsiaTheme="minorEastAsia" w:hAnsi="Times New Roman" w:cs="Times New Roman"/>
        </w:rPr>
        <w:t xml:space="preserve"> is </w:t>
      </w:r>
      <w:r w:rsidR="00F3060C">
        <w:rPr>
          <w:rFonts w:ascii="Times New Roman" w:eastAsiaTheme="minorEastAsia" w:hAnsi="Times New Roman" w:cs="Times New Roman"/>
        </w:rPr>
        <w:t xml:space="preserve">the </w:t>
      </w:r>
      <w:r>
        <w:rPr>
          <w:rFonts w:ascii="Times New Roman" w:eastAsiaTheme="minorEastAsia" w:hAnsi="Times New Roman" w:cs="Times New Roman"/>
        </w:rPr>
        <w:t xml:space="preserve">error term for the model. </w:t>
      </w:r>
      <w:r w:rsidR="00F3060C">
        <w:rPr>
          <w:rFonts w:ascii="Times New Roman" w:eastAsiaTheme="minorEastAsia" w:hAnsi="Times New Roman" w:cs="Times New Roman"/>
        </w:rPr>
        <w:t>I</w:t>
      </w:r>
      <w:r>
        <w:rPr>
          <w:rFonts w:ascii="Times New Roman" w:eastAsiaTheme="minorEastAsia" w:hAnsi="Times New Roman" w:cs="Times New Roman"/>
        </w:rPr>
        <w:t xml:space="preserve"> a</w:t>
      </w:r>
      <w:r w:rsidR="00F3060C">
        <w:rPr>
          <w:rFonts w:ascii="Times New Roman" w:eastAsiaTheme="minorEastAsia" w:hAnsi="Times New Roman" w:cs="Times New Roman"/>
        </w:rPr>
        <w:t>m</w:t>
      </w:r>
      <w:r>
        <w:rPr>
          <w:rFonts w:ascii="Times New Roman" w:eastAsiaTheme="minorEastAsia" w:hAnsi="Times New Roman" w:cs="Times New Roman"/>
        </w:rPr>
        <w:t xml:space="preserve"> interested primarily in the effect of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oMath>
      <w:r>
        <w:rPr>
          <w:rFonts w:ascii="Times New Roman" w:eastAsiaTheme="minorEastAsia" w:hAnsi="Times New Roman" w:cs="Times New Roman"/>
        </w:rPr>
        <w:t>, which represents the effect of having a Democratic governor versus a Republican governor in a given state.</w:t>
      </w:r>
      <w:r w:rsidR="00530F0A">
        <w:rPr>
          <w:rFonts w:ascii="Times New Roman" w:eastAsiaTheme="minorEastAsia" w:hAnsi="Times New Roman" w:cs="Times New Roman"/>
        </w:rPr>
        <w:t xml:space="preserve"> </w:t>
      </w:r>
      <w:r w:rsidR="001B07A3">
        <w:rPr>
          <w:rFonts w:ascii="Times New Roman" w:eastAsiaTheme="minorEastAsia" w:hAnsi="Times New Roman" w:cs="Times New Roman"/>
        </w:rPr>
        <w:t>I hypothesized that the</w:t>
      </w:r>
      <w:r w:rsidR="00530F0A">
        <w:rPr>
          <w:rFonts w:ascii="Times New Roman" w:eastAsiaTheme="minorEastAsia" w:hAnsi="Times New Roman" w:cs="Times New Roman"/>
        </w:rPr>
        <w:t xml:space="preserve"> effect of party affiliation is a negative effect, in other words, having a Democratic governor would cause a decrease in personal freedom as opposed to a Republican governor.</w:t>
      </w:r>
      <w:r w:rsidR="009305C6">
        <w:rPr>
          <w:rFonts w:ascii="Times New Roman" w:eastAsiaTheme="minorEastAsia" w:hAnsi="Times New Roman" w:cs="Times New Roman"/>
        </w:rPr>
        <w:t xml:space="preserve"> This is because traditionally Republicans have placed a larger emphasis on protecting individual rights in their platform and campaigns</w:t>
      </w:r>
      <w:r w:rsidR="00E44E06">
        <w:rPr>
          <w:rFonts w:ascii="Times New Roman" w:eastAsiaTheme="minorEastAsia" w:hAnsi="Times New Roman" w:cs="Times New Roman"/>
        </w:rPr>
        <w:t>.</w:t>
      </w:r>
    </w:p>
    <w:p w14:paraId="5B17C6A1" w14:textId="01542015" w:rsidR="00E27416" w:rsidRDefault="00E27416" w:rsidP="00E27416">
      <w:pPr>
        <w:spacing w:after="0" w:line="480" w:lineRule="auto"/>
        <w:ind w:firstLine="720"/>
        <w:rPr>
          <w:rFonts w:ascii="Times New Roman" w:eastAsiaTheme="minorEastAsia" w:hAnsi="Times New Roman" w:cs="Times New Roman"/>
        </w:rPr>
      </w:pPr>
      <w:r>
        <w:rPr>
          <w:rFonts w:ascii="Times New Roman" w:eastAsiaTheme="minorEastAsia" w:hAnsi="Times New Roman" w:cs="Times New Roman"/>
        </w:rPr>
        <w:t xml:space="preserve">As mentioned, I also look at other categories included in the calculation of the personal freedom index variable that are particularly pertinent in mainstream political discourse, and how these matters are affected by the party of the governor in office. These categories of personal </w:t>
      </w:r>
      <w:r>
        <w:rPr>
          <w:rFonts w:ascii="Times New Roman" w:eastAsiaTheme="minorEastAsia" w:hAnsi="Times New Roman" w:cs="Times New Roman"/>
        </w:rPr>
        <w:lastRenderedPageBreak/>
        <w:t xml:space="preserve">freedom </w:t>
      </w:r>
      <w:r w:rsidR="00D05B8E">
        <w:rPr>
          <w:rFonts w:ascii="Times New Roman" w:eastAsiaTheme="minorEastAsia" w:hAnsi="Times New Roman" w:cs="Times New Roman"/>
        </w:rPr>
        <w:t>are</w:t>
      </w:r>
      <w:r>
        <w:rPr>
          <w:rFonts w:ascii="Times New Roman" w:hAnsi="Times New Roman" w:cs="Times New Roman"/>
        </w:rPr>
        <w:t xml:space="preserve"> gun rights, cannabis and salvia freedom, and tobacco freedom. </w:t>
      </w:r>
      <w:r>
        <w:rPr>
          <w:rFonts w:ascii="Times New Roman" w:eastAsiaTheme="minorEastAsia" w:hAnsi="Times New Roman" w:cs="Times New Roman"/>
        </w:rPr>
        <w:t>The Cato Institute also includes index values for these three categories in their personal freedom index data set, and each of these index values are broken up into categories. The categories for each of these are included in the appendix in Table 1, where the different indexes or values used in the calculation for all three personal freedom index categories are included. The attributes that make up each individual category are also all weighted in the calculation of each of the three individual personal freedom variables.</w:t>
      </w:r>
    </w:p>
    <w:p w14:paraId="1E6C2154" w14:textId="7BAFDD8F" w:rsidR="003B18BE" w:rsidRDefault="00E27416" w:rsidP="003C37BF">
      <w:pPr>
        <w:spacing w:after="0" w:line="480" w:lineRule="auto"/>
        <w:ind w:firstLine="720"/>
        <w:rPr>
          <w:rFonts w:ascii="Times New Roman" w:hAnsi="Times New Roman" w:cs="Times New Roman"/>
        </w:rPr>
      </w:pPr>
      <w:r>
        <w:rPr>
          <w:rFonts w:ascii="Times New Roman" w:hAnsi="Times New Roman" w:cs="Times New Roman"/>
        </w:rPr>
        <w:t xml:space="preserve">I employ the same methodology for each of these categories, as I again utilize the RDD model, and I change the outcome variable depending on the category of personal freedom. An example would be that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st</m:t>
            </m:r>
          </m:sub>
        </m:sSub>
      </m:oMath>
      <w:r>
        <w:rPr>
          <w:rFonts w:ascii="Times New Roman" w:eastAsiaTheme="minorEastAsia" w:hAnsi="Times New Roman" w:cs="Times New Roman"/>
        </w:rPr>
        <w:t xml:space="preserve"> in Equation (1) would represent the </w:t>
      </w:r>
      <w:r w:rsidR="00E2485E">
        <w:rPr>
          <w:rFonts w:ascii="Times New Roman" w:eastAsiaTheme="minorEastAsia" w:hAnsi="Times New Roman" w:cs="Times New Roman"/>
        </w:rPr>
        <w:t>gun freedom</w:t>
      </w:r>
      <w:r>
        <w:rPr>
          <w:rFonts w:ascii="Times New Roman" w:eastAsiaTheme="minorEastAsia" w:hAnsi="Times New Roman" w:cs="Times New Roman"/>
        </w:rPr>
        <w:t xml:space="preserve"> personal freedom index in each state and time, and all other variables in the equation remain the same. </w:t>
      </w:r>
      <w:r w:rsidR="00A72602">
        <w:rPr>
          <w:rFonts w:ascii="Times New Roman" w:hAnsi="Times New Roman" w:cs="Times New Roman"/>
        </w:rPr>
        <w:t xml:space="preserve">I hypothesized that </w:t>
      </w:r>
      <w:r w:rsidR="000B745F">
        <w:rPr>
          <w:rFonts w:ascii="Times New Roman" w:hAnsi="Times New Roman" w:cs="Times New Roman"/>
        </w:rPr>
        <w:t xml:space="preserve">the effect of having a democratic governor on gun freedom would be negative, </w:t>
      </w:r>
      <w:r w:rsidR="007E3D6A">
        <w:rPr>
          <w:rFonts w:ascii="Times New Roman" w:hAnsi="Times New Roman" w:cs="Times New Roman"/>
        </w:rPr>
        <w:t xml:space="preserve">as Republicans </w:t>
      </w:r>
      <w:r w:rsidR="00A972E8">
        <w:rPr>
          <w:rFonts w:ascii="Times New Roman" w:hAnsi="Times New Roman" w:cs="Times New Roman"/>
        </w:rPr>
        <w:t xml:space="preserve">campaign on protecting gun rights while Democrats are generally more pro-gun regulation. </w:t>
      </w:r>
      <w:r w:rsidR="00A54A40">
        <w:rPr>
          <w:rFonts w:ascii="Times New Roman" w:hAnsi="Times New Roman" w:cs="Times New Roman"/>
        </w:rPr>
        <w:t xml:space="preserve">For the coefficient of cannabis freedom, I hypothesized as a positive effect as a common Democratic platform is legalizing or decriminalizing recreational and medicinal marijuana. </w:t>
      </w:r>
      <w:r w:rsidR="003B18BE">
        <w:rPr>
          <w:rFonts w:ascii="Times New Roman" w:hAnsi="Times New Roman" w:cs="Times New Roman"/>
        </w:rPr>
        <w:t>I hypothesized a negative coefficient for the effect of tobacco freedom, as Democrats are generally more in favor of vaping regulation or excise taxes on tobacco products in comparison to Republicans.</w:t>
      </w:r>
    </w:p>
    <w:p w14:paraId="605F8964" w14:textId="77777777" w:rsidR="00E22862" w:rsidRDefault="00E22862" w:rsidP="003C37BF">
      <w:pPr>
        <w:spacing w:after="0" w:line="480" w:lineRule="auto"/>
        <w:ind w:firstLine="720"/>
        <w:rPr>
          <w:rFonts w:ascii="Times New Roman" w:hAnsi="Times New Roman" w:cs="Times New Roman"/>
        </w:rPr>
      </w:pPr>
    </w:p>
    <w:p w14:paraId="0049903A" w14:textId="77777777" w:rsidR="00E22862" w:rsidRDefault="00E22862" w:rsidP="003C37BF">
      <w:pPr>
        <w:spacing w:after="0" w:line="480" w:lineRule="auto"/>
        <w:ind w:firstLine="720"/>
        <w:rPr>
          <w:rFonts w:ascii="Times New Roman" w:hAnsi="Times New Roman" w:cs="Times New Roman"/>
        </w:rPr>
      </w:pPr>
    </w:p>
    <w:p w14:paraId="195DDEB0" w14:textId="77777777" w:rsidR="00E22862" w:rsidRDefault="00E22862" w:rsidP="003C37BF">
      <w:pPr>
        <w:spacing w:after="0" w:line="480" w:lineRule="auto"/>
        <w:ind w:firstLine="720"/>
        <w:rPr>
          <w:rFonts w:ascii="Times New Roman" w:hAnsi="Times New Roman" w:cs="Times New Roman"/>
        </w:rPr>
      </w:pPr>
    </w:p>
    <w:p w14:paraId="21D3457D" w14:textId="77777777" w:rsidR="00E22862" w:rsidRDefault="00E22862" w:rsidP="003C37BF">
      <w:pPr>
        <w:spacing w:after="0" w:line="480" w:lineRule="auto"/>
        <w:ind w:firstLine="720"/>
        <w:rPr>
          <w:rFonts w:ascii="Times New Roman" w:hAnsi="Times New Roman" w:cs="Times New Roman"/>
        </w:rPr>
      </w:pPr>
    </w:p>
    <w:p w14:paraId="25B422A3" w14:textId="77777777" w:rsidR="00E22862" w:rsidRDefault="00E22862" w:rsidP="003C37BF">
      <w:pPr>
        <w:spacing w:after="0" w:line="480" w:lineRule="auto"/>
        <w:ind w:firstLine="720"/>
        <w:rPr>
          <w:rFonts w:ascii="Times New Roman" w:hAnsi="Times New Roman" w:cs="Times New Roman"/>
        </w:rPr>
      </w:pPr>
    </w:p>
    <w:p w14:paraId="3644D802" w14:textId="7C6432F0" w:rsidR="00690733" w:rsidRPr="00BB3ECE" w:rsidRDefault="00BB3ECE" w:rsidP="00690733">
      <w:pPr>
        <w:spacing w:after="0" w:line="480" w:lineRule="auto"/>
        <w:jc w:val="center"/>
        <w:rPr>
          <w:rFonts w:ascii="Times New Roman" w:hAnsi="Times New Roman" w:cs="Times New Roman"/>
          <w:b/>
          <w:bCs/>
        </w:rPr>
      </w:pPr>
      <w:r w:rsidRPr="00BB3ECE">
        <w:rPr>
          <w:rFonts w:ascii="Times New Roman" w:hAnsi="Times New Roman" w:cs="Times New Roman"/>
          <w:b/>
          <w:bCs/>
        </w:rPr>
        <w:lastRenderedPageBreak/>
        <w:t xml:space="preserve">Table 1. </w:t>
      </w:r>
      <w:r w:rsidR="00690733" w:rsidRPr="00BB3ECE">
        <w:rPr>
          <w:rFonts w:ascii="Times New Roman" w:hAnsi="Times New Roman" w:cs="Times New Roman"/>
          <w:b/>
          <w:bCs/>
        </w:rPr>
        <w:t>Summary Statistics</w:t>
      </w:r>
    </w:p>
    <w:tbl>
      <w:tblPr>
        <w:tblW w:w="0" w:type="auto"/>
        <w:jc w:val="center"/>
        <w:tblLayout w:type="fixed"/>
        <w:tblCellMar>
          <w:left w:w="75" w:type="dxa"/>
          <w:right w:w="75" w:type="dxa"/>
        </w:tblCellMar>
        <w:tblLook w:val="0000" w:firstRow="0" w:lastRow="0" w:firstColumn="0" w:lastColumn="0" w:noHBand="0" w:noVBand="0"/>
      </w:tblPr>
      <w:tblGrid>
        <w:gridCol w:w="2667"/>
        <w:gridCol w:w="864"/>
        <w:gridCol w:w="1440"/>
        <w:gridCol w:w="1008"/>
        <w:gridCol w:w="1152"/>
        <w:gridCol w:w="1008"/>
      </w:tblGrid>
      <w:tr w:rsidR="006E567D" w14:paraId="0D57FD3C" w14:textId="77777777" w:rsidTr="00443191">
        <w:trPr>
          <w:jc w:val="center"/>
        </w:trPr>
        <w:tc>
          <w:tcPr>
            <w:tcW w:w="2667" w:type="dxa"/>
            <w:tcBorders>
              <w:top w:val="single" w:sz="6" w:space="0" w:color="auto"/>
              <w:left w:val="nil"/>
              <w:bottom w:val="nil"/>
              <w:right w:val="nil"/>
            </w:tcBorders>
          </w:tcPr>
          <w:p w14:paraId="23D1F584" w14:textId="77777777" w:rsidR="006E567D" w:rsidRDefault="006E567D" w:rsidP="00443191">
            <w:pPr>
              <w:widowControl w:val="0"/>
              <w:autoSpaceDE w:val="0"/>
              <w:autoSpaceDN w:val="0"/>
              <w:adjustRightInd w:val="0"/>
              <w:spacing w:after="0" w:line="240" w:lineRule="auto"/>
              <w:rPr>
                <w:rFonts w:ascii="Times New Roman" w:hAnsi="Times New Roman" w:cs="Times New Roman"/>
                <w:kern w:val="0"/>
              </w:rPr>
            </w:pPr>
          </w:p>
        </w:tc>
        <w:tc>
          <w:tcPr>
            <w:tcW w:w="864" w:type="dxa"/>
            <w:tcBorders>
              <w:top w:val="single" w:sz="6" w:space="0" w:color="auto"/>
              <w:left w:val="nil"/>
              <w:bottom w:val="nil"/>
              <w:right w:val="nil"/>
            </w:tcBorders>
          </w:tcPr>
          <w:p w14:paraId="48C4850C" w14:textId="77777777" w:rsidR="006E567D" w:rsidRDefault="006E567D" w:rsidP="00443191">
            <w:pPr>
              <w:widowControl w:val="0"/>
              <w:autoSpaceDE w:val="0"/>
              <w:autoSpaceDN w:val="0"/>
              <w:adjustRightInd w:val="0"/>
              <w:spacing w:after="0" w:line="240" w:lineRule="auto"/>
              <w:jc w:val="center"/>
              <w:rPr>
                <w:rFonts w:ascii="Times New Roman" w:hAnsi="Times New Roman" w:cs="Times New Roman"/>
                <w:kern w:val="0"/>
              </w:rPr>
            </w:pPr>
            <w:r>
              <w:rPr>
                <w:rFonts w:ascii="Times New Roman" w:hAnsi="Times New Roman" w:cs="Times New Roman"/>
                <w:kern w:val="0"/>
              </w:rPr>
              <w:t>(1)</w:t>
            </w:r>
          </w:p>
        </w:tc>
        <w:tc>
          <w:tcPr>
            <w:tcW w:w="1440" w:type="dxa"/>
            <w:tcBorders>
              <w:top w:val="single" w:sz="6" w:space="0" w:color="auto"/>
              <w:left w:val="nil"/>
              <w:bottom w:val="nil"/>
              <w:right w:val="nil"/>
            </w:tcBorders>
          </w:tcPr>
          <w:p w14:paraId="3630EAC3" w14:textId="77777777" w:rsidR="006E567D" w:rsidRDefault="006E567D" w:rsidP="00443191">
            <w:pPr>
              <w:widowControl w:val="0"/>
              <w:autoSpaceDE w:val="0"/>
              <w:autoSpaceDN w:val="0"/>
              <w:adjustRightInd w:val="0"/>
              <w:spacing w:after="0" w:line="240" w:lineRule="auto"/>
              <w:jc w:val="center"/>
              <w:rPr>
                <w:rFonts w:ascii="Times New Roman" w:hAnsi="Times New Roman" w:cs="Times New Roman"/>
                <w:kern w:val="0"/>
              </w:rPr>
            </w:pPr>
            <w:r>
              <w:rPr>
                <w:rFonts w:ascii="Times New Roman" w:hAnsi="Times New Roman" w:cs="Times New Roman"/>
                <w:kern w:val="0"/>
              </w:rPr>
              <w:t>(2)</w:t>
            </w:r>
          </w:p>
        </w:tc>
        <w:tc>
          <w:tcPr>
            <w:tcW w:w="1008" w:type="dxa"/>
            <w:tcBorders>
              <w:top w:val="single" w:sz="6" w:space="0" w:color="auto"/>
              <w:left w:val="nil"/>
              <w:bottom w:val="nil"/>
              <w:right w:val="nil"/>
            </w:tcBorders>
          </w:tcPr>
          <w:p w14:paraId="0DAB06AC" w14:textId="77777777" w:rsidR="006E567D" w:rsidRDefault="006E567D" w:rsidP="00443191">
            <w:pPr>
              <w:widowControl w:val="0"/>
              <w:autoSpaceDE w:val="0"/>
              <w:autoSpaceDN w:val="0"/>
              <w:adjustRightInd w:val="0"/>
              <w:spacing w:after="0" w:line="240" w:lineRule="auto"/>
              <w:jc w:val="center"/>
              <w:rPr>
                <w:rFonts w:ascii="Times New Roman" w:hAnsi="Times New Roman" w:cs="Times New Roman"/>
                <w:kern w:val="0"/>
              </w:rPr>
            </w:pPr>
            <w:r>
              <w:rPr>
                <w:rFonts w:ascii="Times New Roman" w:hAnsi="Times New Roman" w:cs="Times New Roman"/>
                <w:kern w:val="0"/>
              </w:rPr>
              <w:t>(3)</w:t>
            </w:r>
          </w:p>
        </w:tc>
        <w:tc>
          <w:tcPr>
            <w:tcW w:w="1152" w:type="dxa"/>
            <w:tcBorders>
              <w:top w:val="single" w:sz="6" w:space="0" w:color="auto"/>
              <w:left w:val="nil"/>
              <w:bottom w:val="nil"/>
              <w:right w:val="nil"/>
            </w:tcBorders>
          </w:tcPr>
          <w:p w14:paraId="752BA110" w14:textId="77777777" w:rsidR="006E567D" w:rsidRDefault="006E567D" w:rsidP="00443191">
            <w:pPr>
              <w:widowControl w:val="0"/>
              <w:autoSpaceDE w:val="0"/>
              <w:autoSpaceDN w:val="0"/>
              <w:adjustRightInd w:val="0"/>
              <w:spacing w:after="0" w:line="240" w:lineRule="auto"/>
              <w:jc w:val="center"/>
              <w:rPr>
                <w:rFonts w:ascii="Times New Roman" w:hAnsi="Times New Roman" w:cs="Times New Roman"/>
                <w:kern w:val="0"/>
              </w:rPr>
            </w:pPr>
            <w:r>
              <w:rPr>
                <w:rFonts w:ascii="Times New Roman" w:hAnsi="Times New Roman" w:cs="Times New Roman"/>
                <w:kern w:val="0"/>
              </w:rPr>
              <w:t>(4)</w:t>
            </w:r>
          </w:p>
        </w:tc>
        <w:tc>
          <w:tcPr>
            <w:tcW w:w="1008" w:type="dxa"/>
            <w:tcBorders>
              <w:top w:val="single" w:sz="6" w:space="0" w:color="auto"/>
              <w:left w:val="nil"/>
              <w:bottom w:val="nil"/>
              <w:right w:val="nil"/>
            </w:tcBorders>
          </w:tcPr>
          <w:p w14:paraId="25CEE5F0" w14:textId="77777777" w:rsidR="006E567D" w:rsidRDefault="006E567D" w:rsidP="00443191">
            <w:pPr>
              <w:widowControl w:val="0"/>
              <w:autoSpaceDE w:val="0"/>
              <w:autoSpaceDN w:val="0"/>
              <w:adjustRightInd w:val="0"/>
              <w:spacing w:after="0" w:line="240" w:lineRule="auto"/>
              <w:jc w:val="center"/>
              <w:rPr>
                <w:rFonts w:ascii="Times New Roman" w:hAnsi="Times New Roman" w:cs="Times New Roman"/>
                <w:kern w:val="0"/>
              </w:rPr>
            </w:pPr>
            <w:r>
              <w:rPr>
                <w:rFonts w:ascii="Times New Roman" w:hAnsi="Times New Roman" w:cs="Times New Roman"/>
                <w:kern w:val="0"/>
              </w:rPr>
              <w:t>(5)</w:t>
            </w:r>
          </w:p>
        </w:tc>
      </w:tr>
      <w:tr w:rsidR="006E567D" w14:paraId="795D45E6" w14:textId="77777777" w:rsidTr="00443191">
        <w:trPr>
          <w:jc w:val="center"/>
        </w:trPr>
        <w:tc>
          <w:tcPr>
            <w:tcW w:w="2667" w:type="dxa"/>
            <w:tcBorders>
              <w:top w:val="nil"/>
              <w:left w:val="nil"/>
              <w:bottom w:val="single" w:sz="6" w:space="0" w:color="auto"/>
              <w:right w:val="nil"/>
            </w:tcBorders>
          </w:tcPr>
          <w:p w14:paraId="039AA07F" w14:textId="77777777" w:rsidR="006E567D" w:rsidRDefault="006E567D" w:rsidP="00443191">
            <w:pPr>
              <w:widowControl w:val="0"/>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VARIABLES</w:t>
            </w:r>
          </w:p>
        </w:tc>
        <w:tc>
          <w:tcPr>
            <w:tcW w:w="864" w:type="dxa"/>
            <w:tcBorders>
              <w:top w:val="nil"/>
              <w:left w:val="nil"/>
              <w:bottom w:val="single" w:sz="6" w:space="0" w:color="auto"/>
              <w:right w:val="nil"/>
            </w:tcBorders>
          </w:tcPr>
          <w:p w14:paraId="5E0BD65E" w14:textId="77777777" w:rsidR="006E567D" w:rsidRDefault="006E567D" w:rsidP="00443191">
            <w:pPr>
              <w:widowControl w:val="0"/>
              <w:autoSpaceDE w:val="0"/>
              <w:autoSpaceDN w:val="0"/>
              <w:adjustRightInd w:val="0"/>
              <w:spacing w:after="0" w:line="240" w:lineRule="auto"/>
              <w:jc w:val="center"/>
              <w:rPr>
                <w:rFonts w:ascii="Times New Roman" w:hAnsi="Times New Roman" w:cs="Times New Roman"/>
                <w:kern w:val="0"/>
              </w:rPr>
            </w:pPr>
            <w:r>
              <w:rPr>
                <w:rFonts w:ascii="Times New Roman" w:hAnsi="Times New Roman" w:cs="Times New Roman"/>
                <w:kern w:val="0"/>
              </w:rPr>
              <w:t>N</w:t>
            </w:r>
          </w:p>
        </w:tc>
        <w:tc>
          <w:tcPr>
            <w:tcW w:w="1440" w:type="dxa"/>
            <w:tcBorders>
              <w:top w:val="nil"/>
              <w:left w:val="nil"/>
              <w:bottom w:val="single" w:sz="6" w:space="0" w:color="auto"/>
              <w:right w:val="nil"/>
            </w:tcBorders>
          </w:tcPr>
          <w:p w14:paraId="072BB0C3" w14:textId="77777777" w:rsidR="006E567D" w:rsidRDefault="006E567D" w:rsidP="00443191">
            <w:pPr>
              <w:widowControl w:val="0"/>
              <w:autoSpaceDE w:val="0"/>
              <w:autoSpaceDN w:val="0"/>
              <w:adjustRightInd w:val="0"/>
              <w:spacing w:after="0" w:line="240" w:lineRule="auto"/>
              <w:jc w:val="center"/>
              <w:rPr>
                <w:rFonts w:ascii="Times New Roman" w:hAnsi="Times New Roman" w:cs="Times New Roman"/>
                <w:kern w:val="0"/>
              </w:rPr>
            </w:pPr>
            <w:r>
              <w:rPr>
                <w:rFonts w:ascii="Times New Roman" w:hAnsi="Times New Roman" w:cs="Times New Roman"/>
                <w:kern w:val="0"/>
              </w:rPr>
              <w:t>mean</w:t>
            </w:r>
          </w:p>
        </w:tc>
        <w:tc>
          <w:tcPr>
            <w:tcW w:w="1008" w:type="dxa"/>
            <w:tcBorders>
              <w:top w:val="nil"/>
              <w:left w:val="nil"/>
              <w:bottom w:val="single" w:sz="6" w:space="0" w:color="auto"/>
              <w:right w:val="nil"/>
            </w:tcBorders>
          </w:tcPr>
          <w:p w14:paraId="3228EFCC" w14:textId="77777777" w:rsidR="006E567D" w:rsidRDefault="006E567D" w:rsidP="00443191">
            <w:pPr>
              <w:widowControl w:val="0"/>
              <w:autoSpaceDE w:val="0"/>
              <w:autoSpaceDN w:val="0"/>
              <w:adjustRightInd w:val="0"/>
              <w:spacing w:after="0" w:line="240" w:lineRule="auto"/>
              <w:jc w:val="center"/>
              <w:rPr>
                <w:rFonts w:ascii="Times New Roman" w:hAnsi="Times New Roman" w:cs="Times New Roman"/>
                <w:kern w:val="0"/>
              </w:rPr>
            </w:pPr>
            <w:r>
              <w:rPr>
                <w:rFonts w:ascii="Times New Roman" w:hAnsi="Times New Roman" w:cs="Times New Roman"/>
                <w:kern w:val="0"/>
              </w:rPr>
              <w:t>sd</w:t>
            </w:r>
          </w:p>
        </w:tc>
        <w:tc>
          <w:tcPr>
            <w:tcW w:w="1152" w:type="dxa"/>
            <w:tcBorders>
              <w:top w:val="nil"/>
              <w:left w:val="nil"/>
              <w:bottom w:val="single" w:sz="6" w:space="0" w:color="auto"/>
              <w:right w:val="nil"/>
            </w:tcBorders>
          </w:tcPr>
          <w:p w14:paraId="67843F79" w14:textId="77777777" w:rsidR="006E567D" w:rsidRDefault="006E567D" w:rsidP="00443191">
            <w:pPr>
              <w:widowControl w:val="0"/>
              <w:autoSpaceDE w:val="0"/>
              <w:autoSpaceDN w:val="0"/>
              <w:adjustRightInd w:val="0"/>
              <w:spacing w:after="0" w:line="240" w:lineRule="auto"/>
              <w:jc w:val="center"/>
              <w:rPr>
                <w:rFonts w:ascii="Times New Roman" w:hAnsi="Times New Roman" w:cs="Times New Roman"/>
                <w:kern w:val="0"/>
              </w:rPr>
            </w:pPr>
            <w:r>
              <w:rPr>
                <w:rFonts w:ascii="Times New Roman" w:hAnsi="Times New Roman" w:cs="Times New Roman"/>
                <w:kern w:val="0"/>
              </w:rPr>
              <w:t>min</w:t>
            </w:r>
          </w:p>
        </w:tc>
        <w:tc>
          <w:tcPr>
            <w:tcW w:w="1008" w:type="dxa"/>
            <w:tcBorders>
              <w:top w:val="nil"/>
              <w:left w:val="nil"/>
              <w:bottom w:val="single" w:sz="6" w:space="0" w:color="auto"/>
              <w:right w:val="nil"/>
            </w:tcBorders>
          </w:tcPr>
          <w:p w14:paraId="5783E10B" w14:textId="77777777" w:rsidR="006E567D" w:rsidRDefault="006E567D" w:rsidP="00443191">
            <w:pPr>
              <w:widowControl w:val="0"/>
              <w:autoSpaceDE w:val="0"/>
              <w:autoSpaceDN w:val="0"/>
              <w:adjustRightInd w:val="0"/>
              <w:spacing w:after="0" w:line="240" w:lineRule="auto"/>
              <w:jc w:val="center"/>
              <w:rPr>
                <w:rFonts w:ascii="Times New Roman" w:hAnsi="Times New Roman" w:cs="Times New Roman"/>
                <w:kern w:val="0"/>
              </w:rPr>
            </w:pPr>
            <w:r>
              <w:rPr>
                <w:rFonts w:ascii="Times New Roman" w:hAnsi="Times New Roman" w:cs="Times New Roman"/>
                <w:kern w:val="0"/>
              </w:rPr>
              <w:t>max</w:t>
            </w:r>
          </w:p>
        </w:tc>
      </w:tr>
      <w:tr w:rsidR="006E567D" w14:paraId="082B3391" w14:textId="77777777" w:rsidTr="00443191">
        <w:trPr>
          <w:jc w:val="center"/>
        </w:trPr>
        <w:tc>
          <w:tcPr>
            <w:tcW w:w="2667" w:type="dxa"/>
            <w:tcBorders>
              <w:top w:val="nil"/>
              <w:left w:val="nil"/>
              <w:bottom w:val="nil"/>
              <w:right w:val="nil"/>
            </w:tcBorders>
          </w:tcPr>
          <w:p w14:paraId="0A4F7FC5" w14:textId="77777777" w:rsidR="006E567D" w:rsidRDefault="006E567D" w:rsidP="00443191">
            <w:pPr>
              <w:widowControl w:val="0"/>
              <w:autoSpaceDE w:val="0"/>
              <w:autoSpaceDN w:val="0"/>
              <w:adjustRightInd w:val="0"/>
              <w:spacing w:after="0" w:line="240" w:lineRule="auto"/>
              <w:rPr>
                <w:rFonts w:ascii="Times New Roman" w:hAnsi="Times New Roman" w:cs="Times New Roman"/>
                <w:kern w:val="0"/>
              </w:rPr>
            </w:pPr>
          </w:p>
        </w:tc>
        <w:tc>
          <w:tcPr>
            <w:tcW w:w="864" w:type="dxa"/>
            <w:tcBorders>
              <w:top w:val="nil"/>
              <w:left w:val="nil"/>
              <w:bottom w:val="nil"/>
              <w:right w:val="nil"/>
            </w:tcBorders>
          </w:tcPr>
          <w:p w14:paraId="26E55BBF" w14:textId="77777777" w:rsidR="006E567D" w:rsidRDefault="006E567D" w:rsidP="00443191">
            <w:pPr>
              <w:widowControl w:val="0"/>
              <w:autoSpaceDE w:val="0"/>
              <w:autoSpaceDN w:val="0"/>
              <w:adjustRightInd w:val="0"/>
              <w:spacing w:after="0" w:line="240" w:lineRule="auto"/>
              <w:jc w:val="center"/>
              <w:rPr>
                <w:rFonts w:ascii="Times New Roman" w:hAnsi="Times New Roman" w:cs="Times New Roman"/>
                <w:kern w:val="0"/>
              </w:rPr>
            </w:pPr>
          </w:p>
        </w:tc>
        <w:tc>
          <w:tcPr>
            <w:tcW w:w="1440" w:type="dxa"/>
            <w:tcBorders>
              <w:top w:val="nil"/>
              <w:left w:val="nil"/>
              <w:bottom w:val="nil"/>
              <w:right w:val="nil"/>
            </w:tcBorders>
          </w:tcPr>
          <w:p w14:paraId="47FD642F" w14:textId="77777777" w:rsidR="006E567D" w:rsidRDefault="006E567D" w:rsidP="00443191">
            <w:pPr>
              <w:widowControl w:val="0"/>
              <w:autoSpaceDE w:val="0"/>
              <w:autoSpaceDN w:val="0"/>
              <w:adjustRightInd w:val="0"/>
              <w:spacing w:after="0" w:line="240" w:lineRule="auto"/>
              <w:jc w:val="center"/>
              <w:rPr>
                <w:rFonts w:ascii="Times New Roman" w:hAnsi="Times New Roman" w:cs="Times New Roman"/>
                <w:kern w:val="0"/>
              </w:rPr>
            </w:pPr>
          </w:p>
        </w:tc>
        <w:tc>
          <w:tcPr>
            <w:tcW w:w="1008" w:type="dxa"/>
            <w:tcBorders>
              <w:top w:val="nil"/>
              <w:left w:val="nil"/>
              <w:bottom w:val="nil"/>
              <w:right w:val="nil"/>
            </w:tcBorders>
          </w:tcPr>
          <w:p w14:paraId="5EF948F2" w14:textId="77777777" w:rsidR="006E567D" w:rsidRDefault="006E567D" w:rsidP="00443191">
            <w:pPr>
              <w:widowControl w:val="0"/>
              <w:autoSpaceDE w:val="0"/>
              <w:autoSpaceDN w:val="0"/>
              <w:adjustRightInd w:val="0"/>
              <w:spacing w:after="0" w:line="240" w:lineRule="auto"/>
              <w:jc w:val="center"/>
              <w:rPr>
                <w:rFonts w:ascii="Times New Roman" w:hAnsi="Times New Roman" w:cs="Times New Roman"/>
                <w:kern w:val="0"/>
              </w:rPr>
            </w:pPr>
          </w:p>
        </w:tc>
        <w:tc>
          <w:tcPr>
            <w:tcW w:w="1152" w:type="dxa"/>
            <w:tcBorders>
              <w:top w:val="nil"/>
              <w:left w:val="nil"/>
              <w:bottom w:val="nil"/>
              <w:right w:val="nil"/>
            </w:tcBorders>
          </w:tcPr>
          <w:p w14:paraId="1C705F02" w14:textId="77777777" w:rsidR="006E567D" w:rsidRDefault="006E567D" w:rsidP="00443191">
            <w:pPr>
              <w:widowControl w:val="0"/>
              <w:autoSpaceDE w:val="0"/>
              <w:autoSpaceDN w:val="0"/>
              <w:adjustRightInd w:val="0"/>
              <w:spacing w:after="0" w:line="240" w:lineRule="auto"/>
              <w:jc w:val="center"/>
              <w:rPr>
                <w:rFonts w:ascii="Times New Roman" w:hAnsi="Times New Roman" w:cs="Times New Roman"/>
                <w:kern w:val="0"/>
              </w:rPr>
            </w:pPr>
          </w:p>
        </w:tc>
        <w:tc>
          <w:tcPr>
            <w:tcW w:w="1008" w:type="dxa"/>
            <w:tcBorders>
              <w:top w:val="nil"/>
              <w:left w:val="nil"/>
              <w:bottom w:val="nil"/>
              <w:right w:val="nil"/>
            </w:tcBorders>
          </w:tcPr>
          <w:p w14:paraId="1DF98334" w14:textId="77777777" w:rsidR="006E567D" w:rsidRDefault="006E567D" w:rsidP="00443191">
            <w:pPr>
              <w:widowControl w:val="0"/>
              <w:autoSpaceDE w:val="0"/>
              <w:autoSpaceDN w:val="0"/>
              <w:adjustRightInd w:val="0"/>
              <w:spacing w:after="0" w:line="240" w:lineRule="auto"/>
              <w:jc w:val="center"/>
              <w:rPr>
                <w:rFonts w:ascii="Times New Roman" w:hAnsi="Times New Roman" w:cs="Times New Roman"/>
                <w:kern w:val="0"/>
              </w:rPr>
            </w:pPr>
          </w:p>
        </w:tc>
      </w:tr>
      <w:tr w:rsidR="006E567D" w14:paraId="3B0A7868" w14:textId="77777777" w:rsidTr="00443191">
        <w:trPr>
          <w:jc w:val="center"/>
        </w:trPr>
        <w:tc>
          <w:tcPr>
            <w:tcW w:w="2667" w:type="dxa"/>
            <w:tcBorders>
              <w:top w:val="nil"/>
              <w:left w:val="nil"/>
              <w:bottom w:val="nil"/>
              <w:right w:val="nil"/>
            </w:tcBorders>
          </w:tcPr>
          <w:p w14:paraId="7C65F4B3" w14:textId="77777777" w:rsidR="006E567D" w:rsidRDefault="006E567D" w:rsidP="00443191">
            <w:pPr>
              <w:widowControl w:val="0"/>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Democratic Governor</w:t>
            </w:r>
          </w:p>
        </w:tc>
        <w:tc>
          <w:tcPr>
            <w:tcW w:w="864" w:type="dxa"/>
            <w:tcBorders>
              <w:top w:val="nil"/>
              <w:left w:val="nil"/>
              <w:bottom w:val="nil"/>
              <w:right w:val="nil"/>
            </w:tcBorders>
          </w:tcPr>
          <w:p w14:paraId="6E696B9D" w14:textId="77777777" w:rsidR="006E567D" w:rsidRDefault="006E567D" w:rsidP="00443191">
            <w:pPr>
              <w:widowControl w:val="0"/>
              <w:autoSpaceDE w:val="0"/>
              <w:autoSpaceDN w:val="0"/>
              <w:adjustRightInd w:val="0"/>
              <w:spacing w:after="0" w:line="240" w:lineRule="auto"/>
              <w:jc w:val="center"/>
              <w:rPr>
                <w:rFonts w:ascii="Times New Roman" w:hAnsi="Times New Roman" w:cs="Times New Roman"/>
                <w:kern w:val="0"/>
              </w:rPr>
            </w:pPr>
            <w:r>
              <w:rPr>
                <w:rFonts w:ascii="Times New Roman" w:hAnsi="Times New Roman" w:cs="Times New Roman"/>
                <w:kern w:val="0"/>
              </w:rPr>
              <w:t>1,061</w:t>
            </w:r>
          </w:p>
        </w:tc>
        <w:tc>
          <w:tcPr>
            <w:tcW w:w="1440" w:type="dxa"/>
            <w:tcBorders>
              <w:top w:val="nil"/>
              <w:left w:val="nil"/>
              <w:bottom w:val="nil"/>
              <w:right w:val="nil"/>
            </w:tcBorders>
          </w:tcPr>
          <w:p w14:paraId="5D525826" w14:textId="77777777" w:rsidR="006E567D" w:rsidRDefault="006E567D" w:rsidP="00443191">
            <w:pPr>
              <w:widowControl w:val="0"/>
              <w:autoSpaceDE w:val="0"/>
              <w:autoSpaceDN w:val="0"/>
              <w:adjustRightInd w:val="0"/>
              <w:spacing w:after="0" w:line="240" w:lineRule="auto"/>
              <w:jc w:val="center"/>
              <w:rPr>
                <w:rFonts w:ascii="Times New Roman" w:hAnsi="Times New Roman" w:cs="Times New Roman"/>
                <w:kern w:val="0"/>
              </w:rPr>
            </w:pPr>
            <w:r>
              <w:rPr>
                <w:rFonts w:ascii="Times New Roman" w:hAnsi="Times New Roman" w:cs="Times New Roman"/>
                <w:kern w:val="0"/>
              </w:rPr>
              <w:t>0.453</w:t>
            </w:r>
          </w:p>
        </w:tc>
        <w:tc>
          <w:tcPr>
            <w:tcW w:w="1008" w:type="dxa"/>
            <w:tcBorders>
              <w:top w:val="nil"/>
              <w:left w:val="nil"/>
              <w:bottom w:val="nil"/>
              <w:right w:val="nil"/>
            </w:tcBorders>
          </w:tcPr>
          <w:p w14:paraId="3B0C9C39" w14:textId="77777777" w:rsidR="006E567D" w:rsidRDefault="006E567D" w:rsidP="00443191">
            <w:pPr>
              <w:widowControl w:val="0"/>
              <w:autoSpaceDE w:val="0"/>
              <w:autoSpaceDN w:val="0"/>
              <w:adjustRightInd w:val="0"/>
              <w:spacing w:after="0" w:line="240" w:lineRule="auto"/>
              <w:jc w:val="center"/>
              <w:rPr>
                <w:rFonts w:ascii="Times New Roman" w:hAnsi="Times New Roman" w:cs="Times New Roman"/>
                <w:kern w:val="0"/>
              </w:rPr>
            </w:pPr>
            <w:r>
              <w:rPr>
                <w:rFonts w:ascii="Times New Roman" w:hAnsi="Times New Roman" w:cs="Times New Roman"/>
                <w:kern w:val="0"/>
              </w:rPr>
              <w:t>0.498</w:t>
            </w:r>
          </w:p>
        </w:tc>
        <w:tc>
          <w:tcPr>
            <w:tcW w:w="1152" w:type="dxa"/>
            <w:tcBorders>
              <w:top w:val="nil"/>
              <w:left w:val="nil"/>
              <w:bottom w:val="nil"/>
              <w:right w:val="nil"/>
            </w:tcBorders>
          </w:tcPr>
          <w:p w14:paraId="6DD1F831" w14:textId="77777777" w:rsidR="006E567D" w:rsidRDefault="006E567D" w:rsidP="00443191">
            <w:pPr>
              <w:widowControl w:val="0"/>
              <w:autoSpaceDE w:val="0"/>
              <w:autoSpaceDN w:val="0"/>
              <w:adjustRightInd w:val="0"/>
              <w:spacing w:after="0" w:line="240" w:lineRule="auto"/>
              <w:jc w:val="center"/>
              <w:rPr>
                <w:rFonts w:ascii="Times New Roman" w:hAnsi="Times New Roman" w:cs="Times New Roman"/>
                <w:kern w:val="0"/>
              </w:rPr>
            </w:pPr>
            <w:r>
              <w:rPr>
                <w:rFonts w:ascii="Times New Roman" w:hAnsi="Times New Roman" w:cs="Times New Roman"/>
                <w:kern w:val="0"/>
              </w:rPr>
              <w:t>0</w:t>
            </w:r>
          </w:p>
        </w:tc>
        <w:tc>
          <w:tcPr>
            <w:tcW w:w="1008" w:type="dxa"/>
            <w:tcBorders>
              <w:top w:val="nil"/>
              <w:left w:val="nil"/>
              <w:bottom w:val="nil"/>
              <w:right w:val="nil"/>
            </w:tcBorders>
          </w:tcPr>
          <w:p w14:paraId="2B2B6690" w14:textId="77777777" w:rsidR="006E567D" w:rsidRDefault="006E567D" w:rsidP="00443191">
            <w:pPr>
              <w:widowControl w:val="0"/>
              <w:autoSpaceDE w:val="0"/>
              <w:autoSpaceDN w:val="0"/>
              <w:adjustRightInd w:val="0"/>
              <w:spacing w:after="0" w:line="240" w:lineRule="auto"/>
              <w:jc w:val="center"/>
              <w:rPr>
                <w:rFonts w:ascii="Times New Roman" w:hAnsi="Times New Roman" w:cs="Times New Roman"/>
                <w:kern w:val="0"/>
              </w:rPr>
            </w:pPr>
            <w:r>
              <w:rPr>
                <w:rFonts w:ascii="Times New Roman" w:hAnsi="Times New Roman" w:cs="Times New Roman"/>
                <w:kern w:val="0"/>
              </w:rPr>
              <w:t>1</w:t>
            </w:r>
          </w:p>
        </w:tc>
      </w:tr>
      <w:tr w:rsidR="006E567D" w14:paraId="178CAAEB" w14:textId="77777777" w:rsidTr="00443191">
        <w:trPr>
          <w:jc w:val="center"/>
        </w:trPr>
        <w:tc>
          <w:tcPr>
            <w:tcW w:w="2667" w:type="dxa"/>
            <w:tcBorders>
              <w:top w:val="nil"/>
              <w:left w:val="nil"/>
              <w:bottom w:val="nil"/>
              <w:right w:val="nil"/>
            </w:tcBorders>
          </w:tcPr>
          <w:p w14:paraId="1BB9FC4F" w14:textId="77777777" w:rsidR="006E567D" w:rsidRDefault="006E567D" w:rsidP="00443191">
            <w:pPr>
              <w:widowControl w:val="0"/>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Margin of Victory</w:t>
            </w:r>
          </w:p>
        </w:tc>
        <w:tc>
          <w:tcPr>
            <w:tcW w:w="864" w:type="dxa"/>
            <w:tcBorders>
              <w:top w:val="nil"/>
              <w:left w:val="nil"/>
              <w:bottom w:val="nil"/>
              <w:right w:val="nil"/>
            </w:tcBorders>
          </w:tcPr>
          <w:p w14:paraId="491123F6" w14:textId="77777777" w:rsidR="006E567D" w:rsidRDefault="006E567D" w:rsidP="00443191">
            <w:pPr>
              <w:widowControl w:val="0"/>
              <w:autoSpaceDE w:val="0"/>
              <w:autoSpaceDN w:val="0"/>
              <w:adjustRightInd w:val="0"/>
              <w:spacing w:after="0" w:line="240" w:lineRule="auto"/>
              <w:jc w:val="center"/>
              <w:rPr>
                <w:rFonts w:ascii="Times New Roman" w:hAnsi="Times New Roman" w:cs="Times New Roman"/>
                <w:kern w:val="0"/>
              </w:rPr>
            </w:pPr>
            <w:r>
              <w:rPr>
                <w:rFonts w:ascii="Times New Roman" w:hAnsi="Times New Roman" w:cs="Times New Roman"/>
                <w:kern w:val="0"/>
              </w:rPr>
              <w:t>1,061</w:t>
            </w:r>
          </w:p>
        </w:tc>
        <w:tc>
          <w:tcPr>
            <w:tcW w:w="1440" w:type="dxa"/>
            <w:tcBorders>
              <w:top w:val="nil"/>
              <w:left w:val="nil"/>
              <w:bottom w:val="nil"/>
              <w:right w:val="nil"/>
            </w:tcBorders>
          </w:tcPr>
          <w:p w14:paraId="319D763A" w14:textId="77777777" w:rsidR="006E567D" w:rsidRDefault="006E567D" w:rsidP="00443191">
            <w:pPr>
              <w:widowControl w:val="0"/>
              <w:autoSpaceDE w:val="0"/>
              <w:autoSpaceDN w:val="0"/>
              <w:adjustRightInd w:val="0"/>
              <w:spacing w:after="0" w:line="240" w:lineRule="auto"/>
              <w:jc w:val="center"/>
              <w:rPr>
                <w:rFonts w:ascii="Times New Roman" w:hAnsi="Times New Roman" w:cs="Times New Roman"/>
                <w:kern w:val="0"/>
              </w:rPr>
            </w:pPr>
            <w:r>
              <w:rPr>
                <w:rFonts w:ascii="Times New Roman" w:hAnsi="Times New Roman" w:cs="Times New Roman"/>
                <w:kern w:val="0"/>
              </w:rPr>
              <w:t>-3.751</w:t>
            </w:r>
          </w:p>
        </w:tc>
        <w:tc>
          <w:tcPr>
            <w:tcW w:w="1008" w:type="dxa"/>
            <w:tcBorders>
              <w:top w:val="nil"/>
              <w:left w:val="nil"/>
              <w:bottom w:val="nil"/>
              <w:right w:val="nil"/>
            </w:tcBorders>
          </w:tcPr>
          <w:p w14:paraId="00CD4B18" w14:textId="77777777" w:rsidR="006E567D" w:rsidRDefault="006E567D" w:rsidP="00443191">
            <w:pPr>
              <w:widowControl w:val="0"/>
              <w:autoSpaceDE w:val="0"/>
              <w:autoSpaceDN w:val="0"/>
              <w:adjustRightInd w:val="0"/>
              <w:spacing w:after="0" w:line="240" w:lineRule="auto"/>
              <w:jc w:val="center"/>
              <w:rPr>
                <w:rFonts w:ascii="Times New Roman" w:hAnsi="Times New Roman" w:cs="Times New Roman"/>
                <w:kern w:val="0"/>
              </w:rPr>
            </w:pPr>
            <w:r>
              <w:rPr>
                <w:rFonts w:ascii="Times New Roman" w:hAnsi="Times New Roman" w:cs="Times New Roman"/>
                <w:kern w:val="0"/>
              </w:rPr>
              <w:t>20.49</w:t>
            </w:r>
          </w:p>
        </w:tc>
        <w:tc>
          <w:tcPr>
            <w:tcW w:w="1152" w:type="dxa"/>
            <w:tcBorders>
              <w:top w:val="nil"/>
              <w:left w:val="nil"/>
              <w:bottom w:val="nil"/>
              <w:right w:val="nil"/>
            </w:tcBorders>
          </w:tcPr>
          <w:p w14:paraId="5EC677C9" w14:textId="77777777" w:rsidR="006E567D" w:rsidRDefault="006E567D" w:rsidP="00443191">
            <w:pPr>
              <w:widowControl w:val="0"/>
              <w:autoSpaceDE w:val="0"/>
              <w:autoSpaceDN w:val="0"/>
              <w:adjustRightInd w:val="0"/>
              <w:spacing w:after="0" w:line="240" w:lineRule="auto"/>
              <w:jc w:val="center"/>
              <w:rPr>
                <w:rFonts w:ascii="Times New Roman" w:hAnsi="Times New Roman" w:cs="Times New Roman"/>
                <w:kern w:val="0"/>
              </w:rPr>
            </w:pPr>
            <w:r>
              <w:rPr>
                <w:rFonts w:ascii="Times New Roman" w:hAnsi="Times New Roman" w:cs="Times New Roman"/>
                <w:kern w:val="0"/>
              </w:rPr>
              <w:t>-59.56</w:t>
            </w:r>
          </w:p>
        </w:tc>
        <w:tc>
          <w:tcPr>
            <w:tcW w:w="1008" w:type="dxa"/>
            <w:tcBorders>
              <w:top w:val="nil"/>
              <w:left w:val="nil"/>
              <w:bottom w:val="nil"/>
              <w:right w:val="nil"/>
            </w:tcBorders>
          </w:tcPr>
          <w:p w14:paraId="7EEE5054" w14:textId="77777777" w:rsidR="006E567D" w:rsidRDefault="006E567D" w:rsidP="00443191">
            <w:pPr>
              <w:widowControl w:val="0"/>
              <w:autoSpaceDE w:val="0"/>
              <w:autoSpaceDN w:val="0"/>
              <w:adjustRightInd w:val="0"/>
              <w:spacing w:after="0" w:line="240" w:lineRule="auto"/>
              <w:jc w:val="center"/>
              <w:rPr>
                <w:rFonts w:ascii="Times New Roman" w:hAnsi="Times New Roman" w:cs="Times New Roman"/>
                <w:kern w:val="0"/>
              </w:rPr>
            </w:pPr>
            <w:r>
              <w:rPr>
                <w:rFonts w:ascii="Times New Roman" w:hAnsi="Times New Roman" w:cs="Times New Roman"/>
                <w:kern w:val="0"/>
              </w:rPr>
              <w:t>64.17</w:t>
            </w:r>
          </w:p>
        </w:tc>
      </w:tr>
      <w:tr w:rsidR="006E567D" w14:paraId="6A6F3658" w14:textId="77777777" w:rsidTr="00443191">
        <w:trPr>
          <w:jc w:val="center"/>
        </w:trPr>
        <w:tc>
          <w:tcPr>
            <w:tcW w:w="2667" w:type="dxa"/>
            <w:tcBorders>
              <w:top w:val="nil"/>
              <w:left w:val="nil"/>
              <w:bottom w:val="nil"/>
              <w:right w:val="nil"/>
            </w:tcBorders>
          </w:tcPr>
          <w:p w14:paraId="0A85AB5A" w14:textId="77777777" w:rsidR="006E567D" w:rsidRDefault="006E567D" w:rsidP="00443191">
            <w:pPr>
              <w:widowControl w:val="0"/>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Personal Freedom</w:t>
            </w:r>
          </w:p>
        </w:tc>
        <w:tc>
          <w:tcPr>
            <w:tcW w:w="864" w:type="dxa"/>
            <w:tcBorders>
              <w:top w:val="nil"/>
              <w:left w:val="nil"/>
              <w:bottom w:val="nil"/>
              <w:right w:val="nil"/>
            </w:tcBorders>
          </w:tcPr>
          <w:p w14:paraId="450B5517" w14:textId="77777777" w:rsidR="006E567D" w:rsidRDefault="006E567D" w:rsidP="00443191">
            <w:pPr>
              <w:widowControl w:val="0"/>
              <w:autoSpaceDE w:val="0"/>
              <w:autoSpaceDN w:val="0"/>
              <w:adjustRightInd w:val="0"/>
              <w:spacing w:after="0" w:line="240" w:lineRule="auto"/>
              <w:jc w:val="center"/>
              <w:rPr>
                <w:rFonts w:ascii="Times New Roman" w:hAnsi="Times New Roman" w:cs="Times New Roman"/>
                <w:kern w:val="0"/>
              </w:rPr>
            </w:pPr>
            <w:r>
              <w:rPr>
                <w:rFonts w:ascii="Times New Roman" w:hAnsi="Times New Roman" w:cs="Times New Roman"/>
                <w:kern w:val="0"/>
              </w:rPr>
              <w:t>1,061</w:t>
            </w:r>
          </w:p>
        </w:tc>
        <w:tc>
          <w:tcPr>
            <w:tcW w:w="1440" w:type="dxa"/>
            <w:tcBorders>
              <w:top w:val="nil"/>
              <w:left w:val="nil"/>
              <w:bottom w:val="nil"/>
              <w:right w:val="nil"/>
            </w:tcBorders>
          </w:tcPr>
          <w:p w14:paraId="5ECC3270" w14:textId="77777777" w:rsidR="006E567D" w:rsidRDefault="006E567D" w:rsidP="00443191">
            <w:pPr>
              <w:widowControl w:val="0"/>
              <w:autoSpaceDE w:val="0"/>
              <w:autoSpaceDN w:val="0"/>
              <w:adjustRightInd w:val="0"/>
              <w:spacing w:after="0" w:line="240" w:lineRule="auto"/>
              <w:jc w:val="center"/>
              <w:rPr>
                <w:rFonts w:ascii="Times New Roman" w:hAnsi="Times New Roman" w:cs="Times New Roman"/>
                <w:kern w:val="0"/>
              </w:rPr>
            </w:pPr>
            <w:r>
              <w:rPr>
                <w:rFonts w:ascii="Times New Roman" w:hAnsi="Times New Roman" w:cs="Times New Roman"/>
                <w:kern w:val="0"/>
              </w:rPr>
              <w:t>-0.000277</w:t>
            </w:r>
          </w:p>
        </w:tc>
        <w:tc>
          <w:tcPr>
            <w:tcW w:w="1008" w:type="dxa"/>
            <w:tcBorders>
              <w:top w:val="nil"/>
              <w:left w:val="nil"/>
              <w:bottom w:val="nil"/>
              <w:right w:val="nil"/>
            </w:tcBorders>
          </w:tcPr>
          <w:p w14:paraId="5AB7DFC8" w14:textId="77777777" w:rsidR="006E567D" w:rsidRDefault="006E567D" w:rsidP="00443191">
            <w:pPr>
              <w:widowControl w:val="0"/>
              <w:autoSpaceDE w:val="0"/>
              <w:autoSpaceDN w:val="0"/>
              <w:adjustRightInd w:val="0"/>
              <w:spacing w:after="0" w:line="240" w:lineRule="auto"/>
              <w:jc w:val="center"/>
              <w:rPr>
                <w:rFonts w:ascii="Times New Roman" w:hAnsi="Times New Roman" w:cs="Times New Roman"/>
                <w:kern w:val="0"/>
              </w:rPr>
            </w:pPr>
            <w:r>
              <w:rPr>
                <w:rFonts w:ascii="Times New Roman" w:hAnsi="Times New Roman" w:cs="Times New Roman"/>
                <w:kern w:val="0"/>
              </w:rPr>
              <w:t>0.0861</w:t>
            </w:r>
          </w:p>
        </w:tc>
        <w:tc>
          <w:tcPr>
            <w:tcW w:w="1152" w:type="dxa"/>
            <w:tcBorders>
              <w:top w:val="nil"/>
              <w:left w:val="nil"/>
              <w:bottom w:val="nil"/>
              <w:right w:val="nil"/>
            </w:tcBorders>
          </w:tcPr>
          <w:p w14:paraId="5B10E77A" w14:textId="77777777" w:rsidR="006E567D" w:rsidRDefault="006E567D" w:rsidP="00443191">
            <w:pPr>
              <w:widowControl w:val="0"/>
              <w:autoSpaceDE w:val="0"/>
              <w:autoSpaceDN w:val="0"/>
              <w:adjustRightInd w:val="0"/>
              <w:spacing w:after="0" w:line="240" w:lineRule="auto"/>
              <w:jc w:val="center"/>
              <w:rPr>
                <w:rFonts w:ascii="Times New Roman" w:hAnsi="Times New Roman" w:cs="Times New Roman"/>
                <w:kern w:val="0"/>
              </w:rPr>
            </w:pPr>
            <w:r>
              <w:rPr>
                <w:rFonts w:ascii="Times New Roman" w:hAnsi="Times New Roman" w:cs="Times New Roman"/>
                <w:kern w:val="0"/>
              </w:rPr>
              <w:t>-0.263</w:t>
            </w:r>
          </w:p>
        </w:tc>
        <w:tc>
          <w:tcPr>
            <w:tcW w:w="1008" w:type="dxa"/>
            <w:tcBorders>
              <w:top w:val="nil"/>
              <w:left w:val="nil"/>
              <w:bottom w:val="nil"/>
              <w:right w:val="nil"/>
            </w:tcBorders>
          </w:tcPr>
          <w:p w14:paraId="328D1BC6" w14:textId="77777777" w:rsidR="006E567D" w:rsidRDefault="006E567D" w:rsidP="00443191">
            <w:pPr>
              <w:widowControl w:val="0"/>
              <w:autoSpaceDE w:val="0"/>
              <w:autoSpaceDN w:val="0"/>
              <w:adjustRightInd w:val="0"/>
              <w:spacing w:after="0" w:line="240" w:lineRule="auto"/>
              <w:jc w:val="center"/>
              <w:rPr>
                <w:rFonts w:ascii="Times New Roman" w:hAnsi="Times New Roman" w:cs="Times New Roman"/>
                <w:kern w:val="0"/>
              </w:rPr>
            </w:pPr>
            <w:r>
              <w:rPr>
                <w:rFonts w:ascii="Times New Roman" w:hAnsi="Times New Roman" w:cs="Times New Roman"/>
                <w:kern w:val="0"/>
              </w:rPr>
              <w:t>0.282</w:t>
            </w:r>
          </w:p>
        </w:tc>
      </w:tr>
      <w:tr w:rsidR="006E567D" w14:paraId="54DEADDC" w14:textId="77777777" w:rsidTr="00443191">
        <w:trPr>
          <w:jc w:val="center"/>
        </w:trPr>
        <w:tc>
          <w:tcPr>
            <w:tcW w:w="2667" w:type="dxa"/>
            <w:tcBorders>
              <w:top w:val="nil"/>
              <w:left w:val="nil"/>
              <w:bottom w:val="nil"/>
              <w:right w:val="nil"/>
            </w:tcBorders>
          </w:tcPr>
          <w:p w14:paraId="4784CFBF" w14:textId="77777777" w:rsidR="006E567D" w:rsidRDefault="006E567D" w:rsidP="00443191">
            <w:pPr>
              <w:widowControl w:val="0"/>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Gun Freedom</w:t>
            </w:r>
          </w:p>
        </w:tc>
        <w:tc>
          <w:tcPr>
            <w:tcW w:w="864" w:type="dxa"/>
            <w:tcBorders>
              <w:top w:val="nil"/>
              <w:left w:val="nil"/>
              <w:bottom w:val="nil"/>
              <w:right w:val="nil"/>
            </w:tcBorders>
          </w:tcPr>
          <w:p w14:paraId="4D229CF1" w14:textId="77777777" w:rsidR="006E567D" w:rsidRDefault="006E567D" w:rsidP="00443191">
            <w:pPr>
              <w:widowControl w:val="0"/>
              <w:autoSpaceDE w:val="0"/>
              <w:autoSpaceDN w:val="0"/>
              <w:adjustRightInd w:val="0"/>
              <w:spacing w:after="0" w:line="240" w:lineRule="auto"/>
              <w:jc w:val="center"/>
              <w:rPr>
                <w:rFonts w:ascii="Times New Roman" w:hAnsi="Times New Roman" w:cs="Times New Roman"/>
                <w:kern w:val="0"/>
              </w:rPr>
            </w:pPr>
            <w:r>
              <w:rPr>
                <w:rFonts w:ascii="Times New Roman" w:hAnsi="Times New Roman" w:cs="Times New Roman"/>
                <w:kern w:val="0"/>
              </w:rPr>
              <w:t>1,061</w:t>
            </w:r>
          </w:p>
        </w:tc>
        <w:tc>
          <w:tcPr>
            <w:tcW w:w="1440" w:type="dxa"/>
            <w:tcBorders>
              <w:top w:val="nil"/>
              <w:left w:val="nil"/>
              <w:bottom w:val="nil"/>
              <w:right w:val="nil"/>
            </w:tcBorders>
          </w:tcPr>
          <w:p w14:paraId="43EB9920" w14:textId="77777777" w:rsidR="006E567D" w:rsidRDefault="006E567D" w:rsidP="00443191">
            <w:pPr>
              <w:widowControl w:val="0"/>
              <w:autoSpaceDE w:val="0"/>
              <w:autoSpaceDN w:val="0"/>
              <w:adjustRightInd w:val="0"/>
              <w:spacing w:after="0" w:line="240" w:lineRule="auto"/>
              <w:jc w:val="center"/>
              <w:rPr>
                <w:rFonts w:ascii="Times New Roman" w:hAnsi="Times New Roman" w:cs="Times New Roman"/>
                <w:kern w:val="0"/>
              </w:rPr>
            </w:pPr>
            <w:r>
              <w:rPr>
                <w:rFonts w:ascii="Times New Roman" w:hAnsi="Times New Roman" w:cs="Times New Roman"/>
                <w:kern w:val="0"/>
              </w:rPr>
              <w:t>0.00107</w:t>
            </w:r>
          </w:p>
        </w:tc>
        <w:tc>
          <w:tcPr>
            <w:tcW w:w="1008" w:type="dxa"/>
            <w:tcBorders>
              <w:top w:val="nil"/>
              <w:left w:val="nil"/>
              <w:bottom w:val="nil"/>
              <w:right w:val="nil"/>
            </w:tcBorders>
          </w:tcPr>
          <w:p w14:paraId="405E36B8" w14:textId="77777777" w:rsidR="006E567D" w:rsidRDefault="006E567D" w:rsidP="00443191">
            <w:pPr>
              <w:widowControl w:val="0"/>
              <w:autoSpaceDE w:val="0"/>
              <w:autoSpaceDN w:val="0"/>
              <w:adjustRightInd w:val="0"/>
              <w:spacing w:after="0" w:line="240" w:lineRule="auto"/>
              <w:jc w:val="center"/>
              <w:rPr>
                <w:rFonts w:ascii="Times New Roman" w:hAnsi="Times New Roman" w:cs="Times New Roman"/>
                <w:kern w:val="0"/>
              </w:rPr>
            </w:pPr>
            <w:r>
              <w:rPr>
                <w:rFonts w:ascii="Times New Roman" w:hAnsi="Times New Roman" w:cs="Times New Roman"/>
                <w:kern w:val="0"/>
              </w:rPr>
              <w:t>0.0260</w:t>
            </w:r>
          </w:p>
        </w:tc>
        <w:tc>
          <w:tcPr>
            <w:tcW w:w="1152" w:type="dxa"/>
            <w:tcBorders>
              <w:top w:val="nil"/>
              <w:left w:val="nil"/>
              <w:bottom w:val="nil"/>
              <w:right w:val="nil"/>
            </w:tcBorders>
          </w:tcPr>
          <w:p w14:paraId="7965FF5E" w14:textId="77777777" w:rsidR="006E567D" w:rsidRDefault="006E567D" w:rsidP="00443191">
            <w:pPr>
              <w:widowControl w:val="0"/>
              <w:autoSpaceDE w:val="0"/>
              <w:autoSpaceDN w:val="0"/>
              <w:adjustRightInd w:val="0"/>
              <w:spacing w:after="0" w:line="240" w:lineRule="auto"/>
              <w:jc w:val="center"/>
              <w:rPr>
                <w:rFonts w:ascii="Times New Roman" w:hAnsi="Times New Roman" w:cs="Times New Roman"/>
                <w:kern w:val="0"/>
              </w:rPr>
            </w:pPr>
            <w:r>
              <w:rPr>
                <w:rFonts w:ascii="Times New Roman" w:hAnsi="Times New Roman" w:cs="Times New Roman"/>
                <w:kern w:val="0"/>
              </w:rPr>
              <w:t>-0.100</w:t>
            </w:r>
          </w:p>
        </w:tc>
        <w:tc>
          <w:tcPr>
            <w:tcW w:w="1008" w:type="dxa"/>
            <w:tcBorders>
              <w:top w:val="nil"/>
              <w:left w:val="nil"/>
              <w:bottom w:val="nil"/>
              <w:right w:val="nil"/>
            </w:tcBorders>
          </w:tcPr>
          <w:p w14:paraId="5902A0C6" w14:textId="77777777" w:rsidR="006E567D" w:rsidRDefault="006E567D" w:rsidP="00443191">
            <w:pPr>
              <w:widowControl w:val="0"/>
              <w:autoSpaceDE w:val="0"/>
              <w:autoSpaceDN w:val="0"/>
              <w:adjustRightInd w:val="0"/>
              <w:spacing w:after="0" w:line="240" w:lineRule="auto"/>
              <w:jc w:val="center"/>
              <w:rPr>
                <w:rFonts w:ascii="Times New Roman" w:hAnsi="Times New Roman" w:cs="Times New Roman"/>
                <w:kern w:val="0"/>
              </w:rPr>
            </w:pPr>
            <w:r>
              <w:rPr>
                <w:rFonts w:ascii="Times New Roman" w:hAnsi="Times New Roman" w:cs="Times New Roman"/>
                <w:kern w:val="0"/>
              </w:rPr>
              <w:t>0.0358</w:t>
            </w:r>
          </w:p>
        </w:tc>
      </w:tr>
      <w:tr w:rsidR="006E567D" w14:paraId="26195CA2" w14:textId="77777777" w:rsidTr="00443191">
        <w:trPr>
          <w:jc w:val="center"/>
        </w:trPr>
        <w:tc>
          <w:tcPr>
            <w:tcW w:w="2667" w:type="dxa"/>
            <w:tcBorders>
              <w:top w:val="nil"/>
              <w:left w:val="nil"/>
              <w:bottom w:val="nil"/>
              <w:right w:val="nil"/>
            </w:tcBorders>
          </w:tcPr>
          <w:p w14:paraId="7DC0BA45" w14:textId="77777777" w:rsidR="006E567D" w:rsidRDefault="006E567D" w:rsidP="00443191">
            <w:pPr>
              <w:widowControl w:val="0"/>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Cannabis Freedom</w:t>
            </w:r>
          </w:p>
        </w:tc>
        <w:tc>
          <w:tcPr>
            <w:tcW w:w="864" w:type="dxa"/>
            <w:tcBorders>
              <w:top w:val="nil"/>
              <w:left w:val="nil"/>
              <w:bottom w:val="nil"/>
              <w:right w:val="nil"/>
            </w:tcBorders>
          </w:tcPr>
          <w:p w14:paraId="65B6D1BD" w14:textId="77777777" w:rsidR="006E567D" w:rsidRDefault="006E567D" w:rsidP="00443191">
            <w:pPr>
              <w:widowControl w:val="0"/>
              <w:autoSpaceDE w:val="0"/>
              <w:autoSpaceDN w:val="0"/>
              <w:adjustRightInd w:val="0"/>
              <w:spacing w:after="0" w:line="240" w:lineRule="auto"/>
              <w:jc w:val="center"/>
              <w:rPr>
                <w:rFonts w:ascii="Times New Roman" w:hAnsi="Times New Roman" w:cs="Times New Roman"/>
                <w:kern w:val="0"/>
              </w:rPr>
            </w:pPr>
            <w:r>
              <w:rPr>
                <w:rFonts w:ascii="Times New Roman" w:hAnsi="Times New Roman" w:cs="Times New Roman"/>
                <w:kern w:val="0"/>
              </w:rPr>
              <w:t>1,061</w:t>
            </w:r>
          </w:p>
        </w:tc>
        <w:tc>
          <w:tcPr>
            <w:tcW w:w="1440" w:type="dxa"/>
            <w:tcBorders>
              <w:top w:val="nil"/>
              <w:left w:val="nil"/>
              <w:bottom w:val="nil"/>
              <w:right w:val="nil"/>
            </w:tcBorders>
          </w:tcPr>
          <w:p w14:paraId="3199366C" w14:textId="77777777" w:rsidR="006E567D" w:rsidRDefault="006E567D" w:rsidP="00443191">
            <w:pPr>
              <w:widowControl w:val="0"/>
              <w:autoSpaceDE w:val="0"/>
              <w:autoSpaceDN w:val="0"/>
              <w:adjustRightInd w:val="0"/>
              <w:spacing w:after="0" w:line="240" w:lineRule="auto"/>
              <w:jc w:val="center"/>
              <w:rPr>
                <w:rFonts w:ascii="Times New Roman" w:hAnsi="Times New Roman" w:cs="Times New Roman"/>
                <w:kern w:val="0"/>
              </w:rPr>
            </w:pPr>
            <w:r>
              <w:rPr>
                <w:rFonts w:ascii="Times New Roman" w:hAnsi="Times New Roman" w:cs="Times New Roman"/>
                <w:kern w:val="0"/>
              </w:rPr>
              <w:t>0.000260</w:t>
            </w:r>
          </w:p>
        </w:tc>
        <w:tc>
          <w:tcPr>
            <w:tcW w:w="1008" w:type="dxa"/>
            <w:tcBorders>
              <w:top w:val="nil"/>
              <w:left w:val="nil"/>
              <w:bottom w:val="nil"/>
              <w:right w:val="nil"/>
            </w:tcBorders>
          </w:tcPr>
          <w:p w14:paraId="5DC9A340" w14:textId="77777777" w:rsidR="006E567D" w:rsidRDefault="006E567D" w:rsidP="00443191">
            <w:pPr>
              <w:widowControl w:val="0"/>
              <w:autoSpaceDE w:val="0"/>
              <w:autoSpaceDN w:val="0"/>
              <w:adjustRightInd w:val="0"/>
              <w:spacing w:after="0" w:line="240" w:lineRule="auto"/>
              <w:jc w:val="center"/>
              <w:rPr>
                <w:rFonts w:ascii="Times New Roman" w:hAnsi="Times New Roman" w:cs="Times New Roman"/>
                <w:kern w:val="0"/>
              </w:rPr>
            </w:pPr>
            <w:r>
              <w:rPr>
                <w:rFonts w:ascii="Times New Roman" w:hAnsi="Times New Roman" w:cs="Times New Roman"/>
                <w:kern w:val="0"/>
              </w:rPr>
              <w:t>0.0211</w:t>
            </w:r>
          </w:p>
        </w:tc>
        <w:tc>
          <w:tcPr>
            <w:tcW w:w="1152" w:type="dxa"/>
            <w:tcBorders>
              <w:top w:val="nil"/>
              <w:left w:val="nil"/>
              <w:bottom w:val="nil"/>
              <w:right w:val="nil"/>
            </w:tcBorders>
          </w:tcPr>
          <w:p w14:paraId="1B88BC2C" w14:textId="77777777" w:rsidR="006E567D" w:rsidRDefault="006E567D" w:rsidP="00443191">
            <w:pPr>
              <w:widowControl w:val="0"/>
              <w:autoSpaceDE w:val="0"/>
              <w:autoSpaceDN w:val="0"/>
              <w:adjustRightInd w:val="0"/>
              <w:spacing w:after="0" w:line="240" w:lineRule="auto"/>
              <w:jc w:val="center"/>
              <w:rPr>
                <w:rFonts w:ascii="Times New Roman" w:hAnsi="Times New Roman" w:cs="Times New Roman"/>
                <w:kern w:val="0"/>
              </w:rPr>
            </w:pPr>
            <w:r>
              <w:rPr>
                <w:rFonts w:ascii="Times New Roman" w:hAnsi="Times New Roman" w:cs="Times New Roman"/>
                <w:kern w:val="0"/>
              </w:rPr>
              <w:t>-0.0241</w:t>
            </w:r>
          </w:p>
        </w:tc>
        <w:tc>
          <w:tcPr>
            <w:tcW w:w="1008" w:type="dxa"/>
            <w:tcBorders>
              <w:top w:val="nil"/>
              <w:left w:val="nil"/>
              <w:bottom w:val="nil"/>
              <w:right w:val="nil"/>
            </w:tcBorders>
          </w:tcPr>
          <w:p w14:paraId="67A7A95E" w14:textId="77777777" w:rsidR="006E567D" w:rsidRDefault="006E567D" w:rsidP="00443191">
            <w:pPr>
              <w:widowControl w:val="0"/>
              <w:autoSpaceDE w:val="0"/>
              <w:autoSpaceDN w:val="0"/>
              <w:adjustRightInd w:val="0"/>
              <w:spacing w:after="0" w:line="240" w:lineRule="auto"/>
              <w:jc w:val="center"/>
              <w:rPr>
                <w:rFonts w:ascii="Times New Roman" w:hAnsi="Times New Roman" w:cs="Times New Roman"/>
                <w:kern w:val="0"/>
              </w:rPr>
            </w:pPr>
            <w:r>
              <w:rPr>
                <w:rFonts w:ascii="Times New Roman" w:hAnsi="Times New Roman" w:cs="Times New Roman"/>
                <w:kern w:val="0"/>
              </w:rPr>
              <w:t>0.0760</w:t>
            </w:r>
          </w:p>
        </w:tc>
      </w:tr>
      <w:tr w:rsidR="006E567D" w14:paraId="36FD1F51" w14:textId="77777777" w:rsidTr="00443191">
        <w:trPr>
          <w:jc w:val="center"/>
        </w:trPr>
        <w:tc>
          <w:tcPr>
            <w:tcW w:w="2667" w:type="dxa"/>
            <w:tcBorders>
              <w:top w:val="nil"/>
              <w:left w:val="nil"/>
              <w:bottom w:val="nil"/>
              <w:right w:val="nil"/>
            </w:tcBorders>
          </w:tcPr>
          <w:p w14:paraId="36037264" w14:textId="77777777" w:rsidR="006E567D" w:rsidRDefault="006E567D" w:rsidP="00443191">
            <w:pPr>
              <w:widowControl w:val="0"/>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Tobacco Freedom</w:t>
            </w:r>
          </w:p>
        </w:tc>
        <w:tc>
          <w:tcPr>
            <w:tcW w:w="864" w:type="dxa"/>
            <w:tcBorders>
              <w:top w:val="nil"/>
              <w:left w:val="nil"/>
              <w:bottom w:val="nil"/>
              <w:right w:val="nil"/>
            </w:tcBorders>
          </w:tcPr>
          <w:p w14:paraId="3D48415E" w14:textId="77777777" w:rsidR="006E567D" w:rsidRDefault="006E567D" w:rsidP="00443191">
            <w:pPr>
              <w:widowControl w:val="0"/>
              <w:autoSpaceDE w:val="0"/>
              <w:autoSpaceDN w:val="0"/>
              <w:adjustRightInd w:val="0"/>
              <w:spacing w:after="0" w:line="240" w:lineRule="auto"/>
              <w:jc w:val="center"/>
              <w:rPr>
                <w:rFonts w:ascii="Times New Roman" w:hAnsi="Times New Roman" w:cs="Times New Roman"/>
                <w:kern w:val="0"/>
              </w:rPr>
            </w:pPr>
            <w:r>
              <w:rPr>
                <w:rFonts w:ascii="Times New Roman" w:hAnsi="Times New Roman" w:cs="Times New Roman"/>
                <w:kern w:val="0"/>
              </w:rPr>
              <w:t>1,061</w:t>
            </w:r>
          </w:p>
        </w:tc>
        <w:tc>
          <w:tcPr>
            <w:tcW w:w="1440" w:type="dxa"/>
            <w:tcBorders>
              <w:top w:val="nil"/>
              <w:left w:val="nil"/>
              <w:bottom w:val="nil"/>
              <w:right w:val="nil"/>
            </w:tcBorders>
          </w:tcPr>
          <w:p w14:paraId="1800813A" w14:textId="77777777" w:rsidR="006E567D" w:rsidRDefault="006E567D" w:rsidP="00443191">
            <w:pPr>
              <w:widowControl w:val="0"/>
              <w:autoSpaceDE w:val="0"/>
              <w:autoSpaceDN w:val="0"/>
              <w:adjustRightInd w:val="0"/>
              <w:spacing w:after="0" w:line="240" w:lineRule="auto"/>
              <w:jc w:val="center"/>
              <w:rPr>
                <w:rFonts w:ascii="Times New Roman" w:hAnsi="Times New Roman" w:cs="Times New Roman"/>
                <w:kern w:val="0"/>
              </w:rPr>
            </w:pPr>
            <w:r>
              <w:rPr>
                <w:rFonts w:ascii="Times New Roman" w:hAnsi="Times New Roman" w:cs="Times New Roman"/>
                <w:kern w:val="0"/>
              </w:rPr>
              <w:t>0.000913</w:t>
            </w:r>
          </w:p>
        </w:tc>
        <w:tc>
          <w:tcPr>
            <w:tcW w:w="1008" w:type="dxa"/>
            <w:tcBorders>
              <w:top w:val="nil"/>
              <w:left w:val="nil"/>
              <w:bottom w:val="nil"/>
              <w:right w:val="nil"/>
            </w:tcBorders>
          </w:tcPr>
          <w:p w14:paraId="666A4BE2" w14:textId="77777777" w:rsidR="006E567D" w:rsidRDefault="006E567D" w:rsidP="00443191">
            <w:pPr>
              <w:widowControl w:val="0"/>
              <w:autoSpaceDE w:val="0"/>
              <w:autoSpaceDN w:val="0"/>
              <w:adjustRightInd w:val="0"/>
              <w:spacing w:after="0" w:line="240" w:lineRule="auto"/>
              <w:jc w:val="center"/>
              <w:rPr>
                <w:rFonts w:ascii="Times New Roman" w:hAnsi="Times New Roman" w:cs="Times New Roman"/>
                <w:kern w:val="0"/>
              </w:rPr>
            </w:pPr>
            <w:r>
              <w:rPr>
                <w:rFonts w:ascii="Times New Roman" w:hAnsi="Times New Roman" w:cs="Times New Roman"/>
                <w:kern w:val="0"/>
              </w:rPr>
              <w:t>0.0485</w:t>
            </w:r>
          </w:p>
        </w:tc>
        <w:tc>
          <w:tcPr>
            <w:tcW w:w="1152" w:type="dxa"/>
            <w:tcBorders>
              <w:top w:val="nil"/>
              <w:left w:val="nil"/>
              <w:bottom w:val="nil"/>
              <w:right w:val="nil"/>
            </w:tcBorders>
          </w:tcPr>
          <w:p w14:paraId="16EE17B0" w14:textId="77777777" w:rsidR="006E567D" w:rsidRDefault="006E567D" w:rsidP="00443191">
            <w:pPr>
              <w:widowControl w:val="0"/>
              <w:autoSpaceDE w:val="0"/>
              <w:autoSpaceDN w:val="0"/>
              <w:adjustRightInd w:val="0"/>
              <w:spacing w:after="0" w:line="240" w:lineRule="auto"/>
              <w:jc w:val="center"/>
              <w:rPr>
                <w:rFonts w:ascii="Times New Roman" w:hAnsi="Times New Roman" w:cs="Times New Roman"/>
                <w:kern w:val="0"/>
              </w:rPr>
            </w:pPr>
            <w:r>
              <w:rPr>
                <w:rFonts w:ascii="Times New Roman" w:hAnsi="Times New Roman" w:cs="Times New Roman"/>
                <w:kern w:val="0"/>
              </w:rPr>
              <w:t>-0.120</w:t>
            </w:r>
          </w:p>
        </w:tc>
        <w:tc>
          <w:tcPr>
            <w:tcW w:w="1008" w:type="dxa"/>
            <w:tcBorders>
              <w:top w:val="nil"/>
              <w:left w:val="nil"/>
              <w:bottom w:val="nil"/>
              <w:right w:val="nil"/>
            </w:tcBorders>
          </w:tcPr>
          <w:p w14:paraId="470F74B5" w14:textId="77777777" w:rsidR="006E567D" w:rsidRDefault="006E567D" w:rsidP="00443191">
            <w:pPr>
              <w:widowControl w:val="0"/>
              <w:autoSpaceDE w:val="0"/>
              <w:autoSpaceDN w:val="0"/>
              <w:adjustRightInd w:val="0"/>
              <w:spacing w:after="0" w:line="240" w:lineRule="auto"/>
              <w:jc w:val="center"/>
              <w:rPr>
                <w:rFonts w:ascii="Times New Roman" w:hAnsi="Times New Roman" w:cs="Times New Roman"/>
                <w:kern w:val="0"/>
              </w:rPr>
            </w:pPr>
            <w:r>
              <w:rPr>
                <w:rFonts w:ascii="Times New Roman" w:hAnsi="Times New Roman" w:cs="Times New Roman"/>
                <w:kern w:val="0"/>
              </w:rPr>
              <w:t>0.161</w:t>
            </w:r>
          </w:p>
        </w:tc>
      </w:tr>
      <w:tr w:rsidR="006E567D" w14:paraId="37CADFE3" w14:textId="77777777" w:rsidTr="00443191">
        <w:tblPrEx>
          <w:tblBorders>
            <w:bottom w:val="single" w:sz="6" w:space="0" w:color="auto"/>
          </w:tblBorders>
        </w:tblPrEx>
        <w:trPr>
          <w:jc w:val="center"/>
        </w:trPr>
        <w:tc>
          <w:tcPr>
            <w:tcW w:w="2667" w:type="dxa"/>
            <w:tcBorders>
              <w:top w:val="nil"/>
              <w:left w:val="nil"/>
              <w:bottom w:val="single" w:sz="6" w:space="0" w:color="auto"/>
              <w:right w:val="nil"/>
            </w:tcBorders>
          </w:tcPr>
          <w:p w14:paraId="27A73EEB" w14:textId="77777777" w:rsidR="006E567D" w:rsidRDefault="006E567D" w:rsidP="00443191">
            <w:pPr>
              <w:widowControl w:val="0"/>
              <w:autoSpaceDE w:val="0"/>
              <w:autoSpaceDN w:val="0"/>
              <w:adjustRightInd w:val="0"/>
              <w:spacing w:after="0" w:line="240" w:lineRule="auto"/>
              <w:rPr>
                <w:rFonts w:ascii="Times New Roman" w:hAnsi="Times New Roman" w:cs="Times New Roman"/>
                <w:kern w:val="0"/>
              </w:rPr>
            </w:pPr>
          </w:p>
        </w:tc>
        <w:tc>
          <w:tcPr>
            <w:tcW w:w="864" w:type="dxa"/>
            <w:tcBorders>
              <w:top w:val="nil"/>
              <w:left w:val="nil"/>
              <w:bottom w:val="single" w:sz="6" w:space="0" w:color="auto"/>
              <w:right w:val="nil"/>
            </w:tcBorders>
          </w:tcPr>
          <w:p w14:paraId="562584B4" w14:textId="77777777" w:rsidR="006E567D" w:rsidRDefault="006E567D" w:rsidP="00443191">
            <w:pPr>
              <w:widowControl w:val="0"/>
              <w:autoSpaceDE w:val="0"/>
              <w:autoSpaceDN w:val="0"/>
              <w:adjustRightInd w:val="0"/>
              <w:spacing w:after="0" w:line="240" w:lineRule="auto"/>
              <w:jc w:val="center"/>
              <w:rPr>
                <w:rFonts w:ascii="Times New Roman" w:hAnsi="Times New Roman" w:cs="Times New Roman"/>
                <w:kern w:val="0"/>
              </w:rPr>
            </w:pPr>
          </w:p>
        </w:tc>
        <w:tc>
          <w:tcPr>
            <w:tcW w:w="1440" w:type="dxa"/>
            <w:tcBorders>
              <w:top w:val="nil"/>
              <w:left w:val="nil"/>
              <w:bottom w:val="single" w:sz="6" w:space="0" w:color="auto"/>
              <w:right w:val="nil"/>
            </w:tcBorders>
          </w:tcPr>
          <w:p w14:paraId="7860C43B" w14:textId="77777777" w:rsidR="006E567D" w:rsidRDefault="006E567D" w:rsidP="00443191">
            <w:pPr>
              <w:widowControl w:val="0"/>
              <w:autoSpaceDE w:val="0"/>
              <w:autoSpaceDN w:val="0"/>
              <w:adjustRightInd w:val="0"/>
              <w:spacing w:after="0" w:line="240" w:lineRule="auto"/>
              <w:jc w:val="center"/>
              <w:rPr>
                <w:rFonts w:ascii="Times New Roman" w:hAnsi="Times New Roman" w:cs="Times New Roman"/>
                <w:kern w:val="0"/>
              </w:rPr>
            </w:pPr>
          </w:p>
        </w:tc>
        <w:tc>
          <w:tcPr>
            <w:tcW w:w="1008" w:type="dxa"/>
            <w:tcBorders>
              <w:top w:val="nil"/>
              <w:left w:val="nil"/>
              <w:bottom w:val="single" w:sz="6" w:space="0" w:color="auto"/>
              <w:right w:val="nil"/>
            </w:tcBorders>
          </w:tcPr>
          <w:p w14:paraId="3354F948" w14:textId="77777777" w:rsidR="006E567D" w:rsidRDefault="006E567D" w:rsidP="00443191">
            <w:pPr>
              <w:widowControl w:val="0"/>
              <w:autoSpaceDE w:val="0"/>
              <w:autoSpaceDN w:val="0"/>
              <w:adjustRightInd w:val="0"/>
              <w:spacing w:after="0" w:line="240" w:lineRule="auto"/>
              <w:jc w:val="center"/>
              <w:rPr>
                <w:rFonts w:ascii="Times New Roman" w:hAnsi="Times New Roman" w:cs="Times New Roman"/>
                <w:kern w:val="0"/>
              </w:rPr>
            </w:pPr>
          </w:p>
        </w:tc>
        <w:tc>
          <w:tcPr>
            <w:tcW w:w="1152" w:type="dxa"/>
            <w:tcBorders>
              <w:top w:val="nil"/>
              <w:left w:val="nil"/>
              <w:bottom w:val="single" w:sz="6" w:space="0" w:color="auto"/>
              <w:right w:val="nil"/>
            </w:tcBorders>
          </w:tcPr>
          <w:p w14:paraId="5DEBFDB8" w14:textId="77777777" w:rsidR="006E567D" w:rsidRDefault="006E567D" w:rsidP="00443191">
            <w:pPr>
              <w:widowControl w:val="0"/>
              <w:autoSpaceDE w:val="0"/>
              <w:autoSpaceDN w:val="0"/>
              <w:adjustRightInd w:val="0"/>
              <w:spacing w:after="0" w:line="240" w:lineRule="auto"/>
              <w:jc w:val="center"/>
              <w:rPr>
                <w:rFonts w:ascii="Times New Roman" w:hAnsi="Times New Roman" w:cs="Times New Roman"/>
                <w:kern w:val="0"/>
              </w:rPr>
            </w:pPr>
          </w:p>
        </w:tc>
        <w:tc>
          <w:tcPr>
            <w:tcW w:w="1008" w:type="dxa"/>
            <w:tcBorders>
              <w:top w:val="nil"/>
              <w:left w:val="nil"/>
              <w:bottom w:val="single" w:sz="6" w:space="0" w:color="auto"/>
              <w:right w:val="nil"/>
            </w:tcBorders>
          </w:tcPr>
          <w:p w14:paraId="41716F62" w14:textId="77777777" w:rsidR="006E567D" w:rsidRDefault="006E567D" w:rsidP="00443191">
            <w:pPr>
              <w:widowControl w:val="0"/>
              <w:autoSpaceDE w:val="0"/>
              <w:autoSpaceDN w:val="0"/>
              <w:adjustRightInd w:val="0"/>
              <w:spacing w:after="0" w:line="240" w:lineRule="auto"/>
              <w:jc w:val="center"/>
              <w:rPr>
                <w:rFonts w:ascii="Times New Roman" w:hAnsi="Times New Roman" w:cs="Times New Roman"/>
                <w:kern w:val="0"/>
              </w:rPr>
            </w:pPr>
          </w:p>
        </w:tc>
      </w:tr>
    </w:tbl>
    <w:p w14:paraId="4C9340E3" w14:textId="202EF840" w:rsidR="000D17C8" w:rsidRDefault="000D17C8" w:rsidP="00690733">
      <w:pPr>
        <w:spacing w:after="0" w:line="480" w:lineRule="auto"/>
        <w:rPr>
          <w:rFonts w:ascii="Times New Roman" w:hAnsi="Times New Roman" w:cs="Times New Roman"/>
        </w:rPr>
      </w:pPr>
    </w:p>
    <w:p w14:paraId="444325D8" w14:textId="7ED4301A" w:rsidR="00A76001" w:rsidRPr="00DD4095" w:rsidRDefault="00DD4095" w:rsidP="00DD4095">
      <w:pPr>
        <w:spacing w:after="0" w:line="480" w:lineRule="auto"/>
        <w:jc w:val="center"/>
        <w:rPr>
          <w:rFonts w:ascii="Times New Roman" w:hAnsi="Times New Roman" w:cs="Times New Roman"/>
          <w:b/>
          <w:bCs/>
        </w:rPr>
      </w:pPr>
      <w:r w:rsidRPr="00DD4095">
        <w:rPr>
          <w:rFonts w:ascii="Times New Roman" w:hAnsi="Times New Roman" w:cs="Times New Roman"/>
          <w:b/>
          <w:bCs/>
        </w:rPr>
        <w:t xml:space="preserve">Table 2. Summary Statistics from Primary </w:t>
      </w:r>
      <w:r w:rsidR="001416A6">
        <w:rPr>
          <w:rFonts w:ascii="Times New Roman" w:hAnsi="Times New Roman" w:cs="Times New Roman"/>
          <w:b/>
          <w:bCs/>
        </w:rPr>
        <w:t>Estimation Sample</w:t>
      </w:r>
    </w:p>
    <w:tbl>
      <w:tblPr>
        <w:tblW w:w="0" w:type="auto"/>
        <w:jc w:val="center"/>
        <w:tblLayout w:type="fixed"/>
        <w:tblCellMar>
          <w:left w:w="75" w:type="dxa"/>
          <w:right w:w="75" w:type="dxa"/>
        </w:tblCellMar>
        <w:tblLook w:val="0000" w:firstRow="0" w:lastRow="0" w:firstColumn="0" w:lastColumn="0" w:noHBand="0" w:noVBand="0"/>
      </w:tblPr>
      <w:tblGrid>
        <w:gridCol w:w="2667"/>
        <w:gridCol w:w="576"/>
        <w:gridCol w:w="1440"/>
        <w:gridCol w:w="1008"/>
        <w:gridCol w:w="1152"/>
        <w:gridCol w:w="1008"/>
      </w:tblGrid>
      <w:tr w:rsidR="00FD089A" w14:paraId="00285913" w14:textId="77777777" w:rsidTr="00443191">
        <w:trPr>
          <w:jc w:val="center"/>
        </w:trPr>
        <w:tc>
          <w:tcPr>
            <w:tcW w:w="2667" w:type="dxa"/>
            <w:tcBorders>
              <w:top w:val="single" w:sz="6" w:space="0" w:color="auto"/>
              <w:left w:val="nil"/>
              <w:bottom w:val="nil"/>
              <w:right w:val="nil"/>
            </w:tcBorders>
          </w:tcPr>
          <w:p w14:paraId="5C71ED9E" w14:textId="77777777" w:rsidR="00FD089A" w:rsidRDefault="00FD089A" w:rsidP="00443191">
            <w:pPr>
              <w:widowControl w:val="0"/>
              <w:autoSpaceDE w:val="0"/>
              <w:autoSpaceDN w:val="0"/>
              <w:adjustRightInd w:val="0"/>
              <w:spacing w:after="0" w:line="240" w:lineRule="auto"/>
              <w:rPr>
                <w:rFonts w:ascii="Times New Roman" w:hAnsi="Times New Roman" w:cs="Times New Roman"/>
                <w:kern w:val="0"/>
              </w:rPr>
            </w:pPr>
          </w:p>
        </w:tc>
        <w:tc>
          <w:tcPr>
            <w:tcW w:w="576" w:type="dxa"/>
            <w:tcBorders>
              <w:top w:val="single" w:sz="6" w:space="0" w:color="auto"/>
              <w:left w:val="nil"/>
              <w:bottom w:val="nil"/>
              <w:right w:val="nil"/>
            </w:tcBorders>
          </w:tcPr>
          <w:p w14:paraId="19B5ABC7" w14:textId="77777777" w:rsidR="00FD089A" w:rsidRDefault="00FD089A" w:rsidP="00443191">
            <w:pPr>
              <w:widowControl w:val="0"/>
              <w:autoSpaceDE w:val="0"/>
              <w:autoSpaceDN w:val="0"/>
              <w:adjustRightInd w:val="0"/>
              <w:spacing w:after="0" w:line="240" w:lineRule="auto"/>
              <w:jc w:val="center"/>
              <w:rPr>
                <w:rFonts w:ascii="Times New Roman" w:hAnsi="Times New Roman" w:cs="Times New Roman"/>
                <w:kern w:val="0"/>
              </w:rPr>
            </w:pPr>
            <w:r>
              <w:rPr>
                <w:rFonts w:ascii="Times New Roman" w:hAnsi="Times New Roman" w:cs="Times New Roman"/>
                <w:kern w:val="0"/>
              </w:rPr>
              <w:t>(1)</w:t>
            </w:r>
          </w:p>
        </w:tc>
        <w:tc>
          <w:tcPr>
            <w:tcW w:w="1440" w:type="dxa"/>
            <w:tcBorders>
              <w:top w:val="single" w:sz="6" w:space="0" w:color="auto"/>
              <w:left w:val="nil"/>
              <w:bottom w:val="nil"/>
              <w:right w:val="nil"/>
            </w:tcBorders>
          </w:tcPr>
          <w:p w14:paraId="698BC1EA" w14:textId="77777777" w:rsidR="00FD089A" w:rsidRDefault="00FD089A" w:rsidP="00443191">
            <w:pPr>
              <w:widowControl w:val="0"/>
              <w:autoSpaceDE w:val="0"/>
              <w:autoSpaceDN w:val="0"/>
              <w:adjustRightInd w:val="0"/>
              <w:spacing w:after="0" w:line="240" w:lineRule="auto"/>
              <w:jc w:val="center"/>
              <w:rPr>
                <w:rFonts w:ascii="Times New Roman" w:hAnsi="Times New Roman" w:cs="Times New Roman"/>
                <w:kern w:val="0"/>
              </w:rPr>
            </w:pPr>
            <w:r>
              <w:rPr>
                <w:rFonts w:ascii="Times New Roman" w:hAnsi="Times New Roman" w:cs="Times New Roman"/>
                <w:kern w:val="0"/>
              </w:rPr>
              <w:t>(2)</w:t>
            </w:r>
          </w:p>
        </w:tc>
        <w:tc>
          <w:tcPr>
            <w:tcW w:w="1008" w:type="dxa"/>
            <w:tcBorders>
              <w:top w:val="single" w:sz="6" w:space="0" w:color="auto"/>
              <w:left w:val="nil"/>
              <w:bottom w:val="nil"/>
              <w:right w:val="nil"/>
            </w:tcBorders>
          </w:tcPr>
          <w:p w14:paraId="319B18EF" w14:textId="77777777" w:rsidR="00FD089A" w:rsidRDefault="00FD089A" w:rsidP="00443191">
            <w:pPr>
              <w:widowControl w:val="0"/>
              <w:autoSpaceDE w:val="0"/>
              <w:autoSpaceDN w:val="0"/>
              <w:adjustRightInd w:val="0"/>
              <w:spacing w:after="0" w:line="240" w:lineRule="auto"/>
              <w:jc w:val="center"/>
              <w:rPr>
                <w:rFonts w:ascii="Times New Roman" w:hAnsi="Times New Roman" w:cs="Times New Roman"/>
                <w:kern w:val="0"/>
              </w:rPr>
            </w:pPr>
            <w:r>
              <w:rPr>
                <w:rFonts w:ascii="Times New Roman" w:hAnsi="Times New Roman" w:cs="Times New Roman"/>
                <w:kern w:val="0"/>
              </w:rPr>
              <w:t>(3)</w:t>
            </w:r>
          </w:p>
        </w:tc>
        <w:tc>
          <w:tcPr>
            <w:tcW w:w="1152" w:type="dxa"/>
            <w:tcBorders>
              <w:top w:val="single" w:sz="6" w:space="0" w:color="auto"/>
              <w:left w:val="nil"/>
              <w:bottom w:val="nil"/>
              <w:right w:val="nil"/>
            </w:tcBorders>
          </w:tcPr>
          <w:p w14:paraId="26184405" w14:textId="77777777" w:rsidR="00FD089A" w:rsidRDefault="00FD089A" w:rsidP="00443191">
            <w:pPr>
              <w:widowControl w:val="0"/>
              <w:autoSpaceDE w:val="0"/>
              <w:autoSpaceDN w:val="0"/>
              <w:adjustRightInd w:val="0"/>
              <w:spacing w:after="0" w:line="240" w:lineRule="auto"/>
              <w:jc w:val="center"/>
              <w:rPr>
                <w:rFonts w:ascii="Times New Roman" w:hAnsi="Times New Roman" w:cs="Times New Roman"/>
                <w:kern w:val="0"/>
              </w:rPr>
            </w:pPr>
            <w:r>
              <w:rPr>
                <w:rFonts w:ascii="Times New Roman" w:hAnsi="Times New Roman" w:cs="Times New Roman"/>
                <w:kern w:val="0"/>
              </w:rPr>
              <w:t>(4)</w:t>
            </w:r>
          </w:p>
        </w:tc>
        <w:tc>
          <w:tcPr>
            <w:tcW w:w="1008" w:type="dxa"/>
            <w:tcBorders>
              <w:top w:val="single" w:sz="6" w:space="0" w:color="auto"/>
              <w:left w:val="nil"/>
              <w:bottom w:val="nil"/>
              <w:right w:val="nil"/>
            </w:tcBorders>
          </w:tcPr>
          <w:p w14:paraId="0BF63A54" w14:textId="77777777" w:rsidR="00FD089A" w:rsidRDefault="00FD089A" w:rsidP="00443191">
            <w:pPr>
              <w:widowControl w:val="0"/>
              <w:autoSpaceDE w:val="0"/>
              <w:autoSpaceDN w:val="0"/>
              <w:adjustRightInd w:val="0"/>
              <w:spacing w:after="0" w:line="240" w:lineRule="auto"/>
              <w:jc w:val="center"/>
              <w:rPr>
                <w:rFonts w:ascii="Times New Roman" w:hAnsi="Times New Roman" w:cs="Times New Roman"/>
                <w:kern w:val="0"/>
              </w:rPr>
            </w:pPr>
            <w:r>
              <w:rPr>
                <w:rFonts w:ascii="Times New Roman" w:hAnsi="Times New Roman" w:cs="Times New Roman"/>
                <w:kern w:val="0"/>
              </w:rPr>
              <w:t>(5)</w:t>
            </w:r>
          </w:p>
        </w:tc>
      </w:tr>
      <w:tr w:rsidR="00FD089A" w14:paraId="07E14A17" w14:textId="77777777" w:rsidTr="00443191">
        <w:trPr>
          <w:jc w:val="center"/>
        </w:trPr>
        <w:tc>
          <w:tcPr>
            <w:tcW w:w="2667" w:type="dxa"/>
            <w:tcBorders>
              <w:top w:val="nil"/>
              <w:left w:val="nil"/>
              <w:bottom w:val="single" w:sz="6" w:space="0" w:color="auto"/>
              <w:right w:val="nil"/>
            </w:tcBorders>
          </w:tcPr>
          <w:p w14:paraId="26EDD5FE" w14:textId="77777777" w:rsidR="00FD089A" w:rsidRDefault="00FD089A" w:rsidP="00443191">
            <w:pPr>
              <w:widowControl w:val="0"/>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VARIABLES</w:t>
            </w:r>
          </w:p>
        </w:tc>
        <w:tc>
          <w:tcPr>
            <w:tcW w:w="576" w:type="dxa"/>
            <w:tcBorders>
              <w:top w:val="nil"/>
              <w:left w:val="nil"/>
              <w:bottom w:val="single" w:sz="6" w:space="0" w:color="auto"/>
              <w:right w:val="nil"/>
            </w:tcBorders>
          </w:tcPr>
          <w:p w14:paraId="0D372B93" w14:textId="77777777" w:rsidR="00FD089A" w:rsidRDefault="00FD089A" w:rsidP="00443191">
            <w:pPr>
              <w:widowControl w:val="0"/>
              <w:autoSpaceDE w:val="0"/>
              <w:autoSpaceDN w:val="0"/>
              <w:adjustRightInd w:val="0"/>
              <w:spacing w:after="0" w:line="240" w:lineRule="auto"/>
              <w:jc w:val="center"/>
              <w:rPr>
                <w:rFonts w:ascii="Times New Roman" w:hAnsi="Times New Roman" w:cs="Times New Roman"/>
                <w:kern w:val="0"/>
              </w:rPr>
            </w:pPr>
            <w:r>
              <w:rPr>
                <w:rFonts w:ascii="Times New Roman" w:hAnsi="Times New Roman" w:cs="Times New Roman"/>
                <w:kern w:val="0"/>
              </w:rPr>
              <w:t>N</w:t>
            </w:r>
          </w:p>
        </w:tc>
        <w:tc>
          <w:tcPr>
            <w:tcW w:w="1440" w:type="dxa"/>
            <w:tcBorders>
              <w:top w:val="nil"/>
              <w:left w:val="nil"/>
              <w:bottom w:val="single" w:sz="6" w:space="0" w:color="auto"/>
              <w:right w:val="nil"/>
            </w:tcBorders>
          </w:tcPr>
          <w:p w14:paraId="188F4E0B" w14:textId="77777777" w:rsidR="00FD089A" w:rsidRDefault="00FD089A" w:rsidP="00443191">
            <w:pPr>
              <w:widowControl w:val="0"/>
              <w:autoSpaceDE w:val="0"/>
              <w:autoSpaceDN w:val="0"/>
              <w:adjustRightInd w:val="0"/>
              <w:spacing w:after="0" w:line="240" w:lineRule="auto"/>
              <w:jc w:val="center"/>
              <w:rPr>
                <w:rFonts w:ascii="Times New Roman" w:hAnsi="Times New Roman" w:cs="Times New Roman"/>
                <w:kern w:val="0"/>
              </w:rPr>
            </w:pPr>
            <w:r>
              <w:rPr>
                <w:rFonts w:ascii="Times New Roman" w:hAnsi="Times New Roman" w:cs="Times New Roman"/>
                <w:kern w:val="0"/>
              </w:rPr>
              <w:t>mean</w:t>
            </w:r>
          </w:p>
        </w:tc>
        <w:tc>
          <w:tcPr>
            <w:tcW w:w="1008" w:type="dxa"/>
            <w:tcBorders>
              <w:top w:val="nil"/>
              <w:left w:val="nil"/>
              <w:bottom w:val="single" w:sz="6" w:space="0" w:color="auto"/>
              <w:right w:val="nil"/>
            </w:tcBorders>
          </w:tcPr>
          <w:p w14:paraId="4CB1B2D8" w14:textId="77777777" w:rsidR="00FD089A" w:rsidRDefault="00FD089A" w:rsidP="00443191">
            <w:pPr>
              <w:widowControl w:val="0"/>
              <w:autoSpaceDE w:val="0"/>
              <w:autoSpaceDN w:val="0"/>
              <w:adjustRightInd w:val="0"/>
              <w:spacing w:after="0" w:line="240" w:lineRule="auto"/>
              <w:jc w:val="center"/>
              <w:rPr>
                <w:rFonts w:ascii="Times New Roman" w:hAnsi="Times New Roman" w:cs="Times New Roman"/>
                <w:kern w:val="0"/>
              </w:rPr>
            </w:pPr>
            <w:r>
              <w:rPr>
                <w:rFonts w:ascii="Times New Roman" w:hAnsi="Times New Roman" w:cs="Times New Roman"/>
                <w:kern w:val="0"/>
              </w:rPr>
              <w:t>sd</w:t>
            </w:r>
          </w:p>
        </w:tc>
        <w:tc>
          <w:tcPr>
            <w:tcW w:w="1152" w:type="dxa"/>
            <w:tcBorders>
              <w:top w:val="nil"/>
              <w:left w:val="nil"/>
              <w:bottom w:val="single" w:sz="6" w:space="0" w:color="auto"/>
              <w:right w:val="nil"/>
            </w:tcBorders>
          </w:tcPr>
          <w:p w14:paraId="5826E0CF" w14:textId="77777777" w:rsidR="00FD089A" w:rsidRDefault="00FD089A" w:rsidP="00443191">
            <w:pPr>
              <w:widowControl w:val="0"/>
              <w:autoSpaceDE w:val="0"/>
              <w:autoSpaceDN w:val="0"/>
              <w:adjustRightInd w:val="0"/>
              <w:spacing w:after="0" w:line="240" w:lineRule="auto"/>
              <w:jc w:val="center"/>
              <w:rPr>
                <w:rFonts w:ascii="Times New Roman" w:hAnsi="Times New Roman" w:cs="Times New Roman"/>
                <w:kern w:val="0"/>
              </w:rPr>
            </w:pPr>
            <w:r>
              <w:rPr>
                <w:rFonts w:ascii="Times New Roman" w:hAnsi="Times New Roman" w:cs="Times New Roman"/>
                <w:kern w:val="0"/>
              </w:rPr>
              <w:t>min</w:t>
            </w:r>
          </w:p>
        </w:tc>
        <w:tc>
          <w:tcPr>
            <w:tcW w:w="1008" w:type="dxa"/>
            <w:tcBorders>
              <w:top w:val="nil"/>
              <w:left w:val="nil"/>
              <w:bottom w:val="single" w:sz="6" w:space="0" w:color="auto"/>
              <w:right w:val="nil"/>
            </w:tcBorders>
          </w:tcPr>
          <w:p w14:paraId="668B44F5" w14:textId="77777777" w:rsidR="00FD089A" w:rsidRDefault="00FD089A" w:rsidP="00443191">
            <w:pPr>
              <w:widowControl w:val="0"/>
              <w:autoSpaceDE w:val="0"/>
              <w:autoSpaceDN w:val="0"/>
              <w:adjustRightInd w:val="0"/>
              <w:spacing w:after="0" w:line="240" w:lineRule="auto"/>
              <w:jc w:val="center"/>
              <w:rPr>
                <w:rFonts w:ascii="Times New Roman" w:hAnsi="Times New Roman" w:cs="Times New Roman"/>
                <w:kern w:val="0"/>
              </w:rPr>
            </w:pPr>
            <w:r>
              <w:rPr>
                <w:rFonts w:ascii="Times New Roman" w:hAnsi="Times New Roman" w:cs="Times New Roman"/>
                <w:kern w:val="0"/>
              </w:rPr>
              <w:t>max</w:t>
            </w:r>
          </w:p>
        </w:tc>
      </w:tr>
      <w:tr w:rsidR="00FD089A" w14:paraId="0DF2C3BF" w14:textId="77777777" w:rsidTr="00443191">
        <w:trPr>
          <w:jc w:val="center"/>
        </w:trPr>
        <w:tc>
          <w:tcPr>
            <w:tcW w:w="2667" w:type="dxa"/>
            <w:tcBorders>
              <w:top w:val="nil"/>
              <w:left w:val="nil"/>
              <w:bottom w:val="nil"/>
              <w:right w:val="nil"/>
            </w:tcBorders>
          </w:tcPr>
          <w:p w14:paraId="68E41B16" w14:textId="77777777" w:rsidR="00FD089A" w:rsidRDefault="00FD089A" w:rsidP="00443191">
            <w:pPr>
              <w:widowControl w:val="0"/>
              <w:autoSpaceDE w:val="0"/>
              <w:autoSpaceDN w:val="0"/>
              <w:adjustRightInd w:val="0"/>
              <w:spacing w:after="0" w:line="240" w:lineRule="auto"/>
              <w:rPr>
                <w:rFonts w:ascii="Times New Roman" w:hAnsi="Times New Roman" w:cs="Times New Roman"/>
                <w:kern w:val="0"/>
              </w:rPr>
            </w:pPr>
          </w:p>
        </w:tc>
        <w:tc>
          <w:tcPr>
            <w:tcW w:w="576" w:type="dxa"/>
            <w:tcBorders>
              <w:top w:val="nil"/>
              <w:left w:val="nil"/>
              <w:bottom w:val="nil"/>
              <w:right w:val="nil"/>
            </w:tcBorders>
          </w:tcPr>
          <w:p w14:paraId="11F006D1" w14:textId="77777777" w:rsidR="00FD089A" w:rsidRDefault="00FD089A" w:rsidP="00443191">
            <w:pPr>
              <w:widowControl w:val="0"/>
              <w:autoSpaceDE w:val="0"/>
              <w:autoSpaceDN w:val="0"/>
              <w:adjustRightInd w:val="0"/>
              <w:spacing w:after="0" w:line="240" w:lineRule="auto"/>
              <w:jc w:val="center"/>
              <w:rPr>
                <w:rFonts w:ascii="Times New Roman" w:hAnsi="Times New Roman" w:cs="Times New Roman"/>
                <w:kern w:val="0"/>
              </w:rPr>
            </w:pPr>
          </w:p>
        </w:tc>
        <w:tc>
          <w:tcPr>
            <w:tcW w:w="1440" w:type="dxa"/>
            <w:tcBorders>
              <w:top w:val="nil"/>
              <w:left w:val="nil"/>
              <w:bottom w:val="nil"/>
              <w:right w:val="nil"/>
            </w:tcBorders>
          </w:tcPr>
          <w:p w14:paraId="40424203" w14:textId="77777777" w:rsidR="00FD089A" w:rsidRDefault="00FD089A" w:rsidP="00443191">
            <w:pPr>
              <w:widowControl w:val="0"/>
              <w:autoSpaceDE w:val="0"/>
              <w:autoSpaceDN w:val="0"/>
              <w:adjustRightInd w:val="0"/>
              <w:spacing w:after="0" w:line="240" w:lineRule="auto"/>
              <w:jc w:val="center"/>
              <w:rPr>
                <w:rFonts w:ascii="Times New Roman" w:hAnsi="Times New Roman" w:cs="Times New Roman"/>
                <w:kern w:val="0"/>
              </w:rPr>
            </w:pPr>
          </w:p>
        </w:tc>
        <w:tc>
          <w:tcPr>
            <w:tcW w:w="1008" w:type="dxa"/>
            <w:tcBorders>
              <w:top w:val="nil"/>
              <w:left w:val="nil"/>
              <w:bottom w:val="nil"/>
              <w:right w:val="nil"/>
            </w:tcBorders>
          </w:tcPr>
          <w:p w14:paraId="48EB4EDF" w14:textId="77777777" w:rsidR="00FD089A" w:rsidRDefault="00FD089A" w:rsidP="00443191">
            <w:pPr>
              <w:widowControl w:val="0"/>
              <w:autoSpaceDE w:val="0"/>
              <w:autoSpaceDN w:val="0"/>
              <w:adjustRightInd w:val="0"/>
              <w:spacing w:after="0" w:line="240" w:lineRule="auto"/>
              <w:jc w:val="center"/>
              <w:rPr>
                <w:rFonts w:ascii="Times New Roman" w:hAnsi="Times New Roman" w:cs="Times New Roman"/>
                <w:kern w:val="0"/>
              </w:rPr>
            </w:pPr>
          </w:p>
        </w:tc>
        <w:tc>
          <w:tcPr>
            <w:tcW w:w="1152" w:type="dxa"/>
            <w:tcBorders>
              <w:top w:val="nil"/>
              <w:left w:val="nil"/>
              <w:bottom w:val="nil"/>
              <w:right w:val="nil"/>
            </w:tcBorders>
          </w:tcPr>
          <w:p w14:paraId="063D9C6E" w14:textId="77777777" w:rsidR="00FD089A" w:rsidRDefault="00FD089A" w:rsidP="00443191">
            <w:pPr>
              <w:widowControl w:val="0"/>
              <w:autoSpaceDE w:val="0"/>
              <w:autoSpaceDN w:val="0"/>
              <w:adjustRightInd w:val="0"/>
              <w:spacing w:after="0" w:line="240" w:lineRule="auto"/>
              <w:jc w:val="center"/>
              <w:rPr>
                <w:rFonts w:ascii="Times New Roman" w:hAnsi="Times New Roman" w:cs="Times New Roman"/>
                <w:kern w:val="0"/>
              </w:rPr>
            </w:pPr>
          </w:p>
        </w:tc>
        <w:tc>
          <w:tcPr>
            <w:tcW w:w="1008" w:type="dxa"/>
            <w:tcBorders>
              <w:top w:val="nil"/>
              <w:left w:val="nil"/>
              <w:bottom w:val="nil"/>
              <w:right w:val="nil"/>
            </w:tcBorders>
          </w:tcPr>
          <w:p w14:paraId="04A6CC28" w14:textId="77777777" w:rsidR="00FD089A" w:rsidRDefault="00FD089A" w:rsidP="00443191">
            <w:pPr>
              <w:widowControl w:val="0"/>
              <w:autoSpaceDE w:val="0"/>
              <w:autoSpaceDN w:val="0"/>
              <w:adjustRightInd w:val="0"/>
              <w:spacing w:after="0" w:line="240" w:lineRule="auto"/>
              <w:jc w:val="center"/>
              <w:rPr>
                <w:rFonts w:ascii="Times New Roman" w:hAnsi="Times New Roman" w:cs="Times New Roman"/>
                <w:kern w:val="0"/>
              </w:rPr>
            </w:pPr>
          </w:p>
        </w:tc>
      </w:tr>
      <w:tr w:rsidR="00FD089A" w14:paraId="7096FAE2" w14:textId="77777777" w:rsidTr="00443191">
        <w:trPr>
          <w:jc w:val="center"/>
        </w:trPr>
        <w:tc>
          <w:tcPr>
            <w:tcW w:w="2667" w:type="dxa"/>
            <w:tcBorders>
              <w:top w:val="nil"/>
              <w:left w:val="nil"/>
              <w:bottom w:val="nil"/>
              <w:right w:val="nil"/>
            </w:tcBorders>
          </w:tcPr>
          <w:p w14:paraId="354C261E" w14:textId="1A7828E3" w:rsidR="00FD089A" w:rsidRDefault="00FD089A" w:rsidP="00443191">
            <w:pPr>
              <w:widowControl w:val="0"/>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Democratic Governor</w:t>
            </w:r>
          </w:p>
        </w:tc>
        <w:tc>
          <w:tcPr>
            <w:tcW w:w="576" w:type="dxa"/>
            <w:tcBorders>
              <w:top w:val="nil"/>
              <w:left w:val="nil"/>
              <w:bottom w:val="nil"/>
              <w:right w:val="nil"/>
            </w:tcBorders>
          </w:tcPr>
          <w:p w14:paraId="455F1B6C" w14:textId="77777777" w:rsidR="00FD089A" w:rsidRDefault="00FD089A" w:rsidP="00443191">
            <w:pPr>
              <w:widowControl w:val="0"/>
              <w:autoSpaceDE w:val="0"/>
              <w:autoSpaceDN w:val="0"/>
              <w:adjustRightInd w:val="0"/>
              <w:spacing w:after="0" w:line="240" w:lineRule="auto"/>
              <w:jc w:val="center"/>
              <w:rPr>
                <w:rFonts w:ascii="Times New Roman" w:hAnsi="Times New Roman" w:cs="Times New Roman"/>
                <w:kern w:val="0"/>
              </w:rPr>
            </w:pPr>
            <w:r>
              <w:rPr>
                <w:rFonts w:ascii="Times New Roman" w:hAnsi="Times New Roman" w:cs="Times New Roman"/>
                <w:kern w:val="0"/>
              </w:rPr>
              <w:t>461</w:t>
            </w:r>
          </w:p>
        </w:tc>
        <w:tc>
          <w:tcPr>
            <w:tcW w:w="1440" w:type="dxa"/>
            <w:tcBorders>
              <w:top w:val="nil"/>
              <w:left w:val="nil"/>
              <w:bottom w:val="nil"/>
              <w:right w:val="nil"/>
            </w:tcBorders>
          </w:tcPr>
          <w:p w14:paraId="6CABE5DC" w14:textId="77777777" w:rsidR="00FD089A" w:rsidRDefault="00FD089A" w:rsidP="00443191">
            <w:pPr>
              <w:widowControl w:val="0"/>
              <w:autoSpaceDE w:val="0"/>
              <w:autoSpaceDN w:val="0"/>
              <w:adjustRightInd w:val="0"/>
              <w:spacing w:after="0" w:line="240" w:lineRule="auto"/>
              <w:jc w:val="center"/>
              <w:rPr>
                <w:rFonts w:ascii="Times New Roman" w:hAnsi="Times New Roman" w:cs="Times New Roman"/>
                <w:kern w:val="0"/>
              </w:rPr>
            </w:pPr>
            <w:r>
              <w:rPr>
                <w:rFonts w:ascii="Times New Roman" w:hAnsi="Times New Roman" w:cs="Times New Roman"/>
                <w:kern w:val="0"/>
              </w:rPr>
              <w:t>0.527</w:t>
            </w:r>
          </w:p>
        </w:tc>
        <w:tc>
          <w:tcPr>
            <w:tcW w:w="1008" w:type="dxa"/>
            <w:tcBorders>
              <w:top w:val="nil"/>
              <w:left w:val="nil"/>
              <w:bottom w:val="nil"/>
              <w:right w:val="nil"/>
            </w:tcBorders>
          </w:tcPr>
          <w:p w14:paraId="199E0AC8" w14:textId="77777777" w:rsidR="00FD089A" w:rsidRDefault="00FD089A" w:rsidP="00443191">
            <w:pPr>
              <w:widowControl w:val="0"/>
              <w:autoSpaceDE w:val="0"/>
              <w:autoSpaceDN w:val="0"/>
              <w:adjustRightInd w:val="0"/>
              <w:spacing w:after="0" w:line="240" w:lineRule="auto"/>
              <w:jc w:val="center"/>
              <w:rPr>
                <w:rFonts w:ascii="Times New Roman" w:hAnsi="Times New Roman" w:cs="Times New Roman"/>
                <w:kern w:val="0"/>
              </w:rPr>
            </w:pPr>
            <w:r>
              <w:rPr>
                <w:rFonts w:ascii="Times New Roman" w:hAnsi="Times New Roman" w:cs="Times New Roman"/>
                <w:kern w:val="0"/>
              </w:rPr>
              <w:t>0.500</w:t>
            </w:r>
          </w:p>
        </w:tc>
        <w:tc>
          <w:tcPr>
            <w:tcW w:w="1152" w:type="dxa"/>
            <w:tcBorders>
              <w:top w:val="nil"/>
              <w:left w:val="nil"/>
              <w:bottom w:val="nil"/>
              <w:right w:val="nil"/>
            </w:tcBorders>
          </w:tcPr>
          <w:p w14:paraId="5F1056D2" w14:textId="77777777" w:rsidR="00FD089A" w:rsidRDefault="00FD089A" w:rsidP="00443191">
            <w:pPr>
              <w:widowControl w:val="0"/>
              <w:autoSpaceDE w:val="0"/>
              <w:autoSpaceDN w:val="0"/>
              <w:adjustRightInd w:val="0"/>
              <w:spacing w:after="0" w:line="240" w:lineRule="auto"/>
              <w:jc w:val="center"/>
              <w:rPr>
                <w:rFonts w:ascii="Times New Roman" w:hAnsi="Times New Roman" w:cs="Times New Roman"/>
                <w:kern w:val="0"/>
              </w:rPr>
            </w:pPr>
            <w:r>
              <w:rPr>
                <w:rFonts w:ascii="Times New Roman" w:hAnsi="Times New Roman" w:cs="Times New Roman"/>
                <w:kern w:val="0"/>
              </w:rPr>
              <w:t>0</w:t>
            </w:r>
          </w:p>
        </w:tc>
        <w:tc>
          <w:tcPr>
            <w:tcW w:w="1008" w:type="dxa"/>
            <w:tcBorders>
              <w:top w:val="nil"/>
              <w:left w:val="nil"/>
              <w:bottom w:val="nil"/>
              <w:right w:val="nil"/>
            </w:tcBorders>
          </w:tcPr>
          <w:p w14:paraId="10DFB106" w14:textId="77777777" w:rsidR="00FD089A" w:rsidRDefault="00FD089A" w:rsidP="00443191">
            <w:pPr>
              <w:widowControl w:val="0"/>
              <w:autoSpaceDE w:val="0"/>
              <w:autoSpaceDN w:val="0"/>
              <w:adjustRightInd w:val="0"/>
              <w:spacing w:after="0" w:line="240" w:lineRule="auto"/>
              <w:jc w:val="center"/>
              <w:rPr>
                <w:rFonts w:ascii="Times New Roman" w:hAnsi="Times New Roman" w:cs="Times New Roman"/>
                <w:kern w:val="0"/>
              </w:rPr>
            </w:pPr>
            <w:r>
              <w:rPr>
                <w:rFonts w:ascii="Times New Roman" w:hAnsi="Times New Roman" w:cs="Times New Roman"/>
                <w:kern w:val="0"/>
              </w:rPr>
              <w:t>1</w:t>
            </w:r>
          </w:p>
        </w:tc>
      </w:tr>
      <w:tr w:rsidR="00FD089A" w14:paraId="14A829CC" w14:textId="77777777" w:rsidTr="00443191">
        <w:trPr>
          <w:jc w:val="center"/>
        </w:trPr>
        <w:tc>
          <w:tcPr>
            <w:tcW w:w="2667" w:type="dxa"/>
            <w:tcBorders>
              <w:top w:val="nil"/>
              <w:left w:val="nil"/>
              <w:bottom w:val="nil"/>
              <w:right w:val="nil"/>
            </w:tcBorders>
          </w:tcPr>
          <w:p w14:paraId="6B23A9C8" w14:textId="543F7C65" w:rsidR="00FD089A" w:rsidRDefault="00FD089A" w:rsidP="00443191">
            <w:pPr>
              <w:widowControl w:val="0"/>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Margin of Victory</w:t>
            </w:r>
          </w:p>
        </w:tc>
        <w:tc>
          <w:tcPr>
            <w:tcW w:w="576" w:type="dxa"/>
            <w:tcBorders>
              <w:top w:val="nil"/>
              <w:left w:val="nil"/>
              <w:bottom w:val="nil"/>
              <w:right w:val="nil"/>
            </w:tcBorders>
          </w:tcPr>
          <w:p w14:paraId="52355D42" w14:textId="77777777" w:rsidR="00FD089A" w:rsidRDefault="00FD089A" w:rsidP="00443191">
            <w:pPr>
              <w:widowControl w:val="0"/>
              <w:autoSpaceDE w:val="0"/>
              <w:autoSpaceDN w:val="0"/>
              <w:adjustRightInd w:val="0"/>
              <w:spacing w:after="0" w:line="240" w:lineRule="auto"/>
              <w:jc w:val="center"/>
              <w:rPr>
                <w:rFonts w:ascii="Times New Roman" w:hAnsi="Times New Roman" w:cs="Times New Roman"/>
                <w:kern w:val="0"/>
              </w:rPr>
            </w:pPr>
            <w:r>
              <w:rPr>
                <w:rFonts w:ascii="Times New Roman" w:hAnsi="Times New Roman" w:cs="Times New Roman"/>
                <w:kern w:val="0"/>
              </w:rPr>
              <w:t>461</w:t>
            </w:r>
          </w:p>
        </w:tc>
        <w:tc>
          <w:tcPr>
            <w:tcW w:w="1440" w:type="dxa"/>
            <w:tcBorders>
              <w:top w:val="nil"/>
              <w:left w:val="nil"/>
              <w:bottom w:val="nil"/>
              <w:right w:val="nil"/>
            </w:tcBorders>
          </w:tcPr>
          <w:p w14:paraId="644793B4" w14:textId="77777777" w:rsidR="00FD089A" w:rsidRDefault="00FD089A" w:rsidP="00443191">
            <w:pPr>
              <w:widowControl w:val="0"/>
              <w:autoSpaceDE w:val="0"/>
              <w:autoSpaceDN w:val="0"/>
              <w:adjustRightInd w:val="0"/>
              <w:spacing w:after="0" w:line="240" w:lineRule="auto"/>
              <w:jc w:val="center"/>
              <w:rPr>
                <w:rFonts w:ascii="Times New Roman" w:hAnsi="Times New Roman" w:cs="Times New Roman"/>
                <w:kern w:val="0"/>
              </w:rPr>
            </w:pPr>
            <w:r>
              <w:rPr>
                <w:rFonts w:ascii="Times New Roman" w:hAnsi="Times New Roman" w:cs="Times New Roman"/>
                <w:kern w:val="0"/>
              </w:rPr>
              <w:t>0.131</w:t>
            </w:r>
          </w:p>
        </w:tc>
        <w:tc>
          <w:tcPr>
            <w:tcW w:w="1008" w:type="dxa"/>
            <w:tcBorders>
              <w:top w:val="nil"/>
              <w:left w:val="nil"/>
              <w:bottom w:val="nil"/>
              <w:right w:val="nil"/>
            </w:tcBorders>
          </w:tcPr>
          <w:p w14:paraId="28FA3B5B" w14:textId="77777777" w:rsidR="00FD089A" w:rsidRDefault="00FD089A" w:rsidP="00443191">
            <w:pPr>
              <w:widowControl w:val="0"/>
              <w:autoSpaceDE w:val="0"/>
              <w:autoSpaceDN w:val="0"/>
              <w:adjustRightInd w:val="0"/>
              <w:spacing w:after="0" w:line="240" w:lineRule="auto"/>
              <w:jc w:val="center"/>
              <w:rPr>
                <w:rFonts w:ascii="Times New Roman" w:hAnsi="Times New Roman" w:cs="Times New Roman"/>
                <w:kern w:val="0"/>
              </w:rPr>
            </w:pPr>
            <w:r>
              <w:rPr>
                <w:rFonts w:ascii="Times New Roman" w:hAnsi="Times New Roman" w:cs="Times New Roman"/>
                <w:kern w:val="0"/>
              </w:rPr>
              <w:t>4.954</w:t>
            </w:r>
          </w:p>
        </w:tc>
        <w:tc>
          <w:tcPr>
            <w:tcW w:w="1152" w:type="dxa"/>
            <w:tcBorders>
              <w:top w:val="nil"/>
              <w:left w:val="nil"/>
              <w:bottom w:val="nil"/>
              <w:right w:val="nil"/>
            </w:tcBorders>
          </w:tcPr>
          <w:p w14:paraId="22C3D92B" w14:textId="77777777" w:rsidR="00FD089A" w:rsidRDefault="00FD089A" w:rsidP="00443191">
            <w:pPr>
              <w:widowControl w:val="0"/>
              <w:autoSpaceDE w:val="0"/>
              <w:autoSpaceDN w:val="0"/>
              <w:adjustRightInd w:val="0"/>
              <w:spacing w:after="0" w:line="240" w:lineRule="auto"/>
              <w:jc w:val="center"/>
              <w:rPr>
                <w:rFonts w:ascii="Times New Roman" w:hAnsi="Times New Roman" w:cs="Times New Roman"/>
                <w:kern w:val="0"/>
              </w:rPr>
            </w:pPr>
            <w:r>
              <w:rPr>
                <w:rFonts w:ascii="Times New Roman" w:hAnsi="Times New Roman" w:cs="Times New Roman"/>
                <w:kern w:val="0"/>
              </w:rPr>
              <w:t>-9.036</w:t>
            </w:r>
          </w:p>
        </w:tc>
        <w:tc>
          <w:tcPr>
            <w:tcW w:w="1008" w:type="dxa"/>
            <w:tcBorders>
              <w:top w:val="nil"/>
              <w:left w:val="nil"/>
              <w:bottom w:val="nil"/>
              <w:right w:val="nil"/>
            </w:tcBorders>
          </w:tcPr>
          <w:p w14:paraId="4E6F088F" w14:textId="77777777" w:rsidR="00FD089A" w:rsidRDefault="00FD089A" w:rsidP="00443191">
            <w:pPr>
              <w:widowControl w:val="0"/>
              <w:autoSpaceDE w:val="0"/>
              <w:autoSpaceDN w:val="0"/>
              <w:adjustRightInd w:val="0"/>
              <w:spacing w:after="0" w:line="240" w:lineRule="auto"/>
              <w:jc w:val="center"/>
              <w:rPr>
                <w:rFonts w:ascii="Times New Roman" w:hAnsi="Times New Roman" w:cs="Times New Roman"/>
                <w:kern w:val="0"/>
              </w:rPr>
            </w:pPr>
            <w:r>
              <w:rPr>
                <w:rFonts w:ascii="Times New Roman" w:hAnsi="Times New Roman" w:cs="Times New Roman"/>
                <w:kern w:val="0"/>
              </w:rPr>
              <w:t>9.031</w:t>
            </w:r>
          </w:p>
        </w:tc>
      </w:tr>
      <w:tr w:rsidR="00FD089A" w14:paraId="2ADBCF05" w14:textId="77777777" w:rsidTr="00443191">
        <w:trPr>
          <w:jc w:val="center"/>
        </w:trPr>
        <w:tc>
          <w:tcPr>
            <w:tcW w:w="2667" w:type="dxa"/>
            <w:tcBorders>
              <w:top w:val="nil"/>
              <w:left w:val="nil"/>
              <w:bottom w:val="nil"/>
              <w:right w:val="nil"/>
            </w:tcBorders>
          </w:tcPr>
          <w:p w14:paraId="12583467" w14:textId="11CF64EB" w:rsidR="00FD089A" w:rsidRDefault="00FD089A" w:rsidP="00443191">
            <w:pPr>
              <w:widowControl w:val="0"/>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Personal Freedom</w:t>
            </w:r>
          </w:p>
        </w:tc>
        <w:tc>
          <w:tcPr>
            <w:tcW w:w="576" w:type="dxa"/>
            <w:tcBorders>
              <w:top w:val="nil"/>
              <w:left w:val="nil"/>
              <w:bottom w:val="nil"/>
              <w:right w:val="nil"/>
            </w:tcBorders>
          </w:tcPr>
          <w:p w14:paraId="5CDF1D39" w14:textId="77777777" w:rsidR="00FD089A" w:rsidRDefault="00FD089A" w:rsidP="00443191">
            <w:pPr>
              <w:widowControl w:val="0"/>
              <w:autoSpaceDE w:val="0"/>
              <w:autoSpaceDN w:val="0"/>
              <w:adjustRightInd w:val="0"/>
              <w:spacing w:after="0" w:line="240" w:lineRule="auto"/>
              <w:jc w:val="center"/>
              <w:rPr>
                <w:rFonts w:ascii="Times New Roman" w:hAnsi="Times New Roman" w:cs="Times New Roman"/>
                <w:kern w:val="0"/>
              </w:rPr>
            </w:pPr>
            <w:r>
              <w:rPr>
                <w:rFonts w:ascii="Times New Roman" w:hAnsi="Times New Roman" w:cs="Times New Roman"/>
                <w:kern w:val="0"/>
              </w:rPr>
              <w:t>461</w:t>
            </w:r>
          </w:p>
        </w:tc>
        <w:tc>
          <w:tcPr>
            <w:tcW w:w="1440" w:type="dxa"/>
            <w:tcBorders>
              <w:top w:val="nil"/>
              <w:left w:val="nil"/>
              <w:bottom w:val="nil"/>
              <w:right w:val="nil"/>
            </w:tcBorders>
          </w:tcPr>
          <w:p w14:paraId="7670EA52" w14:textId="77777777" w:rsidR="00FD089A" w:rsidRDefault="00FD089A" w:rsidP="00443191">
            <w:pPr>
              <w:widowControl w:val="0"/>
              <w:autoSpaceDE w:val="0"/>
              <w:autoSpaceDN w:val="0"/>
              <w:adjustRightInd w:val="0"/>
              <w:spacing w:after="0" w:line="240" w:lineRule="auto"/>
              <w:jc w:val="center"/>
              <w:rPr>
                <w:rFonts w:ascii="Times New Roman" w:hAnsi="Times New Roman" w:cs="Times New Roman"/>
                <w:kern w:val="0"/>
              </w:rPr>
            </w:pPr>
            <w:r>
              <w:rPr>
                <w:rFonts w:ascii="Times New Roman" w:hAnsi="Times New Roman" w:cs="Times New Roman"/>
                <w:kern w:val="0"/>
              </w:rPr>
              <w:t>0.00596</w:t>
            </w:r>
          </w:p>
        </w:tc>
        <w:tc>
          <w:tcPr>
            <w:tcW w:w="1008" w:type="dxa"/>
            <w:tcBorders>
              <w:top w:val="nil"/>
              <w:left w:val="nil"/>
              <w:bottom w:val="nil"/>
              <w:right w:val="nil"/>
            </w:tcBorders>
          </w:tcPr>
          <w:p w14:paraId="64DA4B17" w14:textId="77777777" w:rsidR="00FD089A" w:rsidRDefault="00FD089A" w:rsidP="00443191">
            <w:pPr>
              <w:widowControl w:val="0"/>
              <w:autoSpaceDE w:val="0"/>
              <w:autoSpaceDN w:val="0"/>
              <w:adjustRightInd w:val="0"/>
              <w:spacing w:after="0" w:line="240" w:lineRule="auto"/>
              <w:jc w:val="center"/>
              <w:rPr>
                <w:rFonts w:ascii="Times New Roman" w:hAnsi="Times New Roman" w:cs="Times New Roman"/>
                <w:kern w:val="0"/>
              </w:rPr>
            </w:pPr>
            <w:r>
              <w:rPr>
                <w:rFonts w:ascii="Times New Roman" w:hAnsi="Times New Roman" w:cs="Times New Roman"/>
                <w:kern w:val="0"/>
              </w:rPr>
              <w:t>0.0890</w:t>
            </w:r>
          </w:p>
        </w:tc>
        <w:tc>
          <w:tcPr>
            <w:tcW w:w="1152" w:type="dxa"/>
            <w:tcBorders>
              <w:top w:val="nil"/>
              <w:left w:val="nil"/>
              <w:bottom w:val="nil"/>
              <w:right w:val="nil"/>
            </w:tcBorders>
          </w:tcPr>
          <w:p w14:paraId="257FA293" w14:textId="77777777" w:rsidR="00FD089A" w:rsidRDefault="00FD089A" w:rsidP="00443191">
            <w:pPr>
              <w:widowControl w:val="0"/>
              <w:autoSpaceDE w:val="0"/>
              <w:autoSpaceDN w:val="0"/>
              <w:adjustRightInd w:val="0"/>
              <w:spacing w:after="0" w:line="240" w:lineRule="auto"/>
              <w:jc w:val="center"/>
              <w:rPr>
                <w:rFonts w:ascii="Times New Roman" w:hAnsi="Times New Roman" w:cs="Times New Roman"/>
                <w:kern w:val="0"/>
              </w:rPr>
            </w:pPr>
            <w:r>
              <w:rPr>
                <w:rFonts w:ascii="Times New Roman" w:hAnsi="Times New Roman" w:cs="Times New Roman"/>
                <w:kern w:val="0"/>
              </w:rPr>
              <w:t>-0.258</w:t>
            </w:r>
          </w:p>
        </w:tc>
        <w:tc>
          <w:tcPr>
            <w:tcW w:w="1008" w:type="dxa"/>
            <w:tcBorders>
              <w:top w:val="nil"/>
              <w:left w:val="nil"/>
              <w:bottom w:val="nil"/>
              <w:right w:val="nil"/>
            </w:tcBorders>
          </w:tcPr>
          <w:p w14:paraId="2C8CA67D" w14:textId="77777777" w:rsidR="00FD089A" w:rsidRDefault="00FD089A" w:rsidP="00443191">
            <w:pPr>
              <w:widowControl w:val="0"/>
              <w:autoSpaceDE w:val="0"/>
              <w:autoSpaceDN w:val="0"/>
              <w:adjustRightInd w:val="0"/>
              <w:spacing w:after="0" w:line="240" w:lineRule="auto"/>
              <w:jc w:val="center"/>
              <w:rPr>
                <w:rFonts w:ascii="Times New Roman" w:hAnsi="Times New Roman" w:cs="Times New Roman"/>
                <w:kern w:val="0"/>
              </w:rPr>
            </w:pPr>
            <w:r>
              <w:rPr>
                <w:rFonts w:ascii="Times New Roman" w:hAnsi="Times New Roman" w:cs="Times New Roman"/>
                <w:kern w:val="0"/>
              </w:rPr>
              <w:t>0.278</w:t>
            </w:r>
          </w:p>
        </w:tc>
      </w:tr>
      <w:tr w:rsidR="00FD089A" w14:paraId="6E92306A" w14:textId="77777777" w:rsidTr="00443191">
        <w:trPr>
          <w:jc w:val="center"/>
        </w:trPr>
        <w:tc>
          <w:tcPr>
            <w:tcW w:w="2667" w:type="dxa"/>
            <w:tcBorders>
              <w:top w:val="nil"/>
              <w:left w:val="nil"/>
              <w:bottom w:val="nil"/>
              <w:right w:val="nil"/>
            </w:tcBorders>
          </w:tcPr>
          <w:p w14:paraId="4DA1C2D7" w14:textId="58D897F9" w:rsidR="00FD089A" w:rsidRDefault="00FD089A" w:rsidP="00443191">
            <w:pPr>
              <w:widowControl w:val="0"/>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Gun Freedom</w:t>
            </w:r>
          </w:p>
        </w:tc>
        <w:tc>
          <w:tcPr>
            <w:tcW w:w="576" w:type="dxa"/>
            <w:tcBorders>
              <w:top w:val="nil"/>
              <w:left w:val="nil"/>
              <w:bottom w:val="nil"/>
              <w:right w:val="nil"/>
            </w:tcBorders>
          </w:tcPr>
          <w:p w14:paraId="51BC8BA5" w14:textId="77777777" w:rsidR="00FD089A" w:rsidRDefault="00FD089A" w:rsidP="00443191">
            <w:pPr>
              <w:widowControl w:val="0"/>
              <w:autoSpaceDE w:val="0"/>
              <w:autoSpaceDN w:val="0"/>
              <w:adjustRightInd w:val="0"/>
              <w:spacing w:after="0" w:line="240" w:lineRule="auto"/>
              <w:jc w:val="center"/>
              <w:rPr>
                <w:rFonts w:ascii="Times New Roman" w:hAnsi="Times New Roman" w:cs="Times New Roman"/>
                <w:kern w:val="0"/>
              </w:rPr>
            </w:pPr>
            <w:r>
              <w:rPr>
                <w:rFonts w:ascii="Times New Roman" w:hAnsi="Times New Roman" w:cs="Times New Roman"/>
                <w:kern w:val="0"/>
              </w:rPr>
              <w:t>461</w:t>
            </w:r>
          </w:p>
        </w:tc>
        <w:tc>
          <w:tcPr>
            <w:tcW w:w="1440" w:type="dxa"/>
            <w:tcBorders>
              <w:top w:val="nil"/>
              <w:left w:val="nil"/>
              <w:bottom w:val="nil"/>
              <w:right w:val="nil"/>
            </w:tcBorders>
          </w:tcPr>
          <w:p w14:paraId="4946151A" w14:textId="77777777" w:rsidR="00FD089A" w:rsidRDefault="00FD089A" w:rsidP="00443191">
            <w:pPr>
              <w:widowControl w:val="0"/>
              <w:autoSpaceDE w:val="0"/>
              <w:autoSpaceDN w:val="0"/>
              <w:adjustRightInd w:val="0"/>
              <w:spacing w:after="0" w:line="240" w:lineRule="auto"/>
              <w:jc w:val="center"/>
              <w:rPr>
                <w:rFonts w:ascii="Times New Roman" w:hAnsi="Times New Roman" w:cs="Times New Roman"/>
                <w:kern w:val="0"/>
              </w:rPr>
            </w:pPr>
            <w:r>
              <w:rPr>
                <w:rFonts w:ascii="Times New Roman" w:hAnsi="Times New Roman" w:cs="Times New Roman"/>
                <w:kern w:val="0"/>
              </w:rPr>
              <w:t>-8.89e-05</w:t>
            </w:r>
          </w:p>
        </w:tc>
        <w:tc>
          <w:tcPr>
            <w:tcW w:w="1008" w:type="dxa"/>
            <w:tcBorders>
              <w:top w:val="nil"/>
              <w:left w:val="nil"/>
              <w:bottom w:val="nil"/>
              <w:right w:val="nil"/>
            </w:tcBorders>
          </w:tcPr>
          <w:p w14:paraId="20A47052" w14:textId="77777777" w:rsidR="00FD089A" w:rsidRDefault="00FD089A" w:rsidP="00443191">
            <w:pPr>
              <w:widowControl w:val="0"/>
              <w:autoSpaceDE w:val="0"/>
              <w:autoSpaceDN w:val="0"/>
              <w:adjustRightInd w:val="0"/>
              <w:spacing w:after="0" w:line="240" w:lineRule="auto"/>
              <w:jc w:val="center"/>
              <w:rPr>
                <w:rFonts w:ascii="Times New Roman" w:hAnsi="Times New Roman" w:cs="Times New Roman"/>
                <w:kern w:val="0"/>
              </w:rPr>
            </w:pPr>
            <w:r>
              <w:rPr>
                <w:rFonts w:ascii="Times New Roman" w:hAnsi="Times New Roman" w:cs="Times New Roman"/>
                <w:kern w:val="0"/>
              </w:rPr>
              <w:t>0.0267</w:t>
            </w:r>
          </w:p>
        </w:tc>
        <w:tc>
          <w:tcPr>
            <w:tcW w:w="1152" w:type="dxa"/>
            <w:tcBorders>
              <w:top w:val="nil"/>
              <w:left w:val="nil"/>
              <w:bottom w:val="nil"/>
              <w:right w:val="nil"/>
            </w:tcBorders>
          </w:tcPr>
          <w:p w14:paraId="5F75C684" w14:textId="77777777" w:rsidR="00FD089A" w:rsidRDefault="00FD089A" w:rsidP="00443191">
            <w:pPr>
              <w:widowControl w:val="0"/>
              <w:autoSpaceDE w:val="0"/>
              <w:autoSpaceDN w:val="0"/>
              <w:adjustRightInd w:val="0"/>
              <w:spacing w:after="0" w:line="240" w:lineRule="auto"/>
              <w:jc w:val="center"/>
              <w:rPr>
                <w:rFonts w:ascii="Times New Roman" w:hAnsi="Times New Roman" w:cs="Times New Roman"/>
                <w:kern w:val="0"/>
              </w:rPr>
            </w:pPr>
            <w:r>
              <w:rPr>
                <w:rFonts w:ascii="Times New Roman" w:hAnsi="Times New Roman" w:cs="Times New Roman"/>
                <w:kern w:val="0"/>
              </w:rPr>
              <w:t>-0.100</w:t>
            </w:r>
          </w:p>
        </w:tc>
        <w:tc>
          <w:tcPr>
            <w:tcW w:w="1008" w:type="dxa"/>
            <w:tcBorders>
              <w:top w:val="nil"/>
              <w:left w:val="nil"/>
              <w:bottom w:val="nil"/>
              <w:right w:val="nil"/>
            </w:tcBorders>
          </w:tcPr>
          <w:p w14:paraId="444D8FCB" w14:textId="77777777" w:rsidR="00FD089A" w:rsidRDefault="00FD089A" w:rsidP="00443191">
            <w:pPr>
              <w:widowControl w:val="0"/>
              <w:autoSpaceDE w:val="0"/>
              <w:autoSpaceDN w:val="0"/>
              <w:adjustRightInd w:val="0"/>
              <w:spacing w:after="0" w:line="240" w:lineRule="auto"/>
              <w:jc w:val="center"/>
              <w:rPr>
                <w:rFonts w:ascii="Times New Roman" w:hAnsi="Times New Roman" w:cs="Times New Roman"/>
                <w:kern w:val="0"/>
              </w:rPr>
            </w:pPr>
            <w:r>
              <w:rPr>
                <w:rFonts w:ascii="Times New Roman" w:hAnsi="Times New Roman" w:cs="Times New Roman"/>
                <w:kern w:val="0"/>
              </w:rPr>
              <w:t>0.0358</w:t>
            </w:r>
          </w:p>
        </w:tc>
      </w:tr>
      <w:tr w:rsidR="00FD089A" w14:paraId="35BF955E" w14:textId="77777777" w:rsidTr="00443191">
        <w:trPr>
          <w:jc w:val="center"/>
        </w:trPr>
        <w:tc>
          <w:tcPr>
            <w:tcW w:w="2667" w:type="dxa"/>
            <w:tcBorders>
              <w:top w:val="nil"/>
              <w:left w:val="nil"/>
              <w:bottom w:val="nil"/>
              <w:right w:val="nil"/>
            </w:tcBorders>
          </w:tcPr>
          <w:p w14:paraId="79585242" w14:textId="0A428EA7" w:rsidR="00FD089A" w:rsidRDefault="00FD089A" w:rsidP="00443191">
            <w:pPr>
              <w:widowControl w:val="0"/>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Cannabis Freedom</w:t>
            </w:r>
          </w:p>
        </w:tc>
        <w:tc>
          <w:tcPr>
            <w:tcW w:w="576" w:type="dxa"/>
            <w:tcBorders>
              <w:top w:val="nil"/>
              <w:left w:val="nil"/>
              <w:bottom w:val="nil"/>
              <w:right w:val="nil"/>
            </w:tcBorders>
          </w:tcPr>
          <w:p w14:paraId="4C58A2A4" w14:textId="77777777" w:rsidR="00FD089A" w:rsidRDefault="00FD089A" w:rsidP="00443191">
            <w:pPr>
              <w:widowControl w:val="0"/>
              <w:autoSpaceDE w:val="0"/>
              <w:autoSpaceDN w:val="0"/>
              <w:adjustRightInd w:val="0"/>
              <w:spacing w:after="0" w:line="240" w:lineRule="auto"/>
              <w:jc w:val="center"/>
              <w:rPr>
                <w:rFonts w:ascii="Times New Roman" w:hAnsi="Times New Roman" w:cs="Times New Roman"/>
                <w:kern w:val="0"/>
              </w:rPr>
            </w:pPr>
            <w:r>
              <w:rPr>
                <w:rFonts w:ascii="Times New Roman" w:hAnsi="Times New Roman" w:cs="Times New Roman"/>
                <w:kern w:val="0"/>
              </w:rPr>
              <w:t>461</w:t>
            </w:r>
          </w:p>
        </w:tc>
        <w:tc>
          <w:tcPr>
            <w:tcW w:w="1440" w:type="dxa"/>
            <w:tcBorders>
              <w:top w:val="nil"/>
              <w:left w:val="nil"/>
              <w:bottom w:val="nil"/>
              <w:right w:val="nil"/>
            </w:tcBorders>
          </w:tcPr>
          <w:p w14:paraId="7F64405F" w14:textId="77777777" w:rsidR="00FD089A" w:rsidRDefault="00FD089A" w:rsidP="00443191">
            <w:pPr>
              <w:widowControl w:val="0"/>
              <w:autoSpaceDE w:val="0"/>
              <w:autoSpaceDN w:val="0"/>
              <w:adjustRightInd w:val="0"/>
              <w:spacing w:after="0" w:line="240" w:lineRule="auto"/>
              <w:jc w:val="center"/>
              <w:rPr>
                <w:rFonts w:ascii="Times New Roman" w:hAnsi="Times New Roman" w:cs="Times New Roman"/>
                <w:kern w:val="0"/>
              </w:rPr>
            </w:pPr>
            <w:r>
              <w:rPr>
                <w:rFonts w:ascii="Times New Roman" w:hAnsi="Times New Roman" w:cs="Times New Roman"/>
                <w:kern w:val="0"/>
              </w:rPr>
              <w:t>0.000890</w:t>
            </w:r>
          </w:p>
        </w:tc>
        <w:tc>
          <w:tcPr>
            <w:tcW w:w="1008" w:type="dxa"/>
            <w:tcBorders>
              <w:top w:val="nil"/>
              <w:left w:val="nil"/>
              <w:bottom w:val="nil"/>
              <w:right w:val="nil"/>
            </w:tcBorders>
          </w:tcPr>
          <w:p w14:paraId="440671B3" w14:textId="77777777" w:rsidR="00FD089A" w:rsidRDefault="00FD089A" w:rsidP="00443191">
            <w:pPr>
              <w:widowControl w:val="0"/>
              <w:autoSpaceDE w:val="0"/>
              <w:autoSpaceDN w:val="0"/>
              <w:adjustRightInd w:val="0"/>
              <w:spacing w:after="0" w:line="240" w:lineRule="auto"/>
              <w:jc w:val="center"/>
              <w:rPr>
                <w:rFonts w:ascii="Times New Roman" w:hAnsi="Times New Roman" w:cs="Times New Roman"/>
                <w:kern w:val="0"/>
              </w:rPr>
            </w:pPr>
            <w:r>
              <w:rPr>
                <w:rFonts w:ascii="Times New Roman" w:hAnsi="Times New Roman" w:cs="Times New Roman"/>
                <w:kern w:val="0"/>
              </w:rPr>
              <w:t>0.0213</w:t>
            </w:r>
          </w:p>
        </w:tc>
        <w:tc>
          <w:tcPr>
            <w:tcW w:w="1152" w:type="dxa"/>
            <w:tcBorders>
              <w:top w:val="nil"/>
              <w:left w:val="nil"/>
              <w:bottom w:val="nil"/>
              <w:right w:val="nil"/>
            </w:tcBorders>
          </w:tcPr>
          <w:p w14:paraId="4644BD2A" w14:textId="77777777" w:rsidR="00FD089A" w:rsidRDefault="00FD089A" w:rsidP="00443191">
            <w:pPr>
              <w:widowControl w:val="0"/>
              <w:autoSpaceDE w:val="0"/>
              <w:autoSpaceDN w:val="0"/>
              <w:adjustRightInd w:val="0"/>
              <w:spacing w:after="0" w:line="240" w:lineRule="auto"/>
              <w:jc w:val="center"/>
              <w:rPr>
                <w:rFonts w:ascii="Times New Roman" w:hAnsi="Times New Roman" w:cs="Times New Roman"/>
                <w:kern w:val="0"/>
              </w:rPr>
            </w:pPr>
            <w:r>
              <w:rPr>
                <w:rFonts w:ascii="Times New Roman" w:hAnsi="Times New Roman" w:cs="Times New Roman"/>
                <w:kern w:val="0"/>
              </w:rPr>
              <w:t>-0.0241</w:t>
            </w:r>
          </w:p>
        </w:tc>
        <w:tc>
          <w:tcPr>
            <w:tcW w:w="1008" w:type="dxa"/>
            <w:tcBorders>
              <w:top w:val="nil"/>
              <w:left w:val="nil"/>
              <w:bottom w:val="nil"/>
              <w:right w:val="nil"/>
            </w:tcBorders>
          </w:tcPr>
          <w:p w14:paraId="5619C5A1" w14:textId="77777777" w:rsidR="00FD089A" w:rsidRDefault="00FD089A" w:rsidP="00443191">
            <w:pPr>
              <w:widowControl w:val="0"/>
              <w:autoSpaceDE w:val="0"/>
              <w:autoSpaceDN w:val="0"/>
              <w:adjustRightInd w:val="0"/>
              <w:spacing w:after="0" w:line="240" w:lineRule="auto"/>
              <w:jc w:val="center"/>
              <w:rPr>
                <w:rFonts w:ascii="Times New Roman" w:hAnsi="Times New Roman" w:cs="Times New Roman"/>
                <w:kern w:val="0"/>
              </w:rPr>
            </w:pPr>
            <w:r>
              <w:rPr>
                <w:rFonts w:ascii="Times New Roman" w:hAnsi="Times New Roman" w:cs="Times New Roman"/>
                <w:kern w:val="0"/>
              </w:rPr>
              <w:t>0.0613</w:t>
            </w:r>
          </w:p>
        </w:tc>
      </w:tr>
      <w:tr w:rsidR="00FD089A" w14:paraId="46DA0AFE" w14:textId="77777777" w:rsidTr="00443191">
        <w:trPr>
          <w:jc w:val="center"/>
        </w:trPr>
        <w:tc>
          <w:tcPr>
            <w:tcW w:w="2667" w:type="dxa"/>
            <w:tcBorders>
              <w:top w:val="nil"/>
              <w:left w:val="nil"/>
              <w:bottom w:val="nil"/>
              <w:right w:val="nil"/>
            </w:tcBorders>
          </w:tcPr>
          <w:p w14:paraId="11D215DC" w14:textId="4E1933B2" w:rsidR="00FD089A" w:rsidRDefault="00FD089A" w:rsidP="00443191">
            <w:pPr>
              <w:widowControl w:val="0"/>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Tobacco Freedom</w:t>
            </w:r>
          </w:p>
        </w:tc>
        <w:tc>
          <w:tcPr>
            <w:tcW w:w="576" w:type="dxa"/>
            <w:tcBorders>
              <w:top w:val="nil"/>
              <w:left w:val="nil"/>
              <w:bottom w:val="nil"/>
              <w:right w:val="nil"/>
            </w:tcBorders>
          </w:tcPr>
          <w:p w14:paraId="439D632D" w14:textId="77777777" w:rsidR="00FD089A" w:rsidRDefault="00FD089A" w:rsidP="00443191">
            <w:pPr>
              <w:widowControl w:val="0"/>
              <w:autoSpaceDE w:val="0"/>
              <w:autoSpaceDN w:val="0"/>
              <w:adjustRightInd w:val="0"/>
              <w:spacing w:after="0" w:line="240" w:lineRule="auto"/>
              <w:jc w:val="center"/>
              <w:rPr>
                <w:rFonts w:ascii="Times New Roman" w:hAnsi="Times New Roman" w:cs="Times New Roman"/>
                <w:kern w:val="0"/>
              </w:rPr>
            </w:pPr>
            <w:r>
              <w:rPr>
                <w:rFonts w:ascii="Times New Roman" w:hAnsi="Times New Roman" w:cs="Times New Roman"/>
                <w:kern w:val="0"/>
              </w:rPr>
              <w:t>461</w:t>
            </w:r>
          </w:p>
        </w:tc>
        <w:tc>
          <w:tcPr>
            <w:tcW w:w="1440" w:type="dxa"/>
            <w:tcBorders>
              <w:top w:val="nil"/>
              <w:left w:val="nil"/>
              <w:bottom w:val="nil"/>
              <w:right w:val="nil"/>
            </w:tcBorders>
          </w:tcPr>
          <w:p w14:paraId="07F28F6A" w14:textId="77777777" w:rsidR="00FD089A" w:rsidRDefault="00FD089A" w:rsidP="00443191">
            <w:pPr>
              <w:widowControl w:val="0"/>
              <w:autoSpaceDE w:val="0"/>
              <w:autoSpaceDN w:val="0"/>
              <w:adjustRightInd w:val="0"/>
              <w:spacing w:after="0" w:line="240" w:lineRule="auto"/>
              <w:jc w:val="center"/>
              <w:rPr>
                <w:rFonts w:ascii="Times New Roman" w:hAnsi="Times New Roman" w:cs="Times New Roman"/>
                <w:kern w:val="0"/>
              </w:rPr>
            </w:pPr>
            <w:r>
              <w:rPr>
                <w:rFonts w:ascii="Times New Roman" w:hAnsi="Times New Roman" w:cs="Times New Roman"/>
                <w:kern w:val="0"/>
              </w:rPr>
              <w:t>0.00293</w:t>
            </w:r>
          </w:p>
        </w:tc>
        <w:tc>
          <w:tcPr>
            <w:tcW w:w="1008" w:type="dxa"/>
            <w:tcBorders>
              <w:top w:val="nil"/>
              <w:left w:val="nil"/>
              <w:bottom w:val="nil"/>
              <w:right w:val="nil"/>
            </w:tcBorders>
          </w:tcPr>
          <w:p w14:paraId="7F7495B8" w14:textId="77777777" w:rsidR="00FD089A" w:rsidRDefault="00FD089A" w:rsidP="00443191">
            <w:pPr>
              <w:widowControl w:val="0"/>
              <w:autoSpaceDE w:val="0"/>
              <w:autoSpaceDN w:val="0"/>
              <w:adjustRightInd w:val="0"/>
              <w:spacing w:after="0" w:line="240" w:lineRule="auto"/>
              <w:jc w:val="center"/>
              <w:rPr>
                <w:rFonts w:ascii="Times New Roman" w:hAnsi="Times New Roman" w:cs="Times New Roman"/>
                <w:kern w:val="0"/>
              </w:rPr>
            </w:pPr>
            <w:r>
              <w:rPr>
                <w:rFonts w:ascii="Times New Roman" w:hAnsi="Times New Roman" w:cs="Times New Roman"/>
                <w:kern w:val="0"/>
              </w:rPr>
              <w:t>0.0502</w:t>
            </w:r>
          </w:p>
        </w:tc>
        <w:tc>
          <w:tcPr>
            <w:tcW w:w="1152" w:type="dxa"/>
            <w:tcBorders>
              <w:top w:val="nil"/>
              <w:left w:val="nil"/>
              <w:bottom w:val="nil"/>
              <w:right w:val="nil"/>
            </w:tcBorders>
          </w:tcPr>
          <w:p w14:paraId="36A0A73C" w14:textId="77777777" w:rsidR="00FD089A" w:rsidRDefault="00FD089A" w:rsidP="00443191">
            <w:pPr>
              <w:widowControl w:val="0"/>
              <w:autoSpaceDE w:val="0"/>
              <w:autoSpaceDN w:val="0"/>
              <w:adjustRightInd w:val="0"/>
              <w:spacing w:after="0" w:line="240" w:lineRule="auto"/>
              <w:jc w:val="center"/>
              <w:rPr>
                <w:rFonts w:ascii="Times New Roman" w:hAnsi="Times New Roman" w:cs="Times New Roman"/>
                <w:kern w:val="0"/>
              </w:rPr>
            </w:pPr>
            <w:r>
              <w:rPr>
                <w:rFonts w:ascii="Times New Roman" w:hAnsi="Times New Roman" w:cs="Times New Roman"/>
                <w:kern w:val="0"/>
              </w:rPr>
              <w:t>-0.120</w:t>
            </w:r>
          </w:p>
        </w:tc>
        <w:tc>
          <w:tcPr>
            <w:tcW w:w="1008" w:type="dxa"/>
            <w:tcBorders>
              <w:top w:val="nil"/>
              <w:left w:val="nil"/>
              <w:bottom w:val="nil"/>
              <w:right w:val="nil"/>
            </w:tcBorders>
          </w:tcPr>
          <w:p w14:paraId="4C3C7825" w14:textId="77777777" w:rsidR="00FD089A" w:rsidRDefault="00FD089A" w:rsidP="00443191">
            <w:pPr>
              <w:widowControl w:val="0"/>
              <w:autoSpaceDE w:val="0"/>
              <w:autoSpaceDN w:val="0"/>
              <w:adjustRightInd w:val="0"/>
              <w:spacing w:after="0" w:line="240" w:lineRule="auto"/>
              <w:jc w:val="center"/>
              <w:rPr>
                <w:rFonts w:ascii="Times New Roman" w:hAnsi="Times New Roman" w:cs="Times New Roman"/>
                <w:kern w:val="0"/>
              </w:rPr>
            </w:pPr>
            <w:r>
              <w:rPr>
                <w:rFonts w:ascii="Times New Roman" w:hAnsi="Times New Roman" w:cs="Times New Roman"/>
                <w:kern w:val="0"/>
              </w:rPr>
              <w:t>0.138</w:t>
            </w:r>
          </w:p>
        </w:tc>
      </w:tr>
      <w:tr w:rsidR="00FD089A" w14:paraId="4332A91C" w14:textId="77777777" w:rsidTr="00443191">
        <w:tblPrEx>
          <w:tblBorders>
            <w:bottom w:val="single" w:sz="6" w:space="0" w:color="auto"/>
          </w:tblBorders>
        </w:tblPrEx>
        <w:trPr>
          <w:jc w:val="center"/>
        </w:trPr>
        <w:tc>
          <w:tcPr>
            <w:tcW w:w="2667" w:type="dxa"/>
            <w:tcBorders>
              <w:top w:val="nil"/>
              <w:left w:val="nil"/>
              <w:bottom w:val="single" w:sz="6" w:space="0" w:color="auto"/>
              <w:right w:val="nil"/>
            </w:tcBorders>
          </w:tcPr>
          <w:p w14:paraId="35E48D2A" w14:textId="77777777" w:rsidR="00FD089A" w:rsidRDefault="00FD089A" w:rsidP="00443191">
            <w:pPr>
              <w:widowControl w:val="0"/>
              <w:autoSpaceDE w:val="0"/>
              <w:autoSpaceDN w:val="0"/>
              <w:adjustRightInd w:val="0"/>
              <w:spacing w:after="0" w:line="240" w:lineRule="auto"/>
              <w:rPr>
                <w:rFonts w:ascii="Times New Roman" w:hAnsi="Times New Roman" w:cs="Times New Roman"/>
                <w:kern w:val="0"/>
              </w:rPr>
            </w:pPr>
          </w:p>
        </w:tc>
        <w:tc>
          <w:tcPr>
            <w:tcW w:w="576" w:type="dxa"/>
            <w:tcBorders>
              <w:top w:val="nil"/>
              <w:left w:val="nil"/>
              <w:bottom w:val="single" w:sz="6" w:space="0" w:color="auto"/>
              <w:right w:val="nil"/>
            </w:tcBorders>
          </w:tcPr>
          <w:p w14:paraId="1C084466" w14:textId="77777777" w:rsidR="00FD089A" w:rsidRDefault="00FD089A" w:rsidP="00443191">
            <w:pPr>
              <w:widowControl w:val="0"/>
              <w:autoSpaceDE w:val="0"/>
              <w:autoSpaceDN w:val="0"/>
              <w:adjustRightInd w:val="0"/>
              <w:spacing w:after="0" w:line="240" w:lineRule="auto"/>
              <w:jc w:val="center"/>
              <w:rPr>
                <w:rFonts w:ascii="Times New Roman" w:hAnsi="Times New Roman" w:cs="Times New Roman"/>
                <w:kern w:val="0"/>
              </w:rPr>
            </w:pPr>
          </w:p>
        </w:tc>
        <w:tc>
          <w:tcPr>
            <w:tcW w:w="1440" w:type="dxa"/>
            <w:tcBorders>
              <w:top w:val="nil"/>
              <w:left w:val="nil"/>
              <w:bottom w:val="single" w:sz="6" w:space="0" w:color="auto"/>
              <w:right w:val="nil"/>
            </w:tcBorders>
          </w:tcPr>
          <w:p w14:paraId="0434C31E" w14:textId="77777777" w:rsidR="00FD089A" w:rsidRDefault="00FD089A" w:rsidP="00443191">
            <w:pPr>
              <w:widowControl w:val="0"/>
              <w:autoSpaceDE w:val="0"/>
              <w:autoSpaceDN w:val="0"/>
              <w:adjustRightInd w:val="0"/>
              <w:spacing w:after="0" w:line="240" w:lineRule="auto"/>
              <w:jc w:val="center"/>
              <w:rPr>
                <w:rFonts w:ascii="Times New Roman" w:hAnsi="Times New Roman" w:cs="Times New Roman"/>
                <w:kern w:val="0"/>
              </w:rPr>
            </w:pPr>
          </w:p>
        </w:tc>
        <w:tc>
          <w:tcPr>
            <w:tcW w:w="1008" w:type="dxa"/>
            <w:tcBorders>
              <w:top w:val="nil"/>
              <w:left w:val="nil"/>
              <w:bottom w:val="single" w:sz="6" w:space="0" w:color="auto"/>
              <w:right w:val="nil"/>
            </w:tcBorders>
          </w:tcPr>
          <w:p w14:paraId="772E0301" w14:textId="77777777" w:rsidR="00FD089A" w:rsidRDefault="00FD089A" w:rsidP="00443191">
            <w:pPr>
              <w:widowControl w:val="0"/>
              <w:autoSpaceDE w:val="0"/>
              <w:autoSpaceDN w:val="0"/>
              <w:adjustRightInd w:val="0"/>
              <w:spacing w:after="0" w:line="240" w:lineRule="auto"/>
              <w:jc w:val="center"/>
              <w:rPr>
                <w:rFonts w:ascii="Times New Roman" w:hAnsi="Times New Roman" w:cs="Times New Roman"/>
                <w:kern w:val="0"/>
              </w:rPr>
            </w:pPr>
          </w:p>
        </w:tc>
        <w:tc>
          <w:tcPr>
            <w:tcW w:w="1152" w:type="dxa"/>
            <w:tcBorders>
              <w:top w:val="nil"/>
              <w:left w:val="nil"/>
              <w:bottom w:val="single" w:sz="6" w:space="0" w:color="auto"/>
              <w:right w:val="nil"/>
            </w:tcBorders>
          </w:tcPr>
          <w:p w14:paraId="3B36248A" w14:textId="77777777" w:rsidR="00FD089A" w:rsidRDefault="00FD089A" w:rsidP="00443191">
            <w:pPr>
              <w:widowControl w:val="0"/>
              <w:autoSpaceDE w:val="0"/>
              <w:autoSpaceDN w:val="0"/>
              <w:adjustRightInd w:val="0"/>
              <w:spacing w:after="0" w:line="240" w:lineRule="auto"/>
              <w:jc w:val="center"/>
              <w:rPr>
                <w:rFonts w:ascii="Times New Roman" w:hAnsi="Times New Roman" w:cs="Times New Roman"/>
                <w:kern w:val="0"/>
              </w:rPr>
            </w:pPr>
          </w:p>
        </w:tc>
        <w:tc>
          <w:tcPr>
            <w:tcW w:w="1008" w:type="dxa"/>
            <w:tcBorders>
              <w:top w:val="nil"/>
              <w:left w:val="nil"/>
              <w:bottom w:val="single" w:sz="6" w:space="0" w:color="auto"/>
              <w:right w:val="nil"/>
            </w:tcBorders>
          </w:tcPr>
          <w:p w14:paraId="2724A09F" w14:textId="77777777" w:rsidR="00FD089A" w:rsidRDefault="00FD089A" w:rsidP="00443191">
            <w:pPr>
              <w:widowControl w:val="0"/>
              <w:autoSpaceDE w:val="0"/>
              <w:autoSpaceDN w:val="0"/>
              <w:adjustRightInd w:val="0"/>
              <w:spacing w:after="0" w:line="240" w:lineRule="auto"/>
              <w:jc w:val="center"/>
              <w:rPr>
                <w:rFonts w:ascii="Times New Roman" w:hAnsi="Times New Roman" w:cs="Times New Roman"/>
                <w:kern w:val="0"/>
              </w:rPr>
            </w:pPr>
          </w:p>
        </w:tc>
      </w:tr>
    </w:tbl>
    <w:p w14:paraId="3D81AA72" w14:textId="77777777" w:rsidR="00DD4095" w:rsidRDefault="00DD4095" w:rsidP="00DD4095">
      <w:pPr>
        <w:spacing w:after="0" w:line="480" w:lineRule="auto"/>
        <w:jc w:val="center"/>
        <w:rPr>
          <w:rFonts w:ascii="Times New Roman" w:hAnsi="Times New Roman" w:cs="Times New Roman"/>
        </w:rPr>
      </w:pPr>
    </w:p>
    <w:p w14:paraId="10A3F86B" w14:textId="085F5EA6" w:rsidR="001A364A" w:rsidRDefault="00D442A7" w:rsidP="00690733">
      <w:pPr>
        <w:spacing w:after="0" w:line="480" w:lineRule="auto"/>
        <w:rPr>
          <w:rFonts w:ascii="Times New Roman" w:hAnsi="Times New Roman" w:cs="Times New Roman"/>
        </w:rPr>
      </w:pPr>
      <w:r>
        <w:rPr>
          <w:rFonts w:ascii="Times New Roman" w:hAnsi="Times New Roman" w:cs="Times New Roman"/>
        </w:rPr>
        <w:tab/>
        <w:t>The states that are generally higher in the personal freedom index tend to be northeastern</w:t>
      </w:r>
      <w:r w:rsidR="0072075B">
        <w:rPr>
          <w:rFonts w:ascii="Times New Roman" w:hAnsi="Times New Roman" w:cs="Times New Roman"/>
        </w:rPr>
        <w:t xml:space="preserve"> or western, while those that are lower are often liberal or socially conservative</w:t>
      </w:r>
      <w:r w:rsidR="000C4E07">
        <w:rPr>
          <w:rFonts w:ascii="Times New Roman" w:hAnsi="Times New Roman" w:cs="Times New Roman"/>
        </w:rPr>
        <w:t xml:space="preserve"> (Ruger and Sorens, 2023). </w:t>
      </w:r>
      <w:r w:rsidR="0072075B">
        <w:rPr>
          <w:rFonts w:ascii="Times New Roman" w:hAnsi="Times New Roman" w:cs="Times New Roman"/>
        </w:rPr>
        <w:t xml:space="preserve"> </w:t>
      </w:r>
      <w:r w:rsidR="00642C6D">
        <w:rPr>
          <w:rFonts w:ascii="Times New Roman" w:hAnsi="Times New Roman" w:cs="Times New Roman"/>
        </w:rPr>
        <w:t xml:space="preserve">The three </w:t>
      </w:r>
      <w:r w:rsidR="00882F9E">
        <w:rPr>
          <w:rFonts w:ascii="Times New Roman" w:hAnsi="Times New Roman" w:cs="Times New Roman"/>
        </w:rPr>
        <w:t>states that have performed the highest</w:t>
      </w:r>
      <w:r w:rsidR="00642C6D">
        <w:rPr>
          <w:rFonts w:ascii="Times New Roman" w:hAnsi="Times New Roman" w:cs="Times New Roman"/>
        </w:rPr>
        <w:t xml:space="preserve"> </w:t>
      </w:r>
      <w:r w:rsidR="00882F9E">
        <w:rPr>
          <w:rFonts w:ascii="Times New Roman" w:hAnsi="Times New Roman" w:cs="Times New Roman"/>
        </w:rPr>
        <w:t>in the</w:t>
      </w:r>
      <w:r w:rsidR="00642C6D">
        <w:rPr>
          <w:rFonts w:ascii="Times New Roman" w:hAnsi="Times New Roman" w:cs="Times New Roman"/>
        </w:rPr>
        <w:t xml:space="preserve"> personal freedom</w:t>
      </w:r>
      <w:r w:rsidR="00882F9E">
        <w:rPr>
          <w:rFonts w:ascii="Times New Roman" w:hAnsi="Times New Roman" w:cs="Times New Roman"/>
        </w:rPr>
        <w:t xml:space="preserve"> index</w:t>
      </w:r>
      <w:r w:rsidR="00642C6D">
        <w:rPr>
          <w:rFonts w:ascii="Times New Roman" w:hAnsi="Times New Roman" w:cs="Times New Roman"/>
        </w:rPr>
        <w:t xml:space="preserve"> in recent years are Nevada, Arizona, and Maine</w:t>
      </w:r>
      <w:r w:rsidR="00C465E1">
        <w:rPr>
          <w:rFonts w:ascii="Times New Roman" w:hAnsi="Times New Roman" w:cs="Times New Roman"/>
        </w:rPr>
        <w:t>: Western and Northeastern states,</w:t>
      </w:r>
      <w:r w:rsidR="00642C6D">
        <w:rPr>
          <w:rFonts w:ascii="Times New Roman" w:hAnsi="Times New Roman" w:cs="Times New Roman"/>
        </w:rPr>
        <w:t xml:space="preserve"> while the three lowest are Texas, Idaho, and Wyoming</w:t>
      </w:r>
      <w:r w:rsidR="00C465E1">
        <w:rPr>
          <w:rFonts w:ascii="Times New Roman" w:hAnsi="Times New Roman" w:cs="Times New Roman"/>
        </w:rPr>
        <w:t xml:space="preserve">: </w:t>
      </w:r>
      <w:r w:rsidR="00BA54A8">
        <w:rPr>
          <w:rFonts w:ascii="Times New Roman" w:hAnsi="Times New Roman" w:cs="Times New Roman"/>
        </w:rPr>
        <w:t xml:space="preserve">three </w:t>
      </w:r>
      <w:r w:rsidR="00C465E1">
        <w:rPr>
          <w:rFonts w:ascii="Times New Roman" w:hAnsi="Times New Roman" w:cs="Times New Roman"/>
        </w:rPr>
        <w:t>socially conservative states.</w:t>
      </w:r>
      <w:r w:rsidR="001A364A">
        <w:rPr>
          <w:rFonts w:ascii="Times New Roman" w:hAnsi="Times New Roman" w:cs="Times New Roman"/>
        </w:rPr>
        <w:t xml:space="preserve"> </w:t>
      </w:r>
      <w:r w:rsidR="005413FC">
        <w:rPr>
          <w:rFonts w:ascii="Times New Roman" w:hAnsi="Times New Roman" w:cs="Times New Roman"/>
        </w:rPr>
        <w:t>The range of the personal freedom values are between entirely between -1 and 1 as the creators standardized the values in the creation of the index. The Democratic governor dummy variable has a mean of 0.453</w:t>
      </w:r>
      <w:r w:rsidR="00934853">
        <w:rPr>
          <w:rFonts w:ascii="Times New Roman" w:hAnsi="Times New Roman" w:cs="Times New Roman"/>
        </w:rPr>
        <w:t xml:space="preserve"> in the overall data set</w:t>
      </w:r>
      <w:r w:rsidR="005413FC">
        <w:rPr>
          <w:rFonts w:ascii="Times New Roman" w:hAnsi="Times New Roman" w:cs="Times New Roman"/>
        </w:rPr>
        <w:t xml:space="preserve">, indicating that </w:t>
      </w:r>
      <w:r w:rsidR="00316001">
        <w:rPr>
          <w:rFonts w:ascii="Times New Roman" w:hAnsi="Times New Roman" w:cs="Times New Roman"/>
        </w:rPr>
        <w:t>governors are Republicans a little more than half of the time across all observations.</w:t>
      </w:r>
      <w:r w:rsidR="0048781E">
        <w:rPr>
          <w:rFonts w:ascii="Times New Roman" w:hAnsi="Times New Roman" w:cs="Times New Roman"/>
        </w:rPr>
        <w:t xml:space="preserve"> There are 1</w:t>
      </w:r>
      <w:r w:rsidR="002E6855">
        <w:rPr>
          <w:rFonts w:ascii="Times New Roman" w:hAnsi="Times New Roman" w:cs="Times New Roman"/>
        </w:rPr>
        <w:t>,</w:t>
      </w:r>
      <w:r w:rsidR="0048781E">
        <w:rPr>
          <w:rFonts w:ascii="Times New Roman" w:hAnsi="Times New Roman" w:cs="Times New Roman"/>
        </w:rPr>
        <w:t xml:space="preserve">061 observations in total, as some of the </w:t>
      </w:r>
      <w:r w:rsidR="0048781E">
        <w:rPr>
          <w:rFonts w:ascii="Times New Roman" w:hAnsi="Times New Roman" w:cs="Times New Roman"/>
        </w:rPr>
        <w:lastRenderedPageBreak/>
        <w:t xml:space="preserve">observations </w:t>
      </w:r>
      <w:r w:rsidR="001D0E43">
        <w:rPr>
          <w:rFonts w:ascii="Times New Roman" w:hAnsi="Times New Roman" w:cs="Times New Roman"/>
        </w:rPr>
        <w:t xml:space="preserve">have </w:t>
      </w:r>
      <w:r w:rsidR="0055488D">
        <w:rPr>
          <w:rFonts w:ascii="Times New Roman" w:hAnsi="Times New Roman" w:cs="Times New Roman"/>
        </w:rPr>
        <w:t>governors who</w:t>
      </w:r>
      <w:r w:rsidR="001D0E43">
        <w:rPr>
          <w:rFonts w:ascii="Times New Roman" w:hAnsi="Times New Roman" w:cs="Times New Roman"/>
        </w:rPr>
        <w:t xml:space="preserve"> were independents</w:t>
      </w:r>
      <w:r w:rsidR="0055488D">
        <w:rPr>
          <w:rFonts w:ascii="Times New Roman" w:hAnsi="Times New Roman" w:cs="Times New Roman"/>
        </w:rPr>
        <w:t>,</w:t>
      </w:r>
      <w:r w:rsidR="001D0E43">
        <w:rPr>
          <w:rFonts w:ascii="Times New Roman" w:hAnsi="Times New Roman" w:cs="Times New Roman"/>
        </w:rPr>
        <w:t xml:space="preserve"> so </w:t>
      </w:r>
      <w:r w:rsidR="0055488D">
        <w:rPr>
          <w:rFonts w:ascii="Times New Roman" w:hAnsi="Times New Roman" w:cs="Times New Roman"/>
        </w:rPr>
        <w:t>I inserted a missing</w:t>
      </w:r>
      <w:r w:rsidR="001D0E43">
        <w:rPr>
          <w:rFonts w:ascii="Times New Roman" w:hAnsi="Times New Roman" w:cs="Times New Roman"/>
        </w:rPr>
        <w:t xml:space="preserve"> value for the Democratic governor dummy variable, meaning that they are dropped from analysis.</w:t>
      </w:r>
      <w:r w:rsidR="00934853">
        <w:rPr>
          <w:rFonts w:ascii="Times New Roman" w:hAnsi="Times New Roman" w:cs="Times New Roman"/>
        </w:rPr>
        <w:t xml:space="preserve"> </w:t>
      </w:r>
      <w:r w:rsidR="001F4898">
        <w:rPr>
          <w:rFonts w:ascii="Times New Roman" w:hAnsi="Times New Roman" w:cs="Times New Roman"/>
        </w:rPr>
        <w:t>Summary statistics for only the observations within the primary estimation sample are also provided in Table 2, as these values are</w:t>
      </w:r>
      <w:r w:rsidR="00934853">
        <w:rPr>
          <w:rFonts w:ascii="Times New Roman" w:hAnsi="Times New Roman" w:cs="Times New Roman"/>
        </w:rPr>
        <w:t xml:space="preserve"> within the</w:t>
      </w:r>
      <w:r w:rsidR="000B2646">
        <w:rPr>
          <w:rFonts w:ascii="Times New Roman" w:hAnsi="Times New Roman" w:cs="Times New Roman"/>
        </w:rPr>
        <w:t xml:space="preserve"> optimal</w:t>
      </w:r>
      <w:r w:rsidR="00934853">
        <w:rPr>
          <w:rFonts w:ascii="Times New Roman" w:hAnsi="Times New Roman" w:cs="Times New Roman"/>
        </w:rPr>
        <w:t xml:space="preserve"> bandwidth</w:t>
      </w:r>
      <w:r w:rsidR="000B2646">
        <w:rPr>
          <w:rFonts w:ascii="Times New Roman" w:hAnsi="Times New Roman" w:cs="Times New Roman"/>
        </w:rPr>
        <w:t xml:space="preserve"> of 9.037</w:t>
      </w:r>
      <w:r w:rsidR="009D73EA">
        <w:rPr>
          <w:rFonts w:ascii="Times New Roman" w:hAnsi="Times New Roman" w:cs="Times New Roman"/>
        </w:rPr>
        <w:t>.</w:t>
      </w:r>
      <w:r w:rsidR="000B2646">
        <w:rPr>
          <w:rFonts w:ascii="Times New Roman" w:hAnsi="Times New Roman" w:cs="Times New Roman"/>
        </w:rPr>
        <w:t xml:space="preserve"> </w:t>
      </w:r>
      <w:r w:rsidR="009D73EA">
        <w:rPr>
          <w:rFonts w:ascii="Times New Roman" w:hAnsi="Times New Roman" w:cs="Times New Roman"/>
        </w:rPr>
        <w:t>T</w:t>
      </w:r>
      <w:r w:rsidR="000B2646">
        <w:rPr>
          <w:rFonts w:ascii="Times New Roman" w:hAnsi="Times New Roman" w:cs="Times New Roman"/>
        </w:rPr>
        <w:t>he number of observations drops</w:t>
      </w:r>
      <w:r w:rsidR="00934853">
        <w:rPr>
          <w:rFonts w:ascii="Times New Roman" w:hAnsi="Times New Roman" w:cs="Times New Roman"/>
        </w:rPr>
        <w:t xml:space="preserve"> </w:t>
      </w:r>
      <w:r w:rsidR="000B2646">
        <w:rPr>
          <w:rFonts w:ascii="Times New Roman" w:hAnsi="Times New Roman" w:cs="Times New Roman"/>
        </w:rPr>
        <w:t>to 461</w:t>
      </w:r>
      <w:r w:rsidR="00494262">
        <w:rPr>
          <w:rFonts w:ascii="Times New Roman" w:hAnsi="Times New Roman" w:cs="Times New Roman"/>
        </w:rPr>
        <w:t xml:space="preserve"> and </w:t>
      </w:r>
      <w:r w:rsidR="00934853">
        <w:rPr>
          <w:rFonts w:ascii="Times New Roman" w:hAnsi="Times New Roman" w:cs="Times New Roman"/>
        </w:rPr>
        <w:t xml:space="preserve">the </w:t>
      </w:r>
      <w:r w:rsidR="00A74AFC">
        <w:rPr>
          <w:rFonts w:ascii="Times New Roman" w:hAnsi="Times New Roman" w:cs="Times New Roman"/>
        </w:rPr>
        <w:t>mean of the Democratic governor dummy variable is 0.527</w:t>
      </w:r>
      <w:r w:rsidR="000B2646">
        <w:rPr>
          <w:rFonts w:ascii="Times New Roman" w:hAnsi="Times New Roman" w:cs="Times New Roman"/>
        </w:rPr>
        <w:t>, indicating more democratic governors in the data set.</w:t>
      </w:r>
    </w:p>
    <w:p w14:paraId="5F060EFA" w14:textId="7B334412" w:rsidR="001A364A" w:rsidRDefault="001A364A" w:rsidP="00303870">
      <w:pPr>
        <w:spacing w:after="0" w:line="480" w:lineRule="auto"/>
        <w:ind w:firstLine="720"/>
        <w:rPr>
          <w:rFonts w:ascii="Times New Roman" w:hAnsi="Times New Roman" w:cs="Times New Roman"/>
        </w:rPr>
      </w:pPr>
      <w:r>
        <w:rPr>
          <w:rFonts w:ascii="Times New Roman" w:hAnsi="Times New Roman" w:cs="Times New Roman"/>
        </w:rPr>
        <w:t>Th</w:t>
      </w:r>
      <w:r w:rsidR="00303870">
        <w:rPr>
          <w:rFonts w:ascii="Times New Roman" w:hAnsi="Times New Roman" w:cs="Times New Roman"/>
        </w:rPr>
        <w:t>e</w:t>
      </w:r>
      <w:r>
        <w:rPr>
          <w:rFonts w:ascii="Times New Roman" w:hAnsi="Times New Roman" w:cs="Times New Roman"/>
        </w:rPr>
        <w:t xml:space="preserve"> </w:t>
      </w:r>
      <w:r w:rsidR="00DE325F">
        <w:rPr>
          <w:rFonts w:ascii="Times New Roman" w:hAnsi="Times New Roman" w:cs="Times New Roman"/>
        </w:rPr>
        <w:t xml:space="preserve">personal freedom </w:t>
      </w:r>
      <w:r w:rsidR="00D947D7">
        <w:rPr>
          <w:rFonts w:ascii="Times New Roman" w:hAnsi="Times New Roman" w:cs="Times New Roman"/>
        </w:rPr>
        <w:t>index</w:t>
      </w:r>
      <w:r w:rsidR="00DE325F">
        <w:rPr>
          <w:rFonts w:ascii="Times New Roman" w:hAnsi="Times New Roman" w:cs="Times New Roman"/>
        </w:rPr>
        <w:t xml:space="preserve"> value</w:t>
      </w:r>
      <w:r>
        <w:rPr>
          <w:rFonts w:ascii="Times New Roman" w:hAnsi="Times New Roman" w:cs="Times New Roman"/>
        </w:rPr>
        <w:t xml:space="preserve"> i</w:t>
      </w:r>
      <w:r w:rsidR="006A0559">
        <w:rPr>
          <w:rFonts w:ascii="Times New Roman" w:hAnsi="Times New Roman" w:cs="Times New Roman"/>
        </w:rPr>
        <w:t xml:space="preserve">s a standardized value that can generally be interpreted </w:t>
      </w:r>
      <w:r w:rsidR="009A7222">
        <w:rPr>
          <w:rFonts w:ascii="Times New Roman" w:hAnsi="Times New Roman" w:cs="Times New Roman"/>
        </w:rPr>
        <w:t>as</w:t>
      </w:r>
      <w:r w:rsidR="006A0559">
        <w:rPr>
          <w:rFonts w:ascii="Times New Roman" w:hAnsi="Times New Roman" w:cs="Times New Roman"/>
        </w:rPr>
        <w:t xml:space="preserve"> when personal freedom increases, the index value increases.</w:t>
      </w:r>
      <w:r>
        <w:rPr>
          <w:rFonts w:ascii="Times New Roman" w:hAnsi="Times New Roman" w:cs="Times New Roman"/>
        </w:rPr>
        <w:t xml:space="preserve"> </w:t>
      </w:r>
      <w:r w:rsidR="005048E2">
        <w:rPr>
          <w:rFonts w:ascii="Times New Roman" w:hAnsi="Times New Roman" w:cs="Times New Roman"/>
        </w:rPr>
        <w:t>Before standardization, t</w:t>
      </w:r>
      <w:r w:rsidR="009A7222">
        <w:rPr>
          <w:rFonts w:ascii="Times New Roman" w:hAnsi="Times New Roman" w:cs="Times New Roman"/>
        </w:rPr>
        <w:t xml:space="preserve">he index is constructed </w:t>
      </w:r>
      <w:r w:rsidR="00D947D7">
        <w:rPr>
          <w:rFonts w:ascii="Times New Roman" w:hAnsi="Times New Roman" w:cs="Times New Roman"/>
        </w:rPr>
        <w:t>where the value represents the dollar value</w:t>
      </w:r>
      <w:r w:rsidR="00303870">
        <w:rPr>
          <w:rFonts w:ascii="Times New Roman" w:hAnsi="Times New Roman" w:cs="Times New Roman"/>
        </w:rPr>
        <w:t xml:space="preserve"> to individuals from</w:t>
      </w:r>
      <w:r w:rsidR="00D947D7">
        <w:rPr>
          <w:rFonts w:ascii="Times New Roman" w:hAnsi="Times New Roman" w:cs="Times New Roman"/>
        </w:rPr>
        <w:t xml:space="preserve"> the </w:t>
      </w:r>
      <w:r w:rsidR="0055488D">
        <w:rPr>
          <w:rFonts w:ascii="Times New Roman" w:hAnsi="Times New Roman" w:cs="Times New Roman"/>
        </w:rPr>
        <w:t>affected freedom</w:t>
      </w:r>
      <w:r w:rsidR="00D947D7">
        <w:rPr>
          <w:rFonts w:ascii="Times New Roman" w:hAnsi="Times New Roman" w:cs="Times New Roman"/>
        </w:rPr>
        <w:t xml:space="preserve"> by </w:t>
      </w:r>
      <w:r w:rsidR="00015C29">
        <w:rPr>
          <w:rFonts w:ascii="Times New Roman" w:hAnsi="Times New Roman" w:cs="Times New Roman"/>
        </w:rPr>
        <w:t>the change in policy</w:t>
      </w:r>
      <w:r w:rsidR="0055488D">
        <w:rPr>
          <w:rFonts w:ascii="Times New Roman" w:hAnsi="Times New Roman" w:cs="Times New Roman"/>
        </w:rPr>
        <w:t xml:space="preserve">. </w:t>
      </w:r>
      <w:r w:rsidR="00A70A02">
        <w:rPr>
          <w:rFonts w:ascii="Times New Roman" w:hAnsi="Times New Roman" w:cs="Times New Roman"/>
        </w:rPr>
        <w:t>The dollar value comparison allows for comparison between different index values.</w:t>
      </w:r>
      <w:r w:rsidR="00911C4D">
        <w:rPr>
          <w:rFonts w:ascii="Times New Roman" w:hAnsi="Times New Roman" w:cs="Times New Roman"/>
        </w:rPr>
        <w:t xml:space="preserve"> The dollar values, or the magnitude of the effect, of these freedoms changing </w:t>
      </w:r>
      <w:r w:rsidR="00236FB3">
        <w:rPr>
          <w:rFonts w:ascii="Times New Roman" w:hAnsi="Times New Roman" w:cs="Times New Roman"/>
        </w:rPr>
        <w:t>are estimates</w:t>
      </w:r>
      <w:r w:rsidR="00911C4D">
        <w:rPr>
          <w:rFonts w:ascii="Times New Roman" w:hAnsi="Times New Roman" w:cs="Times New Roman"/>
        </w:rPr>
        <w:t xml:space="preserve"> determined by </w:t>
      </w:r>
      <w:r w:rsidR="00236FB3">
        <w:rPr>
          <w:rFonts w:ascii="Times New Roman" w:hAnsi="Times New Roman" w:cs="Times New Roman"/>
        </w:rPr>
        <w:t>policy and economic research (Ruger and Sorens, 2023)</w:t>
      </w:r>
      <w:r w:rsidR="006E5144">
        <w:rPr>
          <w:rFonts w:ascii="Times New Roman" w:hAnsi="Times New Roman" w:cs="Times New Roman"/>
        </w:rPr>
        <w:t>.</w:t>
      </w:r>
      <w:r w:rsidR="00A70A02">
        <w:rPr>
          <w:rFonts w:ascii="Times New Roman" w:hAnsi="Times New Roman" w:cs="Times New Roman"/>
        </w:rPr>
        <w:t xml:space="preserve"> </w:t>
      </w:r>
      <w:r w:rsidR="006E5144">
        <w:rPr>
          <w:rFonts w:ascii="Times New Roman" w:hAnsi="Times New Roman" w:cs="Times New Roman"/>
        </w:rPr>
        <w:t xml:space="preserve">This is the same for the index values for the three categories chosen for analysis. </w:t>
      </w:r>
      <w:r w:rsidR="00DE325F">
        <w:rPr>
          <w:rFonts w:ascii="Times New Roman" w:hAnsi="Times New Roman" w:cs="Times New Roman"/>
        </w:rPr>
        <w:t>The values I use are the standardized values of the personal freedom index, which is reflected in the ranges in the summary statistics table</w:t>
      </w:r>
      <w:r w:rsidR="00261A5D">
        <w:rPr>
          <w:rFonts w:ascii="Times New Roman" w:hAnsi="Times New Roman" w:cs="Times New Roman"/>
        </w:rPr>
        <w:t xml:space="preserve">. </w:t>
      </w:r>
      <w:r w:rsidR="00236FB3">
        <w:rPr>
          <w:rFonts w:ascii="Times New Roman" w:hAnsi="Times New Roman" w:cs="Times New Roman"/>
        </w:rPr>
        <w:t xml:space="preserve">The authors admit that these </w:t>
      </w:r>
      <w:r w:rsidR="00CD0A7A">
        <w:rPr>
          <w:rFonts w:ascii="Times New Roman" w:hAnsi="Times New Roman" w:cs="Times New Roman"/>
        </w:rPr>
        <w:t xml:space="preserve">are </w:t>
      </w:r>
      <w:r w:rsidR="00236FB3">
        <w:rPr>
          <w:rFonts w:ascii="Times New Roman" w:hAnsi="Times New Roman" w:cs="Times New Roman"/>
        </w:rPr>
        <w:t xml:space="preserve">not perfect estimates due to lack of </w:t>
      </w:r>
      <w:r w:rsidR="00625F78">
        <w:rPr>
          <w:rFonts w:ascii="Times New Roman" w:hAnsi="Times New Roman" w:cs="Times New Roman"/>
        </w:rPr>
        <w:t>resources</w:t>
      </w:r>
      <w:r w:rsidR="006E5144">
        <w:rPr>
          <w:rFonts w:ascii="Times New Roman" w:hAnsi="Times New Roman" w:cs="Times New Roman"/>
        </w:rPr>
        <w:t xml:space="preserve"> when collecting their data for estimations</w:t>
      </w:r>
      <w:r w:rsidR="00303870">
        <w:rPr>
          <w:rFonts w:ascii="Times New Roman" w:hAnsi="Times New Roman" w:cs="Times New Roman"/>
        </w:rPr>
        <w:t xml:space="preserve">, but </w:t>
      </w:r>
      <w:r w:rsidR="00DC6902">
        <w:rPr>
          <w:rFonts w:ascii="Times New Roman" w:hAnsi="Times New Roman" w:cs="Times New Roman"/>
        </w:rPr>
        <w:t>they use weights to try and adjust for thi</w:t>
      </w:r>
      <w:r w:rsidR="00CD0A7A">
        <w:rPr>
          <w:rFonts w:ascii="Times New Roman" w:hAnsi="Times New Roman" w:cs="Times New Roman"/>
        </w:rPr>
        <w:t xml:space="preserve">s. </w:t>
      </w:r>
    </w:p>
    <w:p w14:paraId="4F4A821B" w14:textId="77777777" w:rsidR="00690733" w:rsidRDefault="00690733" w:rsidP="003C37BF">
      <w:pPr>
        <w:spacing w:after="0" w:line="480" w:lineRule="auto"/>
        <w:ind w:firstLine="720"/>
        <w:rPr>
          <w:rFonts w:ascii="Times New Roman" w:hAnsi="Times New Roman" w:cs="Times New Roman"/>
        </w:rPr>
      </w:pPr>
    </w:p>
    <w:p w14:paraId="4F732F37" w14:textId="394F7CBB" w:rsidR="00E27416" w:rsidRPr="00E27416" w:rsidRDefault="00E27416" w:rsidP="00A86465">
      <w:pPr>
        <w:spacing w:after="0" w:line="480" w:lineRule="auto"/>
        <w:rPr>
          <w:rFonts w:ascii="Times New Roman" w:hAnsi="Times New Roman" w:cs="Times New Roman"/>
          <w:b/>
          <w:bCs/>
        </w:rPr>
      </w:pPr>
      <w:r w:rsidRPr="00E27416">
        <w:rPr>
          <w:rFonts w:ascii="Times New Roman" w:hAnsi="Times New Roman" w:cs="Times New Roman"/>
          <w:b/>
          <w:bCs/>
        </w:rPr>
        <w:t>IV. Results</w:t>
      </w:r>
    </w:p>
    <w:p w14:paraId="286E372A" w14:textId="107C0CBA" w:rsidR="00187271" w:rsidRDefault="00626867" w:rsidP="000107FE">
      <w:pPr>
        <w:spacing w:after="0" w:line="480" w:lineRule="auto"/>
        <w:ind w:firstLine="720"/>
        <w:rPr>
          <w:rFonts w:ascii="Times New Roman" w:hAnsi="Times New Roman" w:cs="Times New Roman"/>
        </w:rPr>
      </w:pPr>
      <w:r>
        <w:rPr>
          <w:rFonts w:ascii="Times New Roman" w:hAnsi="Times New Roman" w:cs="Times New Roman"/>
        </w:rPr>
        <w:tab/>
        <w:t xml:space="preserve">The bandwidth for the primary personal freedom index regression is selected using the rdbwselect command </w:t>
      </w:r>
      <w:r w:rsidR="001C1451">
        <w:rPr>
          <w:rFonts w:ascii="Times New Roman" w:hAnsi="Times New Roman" w:cs="Times New Roman"/>
        </w:rPr>
        <w:t xml:space="preserve">as first implemented from </w:t>
      </w:r>
      <w:r w:rsidR="00815BD8">
        <w:rPr>
          <w:rFonts w:ascii="Times New Roman" w:hAnsi="Times New Roman" w:cs="Times New Roman"/>
        </w:rPr>
        <w:t xml:space="preserve">Calonico, et al. (2014) </w:t>
      </w:r>
      <w:r>
        <w:rPr>
          <w:rFonts w:ascii="Times New Roman" w:hAnsi="Times New Roman" w:cs="Times New Roman"/>
        </w:rPr>
        <w:t xml:space="preserve">from the rdrobust package to select the optimal bandwidth for each estimation. As mentioned, each regression discontinuity is estimated using fixed effects for both state and year levels to control </w:t>
      </w:r>
      <w:r>
        <w:rPr>
          <w:rFonts w:ascii="Times New Roman" w:hAnsi="Times New Roman" w:cs="Times New Roman"/>
        </w:rPr>
        <w:lastRenderedPageBreak/>
        <w:t xml:space="preserve">for unobserved heterogeneity. </w:t>
      </w:r>
      <w:r w:rsidR="006D4597">
        <w:rPr>
          <w:rFonts w:ascii="Times New Roman" w:hAnsi="Times New Roman" w:cs="Times New Roman"/>
        </w:rPr>
        <w:t xml:space="preserve">Figure 1 in the appendix displays how there is a smooth curve at the cutoff for the distribution of elections on the running variable, margin of victory, indicating that </w:t>
      </w:r>
      <w:r w:rsidR="009C769E">
        <w:rPr>
          <w:rFonts w:ascii="Times New Roman" w:hAnsi="Times New Roman" w:cs="Times New Roman"/>
        </w:rPr>
        <w:t xml:space="preserve">the elections are generally randomly distributed. </w:t>
      </w:r>
      <w:r w:rsidR="002A488B">
        <w:rPr>
          <w:rFonts w:ascii="Times New Roman" w:hAnsi="Times New Roman" w:cs="Times New Roman"/>
        </w:rPr>
        <w:t xml:space="preserve">This means that the continuity assumption is upheld as I fail to reject the null hypothesis that there is not sorting present as seen in figure 1 in the appendix. </w:t>
      </w:r>
      <w:r w:rsidR="000E0957">
        <w:rPr>
          <w:rFonts w:ascii="Times New Roman" w:hAnsi="Times New Roman" w:cs="Times New Roman"/>
        </w:rPr>
        <w:t>This helps to justify the use of RD analysis for this data set.</w:t>
      </w:r>
      <w:r w:rsidR="00C0419C">
        <w:rPr>
          <w:rFonts w:ascii="Times New Roman" w:hAnsi="Times New Roman" w:cs="Times New Roman"/>
        </w:rPr>
        <w:t xml:space="preserve"> The</w:t>
      </w:r>
      <w:r w:rsidR="003B737C">
        <w:rPr>
          <w:rFonts w:ascii="Times New Roman" w:hAnsi="Times New Roman" w:cs="Times New Roman"/>
        </w:rPr>
        <w:t xml:space="preserve"> standard errors are clustered by state to attempt to </w:t>
      </w:r>
      <w:r w:rsidR="00A50E0B">
        <w:rPr>
          <w:rFonts w:ascii="Times New Roman" w:hAnsi="Times New Roman" w:cs="Times New Roman"/>
        </w:rPr>
        <w:t>control for within-state correlation</w:t>
      </w:r>
      <w:r w:rsidR="00B123CB">
        <w:rPr>
          <w:rFonts w:ascii="Times New Roman" w:hAnsi="Times New Roman" w:cs="Times New Roman"/>
        </w:rPr>
        <w:t xml:space="preserve"> among observations.</w:t>
      </w:r>
    </w:p>
    <w:p w14:paraId="007151E0" w14:textId="7B40D59C" w:rsidR="006D4597" w:rsidRPr="00BB3ECE" w:rsidRDefault="00BB3ECE" w:rsidP="00BB3ECE">
      <w:pPr>
        <w:spacing w:after="0" w:line="480" w:lineRule="auto"/>
        <w:jc w:val="center"/>
        <w:rPr>
          <w:rFonts w:ascii="Times New Roman" w:hAnsi="Times New Roman" w:cs="Times New Roman"/>
          <w:b/>
          <w:bCs/>
        </w:rPr>
      </w:pPr>
      <w:r w:rsidRPr="00BB3ECE">
        <w:rPr>
          <w:rFonts w:ascii="Times New Roman" w:hAnsi="Times New Roman" w:cs="Times New Roman"/>
          <w:b/>
          <w:bCs/>
        </w:rPr>
        <w:t xml:space="preserve">Table </w:t>
      </w:r>
      <w:r w:rsidR="000107FE">
        <w:rPr>
          <w:rFonts w:ascii="Times New Roman" w:hAnsi="Times New Roman" w:cs="Times New Roman"/>
          <w:b/>
          <w:bCs/>
        </w:rPr>
        <w:t>3</w:t>
      </w:r>
      <w:r w:rsidRPr="00BB3ECE">
        <w:rPr>
          <w:rFonts w:ascii="Times New Roman" w:hAnsi="Times New Roman" w:cs="Times New Roman"/>
          <w:b/>
          <w:bCs/>
        </w:rPr>
        <w:t>. Regression Results</w:t>
      </w:r>
    </w:p>
    <w:tbl>
      <w:tblPr>
        <w:tblW w:w="10875" w:type="dxa"/>
        <w:jc w:val="center"/>
        <w:tblLayout w:type="fixed"/>
        <w:tblCellMar>
          <w:left w:w="75" w:type="dxa"/>
          <w:right w:w="75" w:type="dxa"/>
        </w:tblCellMar>
        <w:tblLook w:val="0000" w:firstRow="0" w:lastRow="0" w:firstColumn="0" w:lastColumn="0" w:noHBand="0" w:noVBand="0"/>
      </w:tblPr>
      <w:tblGrid>
        <w:gridCol w:w="1947"/>
        <w:gridCol w:w="2448"/>
        <w:gridCol w:w="1728"/>
        <w:gridCol w:w="2448"/>
        <w:gridCol w:w="2304"/>
      </w:tblGrid>
      <w:tr w:rsidR="00626867" w14:paraId="4C272E51" w14:textId="77777777" w:rsidTr="00CE68B3">
        <w:trPr>
          <w:jc w:val="center"/>
        </w:trPr>
        <w:tc>
          <w:tcPr>
            <w:tcW w:w="1947" w:type="dxa"/>
            <w:tcBorders>
              <w:top w:val="single" w:sz="6" w:space="0" w:color="auto"/>
              <w:left w:val="nil"/>
              <w:bottom w:val="nil"/>
              <w:right w:val="nil"/>
            </w:tcBorders>
          </w:tcPr>
          <w:p w14:paraId="7080BC6B" w14:textId="77777777" w:rsidR="00626867" w:rsidRDefault="00626867" w:rsidP="007A4137">
            <w:pPr>
              <w:widowControl w:val="0"/>
              <w:autoSpaceDE w:val="0"/>
              <w:autoSpaceDN w:val="0"/>
              <w:adjustRightInd w:val="0"/>
              <w:spacing w:after="0" w:line="240" w:lineRule="auto"/>
              <w:rPr>
                <w:rFonts w:ascii="Times New Roman" w:hAnsi="Times New Roman" w:cs="Times New Roman"/>
                <w:kern w:val="0"/>
              </w:rPr>
            </w:pPr>
          </w:p>
        </w:tc>
        <w:tc>
          <w:tcPr>
            <w:tcW w:w="2448" w:type="dxa"/>
            <w:tcBorders>
              <w:top w:val="single" w:sz="6" w:space="0" w:color="auto"/>
              <w:left w:val="nil"/>
              <w:bottom w:val="nil"/>
              <w:right w:val="nil"/>
            </w:tcBorders>
          </w:tcPr>
          <w:p w14:paraId="15C95646" w14:textId="77777777" w:rsidR="00626867" w:rsidRDefault="00626867" w:rsidP="007A4137">
            <w:pPr>
              <w:widowControl w:val="0"/>
              <w:autoSpaceDE w:val="0"/>
              <w:autoSpaceDN w:val="0"/>
              <w:adjustRightInd w:val="0"/>
              <w:spacing w:after="0" w:line="240" w:lineRule="auto"/>
              <w:jc w:val="center"/>
              <w:rPr>
                <w:rFonts w:ascii="Times New Roman" w:hAnsi="Times New Roman" w:cs="Times New Roman"/>
                <w:kern w:val="0"/>
              </w:rPr>
            </w:pPr>
            <w:r>
              <w:rPr>
                <w:rFonts w:ascii="Times New Roman" w:hAnsi="Times New Roman" w:cs="Times New Roman"/>
                <w:kern w:val="0"/>
              </w:rPr>
              <w:t>(1)</w:t>
            </w:r>
          </w:p>
        </w:tc>
        <w:tc>
          <w:tcPr>
            <w:tcW w:w="1728" w:type="dxa"/>
            <w:tcBorders>
              <w:top w:val="single" w:sz="6" w:space="0" w:color="auto"/>
              <w:left w:val="nil"/>
              <w:bottom w:val="nil"/>
              <w:right w:val="nil"/>
            </w:tcBorders>
          </w:tcPr>
          <w:p w14:paraId="67FF8994" w14:textId="77777777" w:rsidR="00626867" w:rsidRDefault="00626867" w:rsidP="007A4137">
            <w:pPr>
              <w:widowControl w:val="0"/>
              <w:autoSpaceDE w:val="0"/>
              <w:autoSpaceDN w:val="0"/>
              <w:adjustRightInd w:val="0"/>
              <w:spacing w:after="0" w:line="240" w:lineRule="auto"/>
              <w:jc w:val="center"/>
              <w:rPr>
                <w:rFonts w:ascii="Times New Roman" w:hAnsi="Times New Roman" w:cs="Times New Roman"/>
                <w:kern w:val="0"/>
              </w:rPr>
            </w:pPr>
            <w:r>
              <w:rPr>
                <w:rFonts w:ascii="Times New Roman" w:hAnsi="Times New Roman" w:cs="Times New Roman"/>
                <w:kern w:val="0"/>
              </w:rPr>
              <w:t>(2)</w:t>
            </w:r>
          </w:p>
        </w:tc>
        <w:tc>
          <w:tcPr>
            <w:tcW w:w="2448" w:type="dxa"/>
            <w:tcBorders>
              <w:top w:val="single" w:sz="6" w:space="0" w:color="auto"/>
              <w:left w:val="nil"/>
              <w:bottom w:val="nil"/>
              <w:right w:val="nil"/>
            </w:tcBorders>
          </w:tcPr>
          <w:p w14:paraId="514DDDEA" w14:textId="77777777" w:rsidR="00626867" w:rsidRDefault="00626867" w:rsidP="007A4137">
            <w:pPr>
              <w:widowControl w:val="0"/>
              <w:autoSpaceDE w:val="0"/>
              <w:autoSpaceDN w:val="0"/>
              <w:adjustRightInd w:val="0"/>
              <w:spacing w:after="0" w:line="240" w:lineRule="auto"/>
              <w:jc w:val="center"/>
              <w:rPr>
                <w:rFonts w:ascii="Times New Roman" w:hAnsi="Times New Roman" w:cs="Times New Roman"/>
                <w:kern w:val="0"/>
              </w:rPr>
            </w:pPr>
            <w:r>
              <w:rPr>
                <w:rFonts w:ascii="Times New Roman" w:hAnsi="Times New Roman" w:cs="Times New Roman"/>
                <w:kern w:val="0"/>
              </w:rPr>
              <w:t>(3)</w:t>
            </w:r>
          </w:p>
        </w:tc>
        <w:tc>
          <w:tcPr>
            <w:tcW w:w="2304" w:type="dxa"/>
            <w:tcBorders>
              <w:top w:val="single" w:sz="6" w:space="0" w:color="auto"/>
              <w:left w:val="nil"/>
              <w:bottom w:val="nil"/>
              <w:right w:val="nil"/>
            </w:tcBorders>
          </w:tcPr>
          <w:p w14:paraId="33472A1B" w14:textId="77777777" w:rsidR="00626867" w:rsidRDefault="00626867" w:rsidP="007A4137">
            <w:pPr>
              <w:widowControl w:val="0"/>
              <w:autoSpaceDE w:val="0"/>
              <w:autoSpaceDN w:val="0"/>
              <w:adjustRightInd w:val="0"/>
              <w:spacing w:after="0" w:line="240" w:lineRule="auto"/>
              <w:jc w:val="center"/>
              <w:rPr>
                <w:rFonts w:ascii="Times New Roman" w:hAnsi="Times New Roman" w:cs="Times New Roman"/>
                <w:kern w:val="0"/>
              </w:rPr>
            </w:pPr>
            <w:r>
              <w:rPr>
                <w:rFonts w:ascii="Times New Roman" w:hAnsi="Times New Roman" w:cs="Times New Roman"/>
                <w:kern w:val="0"/>
              </w:rPr>
              <w:t>(4)</w:t>
            </w:r>
          </w:p>
        </w:tc>
      </w:tr>
      <w:tr w:rsidR="00626867" w14:paraId="17519535" w14:textId="77777777" w:rsidTr="00CE68B3">
        <w:trPr>
          <w:jc w:val="center"/>
        </w:trPr>
        <w:tc>
          <w:tcPr>
            <w:tcW w:w="1947" w:type="dxa"/>
            <w:tcBorders>
              <w:top w:val="nil"/>
              <w:left w:val="nil"/>
              <w:bottom w:val="single" w:sz="6" w:space="0" w:color="auto"/>
              <w:right w:val="nil"/>
            </w:tcBorders>
          </w:tcPr>
          <w:p w14:paraId="1628B178" w14:textId="77777777" w:rsidR="00626867" w:rsidRDefault="00626867" w:rsidP="007A4137">
            <w:pPr>
              <w:widowControl w:val="0"/>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VARIABLES</w:t>
            </w:r>
          </w:p>
        </w:tc>
        <w:tc>
          <w:tcPr>
            <w:tcW w:w="2448" w:type="dxa"/>
            <w:tcBorders>
              <w:top w:val="nil"/>
              <w:left w:val="nil"/>
              <w:bottom w:val="single" w:sz="6" w:space="0" w:color="auto"/>
              <w:right w:val="nil"/>
            </w:tcBorders>
          </w:tcPr>
          <w:p w14:paraId="322D0C7B" w14:textId="77777777" w:rsidR="00626867" w:rsidRDefault="00626867" w:rsidP="007A4137">
            <w:pPr>
              <w:widowControl w:val="0"/>
              <w:autoSpaceDE w:val="0"/>
              <w:autoSpaceDN w:val="0"/>
              <w:adjustRightInd w:val="0"/>
              <w:spacing w:after="0" w:line="240" w:lineRule="auto"/>
              <w:jc w:val="center"/>
              <w:rPr>
                <w:rFonts w:ascii="Times New Roman" w:hAnsi="Times New Roman" w:cs="Times New Roman"/>
                <w:kern w:val="0"/>
              </w:rPr>
            </w:pPr>
            <w:r>
              <w:rPr>
                <w:rFonts w:ascii="Times New Roman" w:hAnsi="Times New Roman" w:cs="Times New Roman"/>
                <w:kern w:val="0"/>
              </w:rPr>
              <w:t>Personal Freedom</w:t>
            </w:r>
          </w:p>
        </w:tc>
        <w:tc>
          <w:tcPr>
            <w:tcW w:w="1728" w:type="dxa"/>
            <w:tcBorders>
              <w:top w:val="nil"/>
              <w:left w:val="nil"/>
              <w:bottom w:val="single" w:sz="6" w:space="0" w:color="auto"/>
              <w:right w:val="nil"/>
            </w:tcBorders>
          </w:tcPr>
          <w:p w14:paraId="054493E4" w14:textId="77777777" w:rsidR="00626867" w:rsidRDefault="00626867" w:rsidP="007A4137">
            <w:pPr>
              <w:widowControl w:val="0"/>
              <w:autoSpaceDE w:val="0"/>
              <w:autoSpaceDN w:val="0"/>
              <w:adjustRightInd w:val="0"/>
              <w:spacing w:after="0" w:line="240" w:lineRule="auto"/>
              <w:jc w:val="center"/>
              <w:rPr>
                <w:rFonts w:ascii="Times New Roman" w:hAnsi="Times New Roman" w:cs="Times New Roman"/>
                <w:kern w:val="0"/>
              </w:rPr>
            </w:pPr>
            <w:r>
              <w:rPr>
                <w:rFonts w:ascii="Times New Roman" w:hAnsi="Times New Roman" w:cs="Times New Roman"/>
                <w:kern w:val="0"/>
              </w:rPr>
              <w:t>Gun Freedom</w:t>
            </w:r>
          </w:p>
        </w:tc>
        <w:tc>
          <w:tcPr>
            <w:tcW w:w="2448" w:type="dxa"/>
            <w:tcBorders>
              <w:top w:val="nil"/>
              <w:left w:val="nil"/>
              <w:bottom w:val="single" w:sz="6" w:space="0" w:color="auto"/>
              <w:right w:val="nil"/>
            </w:tcBorders>
          </w:tcPr>
          <w:p w14:paraId="32EA5710" w14:textId="77777777" w:rsidR="00626867" w:rsidRDefault="00626867" w:rsidP="007A4137">
            <w:pPr>
              <w:widowControl w:val="0"/>
              <w:autoSpaceDE w:val="0"/>
              <w:autoSpaceDN w:val="0"/>
              <w:adjustRightInd w:val="0"/>
              <w:spacing w:after="0" w:line="240" w:lineRule="auto"/>
              <w:jc w:val="center"/>
              <w:rPr>
                <w:rFonts w:ascii="Times New Roman" w:hAnsi="Times New Roman" w:cs="Times New Roman"/>
                <w:kern w:val="0"/>
              </w:rPr>
            </w:pPr>
            <w:r>
              <w:rPr>
                <w:rFonts w:ascii="Times New Roman" w:hAnsi="Times New Roman" w:cs="Times New Roman"/>
                <w:kern w:val="0"/>
              </w:rPr>
              <w:t>Cannabis Freedom</w:t>
            </w:r>
          </w:p>
        </w:tc>
        <w:tc>
          <w:tcPr>
            <w:tcW w:w="2304" w:type="dxa"/>
            <w:tcBorders>
              <w:top w:val="nil"/>
              <w:left w:val="nil"/>
              <w:bottom w:val="single" w:sz="6" w:space="0" w:color="auto"/>
              <w:right w:val="nil"/>
            </w:tcBorders>
          </w:tcPr>
          <w:p w14:paraId="631AD45B" w14:textId="77777777" w:rsidR="00626867" w:rsidRDefault="00626867" w:rsidP="007A4137">
            <w:pPr>
              <w:widowControl w:val="0"/>
              <w:autoSpaceDE w:val="0"/>
              <w:autoSpaceDN w:val="0"/>
              <w:adjustRightInd w:val="0"/>
              <w:spacing w:after="0" w:line="240" w:lineRule="auto"/>
              <w:jc w:val="center"/>
              <w:rPr>
                <w:rFonts w:ascii="Times New Roman" w:hAnsi="Times New Roman" w:cs="Times New Roman"/>
                <w:kern w:val="0"/>
              </w:rPr>
            </w:pPr>
            <w:r>
              <w:rPr>
                <w:rFonts w:ascii="Times New Roman" w:hAnsi="Times New Roman" w:cs="Times New Roman"/>
                <w:kern w:val="0"/>
              </w:rPr>
              <w:t>Tobacco Freedom</w:t>
            </w:r>
          </w:p>
        </w:tc>
      </w:tr>
      <w:tr w:rsidR="00626867" w14:paraId="35FEA84F" w14:textId="77777777" w:rsidTr="00CE68B3">
        <w:trPr>
          <w:jc w:val="center"/>
        </w:trPr>
        <w:tc>
          <w:tcPr>
            <w:tcW w:w="1947" w:type="dxa"/>
            <w:tcBorders>
              <w:top w:val="nil"/>
              <w:left w:val="nil"/>
              <w:bottom w:val="nil"/>
              <w:right w:val="nil"/>
            </w:tcBorders>
          </w:tcPr>
          <w:p w14:paraId="2FD5C62E" w14:textId="77777777" w:rsidR="00626867" w:rsidRDefault="00626867" w:rsidP="007A4137">
            <w:pPr>
              <w:widowControl w:val="0"/>
              <w:autoSpaceDE w:val="0"/>
              <w:autoSpaceDN w:val="0"/>
              <w:adjustRightInd w:val="0"/>
              <w:spacing w:after="0" w:line="240" w:lineRule="auto"/>
              <w:rPr>
                <w:rFonts w:ascii="Times New Roman" w:hAnsi="Times New Roman" w:cs="Times New Roman"/>
                <w:kern w:val="0"/>
              </w:rPr>
            </w:pPr>
          </w:p>
        </w:tc>
        <w:tc>
          <w:tcPr>
            <w:tcW w:w="2448" w:type="dxa"/>
            <w:tcBorders>
              <w:top w:val="nil"/>
              <w:left w:val="nil"/>
              <w:bottom w:val="nil"/>
              <w:right w:val="nil"/>
            </w:tcBorders>
          </w:tcPr>
          <w:p w14:paraId="3720A7D5" w14:textId="77777777" w:rsidR="00626867" w:rsidRDefault="00626867" w:rsidP="007A4137">
            <w:pPr>
              <w:widowControl w:val="0"/>
              <w:autoSpaceDE w:val="0"/>
              <w:autoSpaceDN w:val="0"/>
              <w:adjustRightInd w:val="0"/>
              <w:spacing w:after="0" w:line="240" w:lineRule="auto"/>
              <w:jc w:val="center"/>
              <w:rPr>
                <w:rFonts w:ascii="Times New Roman" w:hAnsi="Times New Roman" w:cs="Times New Roman"/>
                <w:kern w:val="0"/>
              </w:rPr>
            </w:pPr>
          </w:p>
        </w:tc>
        <w:tc>
          <w:tcPr>
            <w:tcW w:w="1728" w:type="dxa"/>
            <w:tcBorders>
              <w:top w:val="nil"/>
              <w:left w:val="nil"/>
              <w:bottom w:val="nil"/>
              <w:right w:val="nil"/>
            </w:tcBorders>
          </w:tcPr>
          <w:p w14:paraId="7AD3570A" w14:textId="77777777" w:rsidR="00626867" w:rsidRDefault="00626867" w:rsidP="007A4137">
            <w:pPr>
              <w:widowControl w:val="0"/>
              <w:autoSpaceDE w:val="0"/>
              <w:autoSpaceDN w:val="0"/>
              <w:adjustRightInd w:val="0"/>
              <w:spacing w:after="0" w:line="240" w:lineRule="auto"/>
              <w:jc w:val="center"/>
              <w:rPr>
                <w:rFonts w:ascii="Times New Roman" w:hAnsi="Times New Roman" w:cs="Times New Roman"/>
                <w:kern w:val="0"/>
              </w:rPr>
            </w:pPr>
          </w:p>
        </w:tc>
        <w:tc>
          <w:tcPr>
            <w:tcW w:w="2448" w:type="dxa"/>
            <w:tcBorders>
              <w:top w:val="nil"/>
              <w:left w:val="nil"/>
              <w:bottom w:val="nil"/>
              <w:right w:val="nil"/>
            </w:tcBorders>
          </w:tcPr>
          <w:p w14:paraId="18BF1179" w14:textId="77777777" w:rsidR="00626867" w:rsidRDefault="00626867" w:rsidP="007A4137">
            <w:pPr>
              <w:widowControl w:val="0"/>
              <w:autoSpaceDE w:val="0"/>
              <w:autoSpaceDN w:val="0"/>
              <w:adjustRightInd w:val="0"/>
              <w:spacing w:after="0" w:line="240" w:lineRule="auto"/>
              <w:jc w:val="center"/>
              <w:rPr>
                <w:rFonts w:ascii="Times New Roman" w:hAnsi="Times New Roman" w:cs="Times New Roman"/>
                <w:kern w:val="0"/>
              </w:rPr>
            </w:pPr>
          </w:p>
        </w:tc>
        <w:tc>
          <w:tcPr>
            <w:tcW w:w="2304" w:type="dxa"/>
            <w:tcBorders>
              <w:top w:val="nil"/>
              <w:left w:val="nil"/>
              <w:bottom w:val="nil"/>
              <w:right w:val="nil"/>
            </w:tcBorders>
          </w:tcPr>
          <w:p w14:paraId="750E05BA" w14:textId="77777777" w:rsidR="00626867" w:rsidRDefault="00626867" w:rsidP="007A4137">
            <w:pPr>
              <w:widowControl w:val="0"/>
              <w:autoSpaceDE w:val="0"/>
              <w:autoSpaceDN w:val="0"/>
              <w:adjustRightInd w:val="0"/>
              <w:spacing w:after="0" w:line="240" w:lineRule="auto"/>
              <w:jc w:val="center"/>
              <w:rPr>
                <w:rFonts w:ascii="Times New Roman" w:hAnsi="Times New Roman" w:cs="Times New Roman"/>
                <w:kern w:val="0"/>
              </w:rPr>
            </w:pPr>
          </w:p>
        </w:tc>
      </w:tr>
      <w:tr w:rsidR="00626867" w14:paraId="3CD4DFF1" w14:textId="77777777" w:rsidTr="00CE68B3">
        <w:trPr>
          <w:jc w:val="center"/>
        </w:trPr>
        <w:tc>
          <w:tcPr>
            <w:tcW w:w="1947" w:type="dxa"/>
            <w:tcBorders>
              <w:top w:val="nil"/>
              <w:left w:val="nil"/>
              <w:bottom w:val="nil"/>
              <w:right w:val="nil"/>
            </w:tcBorders>
          </w:tcPr>
          <w:p w14:paraId="058B9C5E" w14:textId="0703485B" w:rsidR="00530B1C" w:rsidRPr="001F0597" w:rsidRDefault="00626867" w:rsidP="007A4137">
            <w:pPr>
              <w:widowControl w:val="0"/>
              <w:autoSpaceDE w:val="0"/>
              <w:autoSpaceDN w:val="0"/>
              <w:adjustRightInd w:val="0"/>
              <w:spacing w:after="0" w:line="240" w:lineRule="auto"/>
              <w:rPr>
                <w:rFonts w:ascii="Times New Roman" w:hAnsi="Times New Roman" w:cs="Times New Roman"/>
                <w:kern w:val="0"/>
              </w:rPr>
            </w:pPr>
            <w:r w:rsidRPr="001F0597">
              <w:rPr>
                <w:rFonts w:ascii="Times New Roman" w:hAnsi="Times New Roman" w:cs="Times New Roman"/>
                <w:kern w:val="0"/>
              </w:rPr>
              <w:t>Democratic Governor</w:t>
            </w:r>
          </w:p>
        </w:tc>
        <w:tc>
          <w:tcPr>
            <w:tcW w:w="2448" w:type="dxa"/>
            <w:tcBorders>
              <w:top w:val="nil"/>
              <w:left w:val="nil"/>
              <w:bottom w:val="nil"/>
              <w:right w:val="nil"/>
            </w:tcBorders>
          </w:tcPr>
          <w:p w14:paraId="57FA886E" w14:textId="77777777" w:rsidR="00626867" w:rsidRDefault="00626867" w:rsidP="007A4137">
            <w:pPr>
              <w:widowControl w:val="0"/>
              <w:autoSpaceDE w:val="0"/>
              <w:autoSpaceDN w:val="0"/>
              <w:adjustRightInd w:val="0"/>
              <w:spacing w:after="0" w:line="240" w:lineRule="auto"/>
              <w:jc w:val="center"/>
              <w:rPr>
                <w:rFonts w:ascii="Times New Roman" w:hAnsi="Times New Roman" w:cs="Times New Roman"/>
                <w:kern w:val="0"/>
              </w:rPr>
            </w:pPr>
            <w:r>
              <w:rPr>
                <w:rFonts w:ascii="Times New Roman" w:hAnsi="Times New Roman" w:cs="Times New Roman"/>
                <w:kern w:val="0"/>
              </w:rPr>
              <w:t>-0.00849</w:t>
            </w:r>
          </w:p>
        </w:tc>
        <w:tc>
          <w:tcPr>
            <w:tcW w:w="1728" w:type="dxa"/>
            <w:tcBorders>
              <w:top w:val="nil"/>
              <w:left w:val="nil"/>
              <w:bottom w:val="nil"/>
              <w:right w:val="nil"/>
            </w:tcBorders>
          </w:tcPr>
          <w:p w14:paraId="4150CC56" w14:textId="77777777" w:rsidR="00626867" w:rsidRDefault="00626867" w:rsidP="007A4137">
            <w:pPr>
              <w:widowControl w:val="0"/>
              <w:autoSpaceDE w:val="0"/>
              <w:autoSpaceDN w:val="0"/>
              <w:adjustRightInd w:val="0"/>
              <w:spacing w:after="0" w:line="240" w:lineRule="auto"/>
              <w:jc w:val="center"/>
              <w:rPr>
                <w:rFonts w:ascii="Times New Roman" w:hAnsi="Times New Roman" w:cs="Times New Roman"/>
                <w:kern w:val="0"/>
              </w:rPr>
            </w:pPr>
            <w:r>
              <w:rPr>
                <w:rFonts w:ascii="Times New Roman" w:hAnsi="Times New Roman" w:cs="Times New Roman"/>
                <w:kern w:val="0"/>
              </w:rPr>
              <w:t>-0.000944</w:t>
            </w:r>
          </w:p>
        </w:tc>
        <w:tc>
          <w:tcPr>
            <w:tcW w:w="2448" w:type="dxa"/>
            <w:tcBorders>
              <w:top w:val="nil"/>
              <w:left w:val="nil"/>
              <w:bottom w:val="nil"/>
              <w:right w:val="nil"/>
            </w:tcBorders>
          </w:tcPr>
          <w:p w14:paraId="53BBDA0E" w14:textId="77777777" w:rsidR="00626867" w:rsidRDefault="00626867" w:rsidP="007A4137">
            <w:pPr>
              <w:widowControl w:val="0"/>
              <w:autoSpaceDE w:val="0"/>
              <w:autoSpaceDN w:val="0"/>
              <w:adjustRightInd w:val="0"/>
              <w:spacing w:after="0" w:line="240" w:lineRule="auto"/>
              <w:jc w:val="center"/>
              <w:rPr>
                <w:rFonts w:ascii="Times New Roman" w:hAnsi="Times New Roman" w:cs="Times New Roman"/>
                <w:kern w:val="0"/>
              </w:rPr>
            </w:pPr>
            <w:r>
              <w:rPr>
                <w:rFonts w:ascii="Times New Roman" w:hAnsi="Times New Roman" w:cs="Times New Roman"/>
                <w:kern w:val="0"/>
              </w:rPr>
              <w:t>-0.000912</w:t>
            </w:r>
          </w:p>
        </w:tc>
        <w:tc>
          <w:tcPr>
            <w:tcW w:w="2304" w:type="dxa"/>
            <w:tcBorders>
              <w:top w:val="nil"/>
              <w:left w:val="nil"/>
              <w:bottom w:val="nil"/>
              <w:right w:val="nil"/>
            </w:tcBorders>
          </w:tcPr>
          <w:p w14:paraId="68A92A9E" w14:textId="55A2B0CF" w:rsidR="00626867" w:rsidRDefault="00626867" w:rsidP="007A4137">
            <w:pPr>
              <w:widowControl w:val="0"/>
              <w:autoSpaceDE w:val="0"/>
              <w:autoSpaceDN w:val="0"/>
              <w:adjustRightInd w:val="0"/>
              <w:spacing w:after="0" w:line="240" w:lineRule="auto"/>
              <w:jc w:val="center"/>
              <w:rPr>
                <w:rFonts w:ascii="Times New Roman" w:hAnsi="Times New Roman" w:cs="Times New Roman"/>
                <w:kern w:val="0"/>
              </w:rPr>
            </w:pPr>
            <w:r>
              <w:rPr>
                <w:rFonts w:ascii="Times New Roman" w:hAnsi="Times New Roman" w:cs="Times New Roman"/>
                <w:kern w:val="0"/>
              </w:rPr>
              <w:t>-0.0032</w:t>
            </w:r>
            <w:r w:rsidR="00CE68B3">
              <w:rPr>
                <w:rFonts w:ascii="Times New Roman" w:hAnsi="Times New Roman" w:cs="Times New Roman"/>
                <w:kern w:val="0"/>
              </w:rPr>
              <w:t>2</w:t>
            </w:r>
          </w:p>
        </w:tc>
      </w:tr>
      <w:tr w:rsidR="00626867" w14:paraId="3C8C2E1C" w14:textId="77777777" w:rsidTr="00CE68B3">
        <w:trPr>
          <w:jc w:val="center"/>
        </w:trPr>
        <w:tc>
          <w:tcPr>
            <w:tcW w:w="1947" w:type="dxa"/>
            <w:tcBorders>
              <w:top w:val="nil"/>
              <w:left w:val="nil"/>
              <w:bottom w:val="nil"/>
              <w:right w:val="nil"/>
            </w:tcBorders>
          </w:tcPr>
          <w:p w14:paraId="4D9FF3A5" w14:textId="162C3354" w:rsidR="004D5CA7" w:rsidRDefault="004D5CA7" w:rsidP="00187271">
            <w:pPr>
              <w:widowControl w:val="0"/>
              <w:autoSpaceDE w:val="0"/>
              <w:autoSpaceDN w:val="0"/>
              <w:adjustRightInd w:val="0"/>
              <w:spacing w:after="0" w:line="240" w:lineRule="auto"/>
              <w:rPr>
                <w:rFonts w:ascii="Times New Roman" w:hAnsi="Times New Roman" w:cs="Times New Roman"/>
                <w:kern w:val="0"/>
              </w:rPr>
            </w:pPr>
          </w:p>
        </w:tc>
        <w:tc>
          <w:tcPr>
            <w:tcW w:w="2448" w:type="dxa"/>
            <w:tcBorders>
              <w:top w:val="nil"/>
              <w:left w:val="nil"/>
              <w:bottom w:val="nil"/>
              <w:right w:val="nil"/>
            </w:tcBorders>
          </w:tcPr>
          <w:p w14:paraId="599DA448" w14:textId="77777777" w:rsidR="004D5CA7" w:rsidRDefault="00626867" w:rsidP="00187271">
            <w:pPr>
              <w:widowControl w:val="0"/>
              <w:autoSpaceDE w:val="0"/>
              <w:autoSpaceDN w:val="0"/>
              <w:adjustRightInd w:val="0"/>
              <w:spacing w:after="0" w:line="240" w:lineRule="auto"/>
              <w:jc w:val="center"/>
              <w:rPr>
                <w:rFonts w:ascii="Times New Roman" w:hAnsi="Times New Roman" w:cs="Times New Roman"/>
                <w:kern w:val="0"/>
              </w:rPr>
            </w:pPr>
            <w:r>
              <w:rPr>
                <w:rFonts w:ascii="Times New Roman" w:hAnsi="Times New Roman" w:cs="Times New Roman"/>
                <w:kern w:val="0"/>
              </w:rPr>
              <w:t>(0.00876)</w:t>
            </w:r>
          </w:p>
          <w:p w14:paraId="0C52EBA5" w14:textId="45F0E0F7" w:rsidR="00DF24E7" w:rsidRPr="00187271" w:rsidRDefault="00DF24E7" w:rsidP="00187271">
            <w:pPr>
              <w:widowControl w:val="0"/>
              <w:autoSpaceDE w:val="0"/>
              <w:autoSpaceDN w:val="0"/>
              <w:adjustRightInd w:val="0"/>
              <w:spacing w:after="0" w:line="240" w:lineRule="auto"/>
              <w:jc w:val="center"/>
              <w:rPr>
                <w:rFonts w:ascii="Times New Roman" w:hAnsi="Times New Roman" w:cs="Times New Roman"/>
                <w:kern w:val="0"/>
              </w:rPr>
            </w:pPr>
          </w:p>
        </w:tc>
        <w:tc>
          <w:tcPr>
            <w:tcW w:w="1728" w:type="dxa"/>
            <w:tcBorders>
              <w:top w:val="nil"/>
              <w:left w:val="nil"/>
              <w:bottom w:val="nil"/>
              <w:right w:val="nil"/>
            </w:tcBorders>
          </w:tcPr>
          <w:p w14:paraId="6426BF3A" w14:textId="77777777" w:rsidR="00626867" w:rsidRDefault="00626867" w:rsidP="00187271">
            <w:pPr>
              <w:widowControl w:val="0"/>
              <w:autoSpaceDE w:val="0"/>
              <w:autoSpaceDN w:val="0"/>
              <w:adjustRightInd w:val="0"/>
              <w:spacing w:after="0" w:line="240" w:lineRule="auto"/>
              <w:jc w:val="center"/>
              <w:rPr>
                <w:rFonts w:ascii="Times New Roman" w:hAnsi="Times New Roman" w:cs="Times New Roman"/>
                <w:kern w:val="0"/>
              </w:rPr>
            </w:pPr>
            <w:r>
              <w:rPr>
                <w:rFonts w:ascii="Times New Roman" w:hAnsi="Times New Roman" w:cs="Times New Roman"/>
                <w:kern w:val="0"/>
              </w:rPr>
              <w:t>(0.00387)</w:t>
            </w:r>
          </w:p>
        </w:tc>
        <w:tc>
          <w:tcPr>
            <w:tcW w:w="2448" w:type="dxa"/>
            <w:tcBorders>
              <w:top w:val="nil"/>
              <w:left w:val="nil"/>
              <w:bottom w:val="nil"/>
              <w:right w:val="nil"/>
            </w:tcBorders>
          </w:tcPr>
          <w:p w14:paraId="3D830D4E" w14:textId="77777777" w:rsidR="00626867" w:rsidRDefault="00626867" w:rsidP="00187271">
            <w:pPr>
              <w:widowControl w:val="0"/>
              <w:autoSpaceDE w:val="0"/>
              <w:autoSpaceDN w:val="0"/>
              <w:adjustRightInd w:val="0"/>
              <w:spacing w:after="0" w:line="240" w:lineRule="auto"/>
              <w:jc w:val="center"/>
              <w:rPr>
                <w:rFonts w:ascii="Times New Roman" w:hAnsi="Times New Roman" w:cs="Times New Roman"/>
                <w:kern w:val="0"/>
              </w:rPr>
            </w:pPr>
            <w:r>
              <w:rPr>
                <w:rFonts w:ascii="Times New Roman" w:hAnsi="Times New Roman" w:cs="Times New Roman"/>
                <w:kern w:val="0"/>
              </w:rPr>
              <w:t>(0.00288)</w:t>
            </w:r>
          </w:p>
        </w:tc>
        <w:tc>
          <w:tcPr>
            <w:tcW w:w="2304" w:type="dxa"/>
            <w:tcBorders>
              <w:top w:val="nil"/>
              <w:left w:val="nil"/>
              <w:bottom w:val="nil"/>
              <w:right w:val="nil"/>
            </w:tcBorders>
          </w:tcPr>
          <w:p w14:paraId="565CAE01" w14:textId="6EC7AF5A" w:rsidR="00626867" w:rsidRDefault="00626867" w:rsidP="00187271">
            <w:pPr>
              <w:widowControl w:val="0"/>
              <w:autoSpaceDE w:val="0"/>
              <w:autoSpaceDN w:val="0"/>
              <w:adjustRightInd w:val="0"/>
              <w:spacing w:after="0" w:line="240" w:lineRule="auto"/>
              <w:jc w:val="center"/>
              <w:rPr>
                <w:rFonts w:ascii="Times New Roman" w:hAnsi="Times New Roman" w:cs="Times New Roman"/>
                <w:kern w:val="0"/>
              </w:rPr>
            </w:pPr>
            <w:r>
              <w:rPr>
                <w:rFonts w:ascii="Times New Roman" w:hAnsi="Times New Roman" w:cs="Times New Roman"/>
                <w:kern w:val="0"/>
              </w:rPr>
              <w:t>(0.00289</w:t>
            </w:r>
            <w:r w:rsidR="00CE68B3">
              <w:rPr>
                <w:rFonts w:ascii="Times New Roman" w:hAnsi="Times New Roman" w:cs="Times New Roman"/>
                <w:kern w:val="0"/>
              </w:rPr>
              <w:t>)</w:t>
            </w:r>
          </w:p>
        </w:tc>
      </w:tr>
      <w:tr w:rsidR="00626867" w14:paraId="5AC618A4" w14:textId="77777777" w:rsidTr="00CE68B3">
        <w:trPr>
          <w:jc w:val="center"/>
        </w:trPr>
        <w:tc>
          <w:tcPr>
            <w:tcW w:w="1947" w:type="dxa"/>
            <w:tcBorders>
              <w:top w:val="nil"/>
              <w:left w:val="nil"/>
              <w:bottom w:val="nil"/>
              <w:right w:val="nil"/>
            </w:tcBorders>
          </w:tcPr>
          <w:p w14:paraId="0695F792" w14:textId="51F1241A" w:rsidR="00187271" w:rsidRPr="001F0597" w:rsidRDefault="00187271" w:rsidP="00187271">
            <w:pPr>
              <w:widowControl w:val="0"/>
              <w:autoSpaceDE w:val="0"/>
              <w:autoSpaceDN w:val="0"/>
              <w:adjustRightInd w:val="0"/>
              <w:spacing w:after="0" w:line="240" w:lineRule="auto"/>
              <w:rPr>
                <w:rFonts w:ascii="Times New Roman" w:hAnsi="Times New Roman" w:cs="Times New Roman"/>
                <w:kern w:val="0"/>
                <w:sz w:val="22"/>
                <w:szCs w:val="22"/>
              </w:rPr>
            </w:pPr>
            <w:r w:rsidRPr="001F0597">
              <w:rPr>
                <w:rFonts w:ascii="Times New Roman" w:hAnsi="Times New Roman" w:cs="Times New Roman"/>
                <w:kern w:val="0"/>
                <w:sz w:val="22"/>
                <w:szCs w:val="22"/>
              </w:rPr>
              <w:t>Optimal Bandwidth</w:t>
            </w:r>
          </w:p>
        </w:tc>
        <w:tc>
          <w:tcPr>
            <w:tcW w:w="2448" w:type="dxa"/>
            <w:tcBorders>
              <w:top w:val="nil"/>
              <w:left w:val="nil"/>
              <w:bottom w:val="nil"/>
              <w:right w:val="nil"/>
            </w:tcBorders>
          </w:tcPr>
          <w:p w14:paraId="1E95E870" w14:textId="77777777" w:rsidR="00626867" w:rsidRDefault="004D5CA7" w:rsidP="00187271">
            <w:pPr>
              <w:widowControl w:val="0"/>
              <w:autoSpaceDE w:val="0"/>
              <w:autoSpaceDN w:val="0"/>
              <w:adjustRightInd w:val="0"/>
              <w:spacing w:after="0" w:line="240" w:lineRule="auto"/>
              <w:jc w:val="center"/>
              <w:rPr>
                <w:rFonts w:ascii="Times New Roman" w:hAnsi="Times New Roman" w:cs="Times New Roman"/>
                <w:kern w:val="0"/>
              </w:rPr>
            </w:pPr>
            <w:r w:rsidRPr="004D5CA7">
              <w:rPr>
                <w:rFonts w:ascii="Times New Roman" w:hAnsi="Times New Roman" w:cs="Times New Roman"/>
                <w:kern w:val="0"/>
              </w:rPr>
              <w:t>9.037</w:t>
            </w:r>
          </w:p>
          <w:p w14:paraId="424751FD" w14:textId="754D86B5" w:rsidR="00DF24E7" w:rsidRDefault="00DF24E7" w:rsidP="00187271">
            <w:pPr>
              <w:widowControl w:val="0"/>
              <w:autoSpaceDE w:val="0"/>
              <w:autoSpaceDN w:val="0"/>
              <w:adjustRightInd w:val="0"/>
              <w:spacing w:after="0" w:line="240" w:lineRule="auto"/>
              <w:jc w:val="center"/>
              <w:rPr>
                <w:rFonts w:ascii="Times New Roman" w:hAnsi="Times New Roman" w:cs="Times New Roman"/>
                <w:kern w:val="0"/>
              </w:rPr>
            </w:pPr>
          </w:p>
        </w:tc>
        <w:tc>
          <w:tcPr>
            <w:tcW w:w="1728" w:type="dxa"/>
            <w:tcBorders>
              <w:top w:val="nil"/>
              <w:left w:val="nil"/>
              <w:bottom w:val="nil"/>
              <w:right w:val="nil"/>
            </w:tcBorders>
          </w:tcPr>
          <w:p w14:paraId="4521285B" w14:textId="535E7ED8" w:rsidR="00626867" w:rsidRDefault="00457633" w:rsidP="00187271">
            <w:pPr>
              <w:widowControl w:val="0"/>
              <w:autoSpaceDE w:val="0"/>
              <w:autoSpaceDN w:val="0"/>
              <w:adjustRightInd w:val="0"/>
              <w:spacing w:after="0" w:line="240" w:lineRule="auto"/>
              <w:jc w:val="center"/>
              <w:rPr>
                <w:rFonts w:ascii="Times New Roman" w:hAnsi="Times New Roman" w:cs="Times New Roman"/>
                <w:kern w:val="0"/>
              </w:rPr>
            </w:pPr>
            <w:r w:rsidRPr="00457633">
              <w:rPr>
                <w:rFonts w:ascii="Times New Roman" w:hAnsi="Times New Roman" w:cs="Times New Roman"/>
                <w:kern w:val="0"/>
              </w:rPr>
              <w:t>10.426</w:t>
            </w:r>
          </w:p>
        </w:tc>
        <w:tc>
          <w:tcPr>
            <w:tcW w:w="2448" w:type="dxa"/>
            <w:tcBorders>
              <w:top w:val="nil"/>
              <w:left w:val="nil"/>
              <w:bottom w:val="nil"/>
              <w:right w:val="nil"/>
            </w:tcBorders>
          </w:tcPr>
          <w:p w14:paraId="241615E9" w14:textId="6209875E" w:rsidR="00626867" w:rsidRDefault="00457633" w:rsidP="00187271">
            <w:pPr>
              <w:widowControl w:val="0"/>
              <w:autoSpaceDE w:val="0"/>
              <w:autoSpaceDN w:val="0"/>
              <w:adjustRightInd w:val="0"/>
              <w:spacing w:after="0" w:line="240" w:lineRule="auto"/>
              <w:jc w:val="center"/>
              <w:rPr>
                <w:rFonts w:ascii="Times New Roman" w:hAnsi="Times New Roman" w:cs="Times New Roman"/>
                <w:kern w:val="0"/>
              </w:rPr>
            </w:pPr>
            <w:r w:rsidRPr="00457633">
              <w:rPr>
                <w:rFonts w:ascii="Times New Roman" w:hAnsi="Times New Roman" w:cs="Times New Roman"/>
                <w:kern w:val="0"/>
              </w:rPr>
              <w:t>12.718</w:t>
            </w:r>
          </w:p>
        </w:tc>
        <w:tc>
          <w:tcPr>
            <w:tcW w:w="2304" w:type="dxa"/>
            <w:tcBorders>
              <w:top w:val="nil"/>
              <w:left w:val="nil"/>
              <w:bottom w:val="nil"/>
              <w:right w:val="nil"/>
            </w:tcBorders>
          </w:tcPr>
          <w:p w14:paraId="7E533FDE" w14:textId="196F842E" w:rsidR="00626867" w:rsidRDefault="00187271" w:rsidP="00187271">
            <w:pPr>
              <w:widowControl w:val="0"/>
              <w:autoSpaceDE w:val="0"/>
              <w:autoSpaceDN w:val="0"/>
              <w:adjustRightInd w:val="0"/>
              <w:spacing w:after="0" w:line="240" w:lineRule="auto"/>
              <w:jc w:val="center"/>
              <w:rPr>
                <w:rFonts w:ascii="Times New Roman" w:hAnsi="Times New Roman" w:cs="Times New Roman"/>
                <w:kern w:val="0"/>
              </w:rPr>
            </w:pPr>
            <w:r w:rsidRPr="00187271">
              <w:rPr>
                <w:rFonts w:ascii="Times New Roman" w:hAnsi="Times New Roman" w:cs="Times New Roman"/>
                <w:kern w:val="0"/>
              </w:rPr>
              <w:t>14.375</w:t>
            </w:r>
          </w:p>
        </w:tc>
      </w:tr>
      <w:tr w:rsidR="00626867" w14:paraId="513AB77A" w14:textId="77777777" w:rsidTr="00CE68B3">
        <w:trPr>
          <w:jc w:val="center"/>
        </w:trPr>
        <w:tc>
          <w:tcPr>
            <w:tcW w:w="1947" w:type="dxa"/>
            <w:tcBorders>
              <w:top w:val="nil"/>
              <w:left w:val="nil"/>
              <w:bottom w:val="nil"/>
              <w:right w:val="nil"/>
            </w:tcBorders>
          </w:tcPr>
          <w:p w14:paraId="7CAC221E" w14:textId="77777777" w:rsidR="00626867" w:rsidRPr="001F0597" w:rsidRDefault="00626867" w:rsidP="007A4137">
            <w:pPr>
              <w:widowControl w:val="0"/>
              <w:autoSpaceDE w:val="0"/>
              <w:autoSpaceDN w:val="0"/>
              <w:adjustRightInd w:val="0"/>
              <w:spacing w:after="0" w:line="240" w:lineRule="auto"/>
              <w:rPr>
                <w:rFonts w:ascii="Times New Roman" w:hAnsi="Times New Roman" w:cs="Times New Roman"/>
                <w:kern w:val="0"/>
              </w:rPr>
            </w:pPr>
            <w:r w:rsidRPr="001F0597">
              <w:rPr>
                <w:rFonts w:ascii="Times New Roman" w:hAnsi="Times New Roman" w:cs="Times New Roman"/>
                <w:kern w:val="0"/>
              </w:rPr>
              <w:t>Observations</w:t>
            </w:r>
          </w:p>
        </w:tc>
        <w:tc>
          <w:tcPr>
            <w:tcW w:w="2448" w:type="dxa"/>
            <w:tcBorders>
              <w:top w:val="nil"/>
              <w:left w:val="nil"/>
              <w:bottom w:val="nil"/>
              <w:right w:val="nil"/>
            </w:tcBorders>
          </w:tcPr>
          <w:p w14:paraId="72A5D13B" w14:textId="77777777" w:rsidR="00626867" w:rsidRDefault="00626867" w:rsidP="007A4137">
            <w:pPr>
              <w:widowControl w:val="0"/>
              <w:autoSpaceDE w:val="0"/>
              <w:autoSpaceDN w:val="0"/>
              <w:adjustRightInd w:val="0"/>
              <w:spacing w:after="0" w:line="240" w:lineRule="auto"/>
              <w:jc w:val="center"/>
              <w:rPr>
                <w:rFonts w:ascii="Times New Roman" w:hAnsi="Times New Roman" w:cs="Times New Roman"/>
                <w:kern w:val="0"/>
              </w:rPr>
            </w:pPr>
            <w:r>
              <w:rPr>
                <w:rFonts w:ascii="Times New Roman" w:hAnsi="Times New Roman" w:cs="Times New Roman"/>
                <w:kern w:val="0"/>
              </w:rPr>
              <w:t>461</w:t>
            </w:r>
          </w:p>
        </w:tc>
        <w:tc>
          <w:tcPr>
            <w:tcW w:w="1728" w:type="dxa"/>
            <w:tcBorders>
              <w:top w:val="nil"/>
              <w:left w:val="nil"/>
              <w:bottom w:val="nil"/>
              <w:right w:val="nil"/>
            </w:tcBorders>
          </w:tcPr>
          <w:p w14:paraId="5E58B9D8" w14:textId="77777777" w:rsidR="00626867" w:rsidRDefault="00626867" w:rsidP="007A4137">
            <w:pPr>
              <w:widowControl w:val="0"/>
              <w:autoSpaceDE w:val="0"/>
              <w:autoSpaceDN w:val="0"/>
              <w:adjustRightInd w:val="0"/>
              <w:spacing w:after="0" w:line="240" w:lineRule="auto"/>
              <w:jc w:val="center"/>
              <w:rPr>
                <w:rFonts w:ascii="Times New Roman" w:hAnsi="Times New Roman" w:cs="Times New Roman"/>
                <w:kern w:val="0"/>
              </w:rPr>
            </w:pPr>
            <w:r>
              <w:rPr>
                <w:rFonts w:ascii="Times New Roman" w:hAnsi="Times New Roman" w:cs="Times New Roman"/>
                <w:kern w:val="0"/>
              </w:rPr>
              <w:t>505</w:t>
            </w:r>
          </w:p>
        </w:tc>
        <w:tc>
          <w:tcPr>
            <w:tcW w:w="2448" w:type="dxa"/>
            <w:tcBorders>
              <w:top w:val="nil"/>
              <w:left w:val="nil"/>
              <w:bottom w:val="nil"/>
              <w:right w:val="nil"/>
            </w:tcBorders>
          </w:tcPr>
          <w:p w14:paraId="0CDE8597" w14:textId="77777777" w:rsidR="00626867" w:rsidRDefault="00626867" w:rsidP="007A4137">
            <w:pPr>
              <w:widowControl w:val="0"/>
              <w:autoSpaceDE w:val="0"/>
              <w:autoSpaceDN w:val="0"/>
              <w:adjustRightInd w:val="0"/>
              <w:spacing w:after="0" w:line="240" w:lineRule="auto"/>
              <w:jc w:val="center"/>
              <w:rPr>
                <w:rFonts w:ascii="Times New Roman" w:hAnsi="Times New Roman" w:cs="Times New Roman"/>
                <w:kern w:val="0"/>
              </w:rPr>
            </w:pPr>
            <w:r>
              <w:rPr>
                <w:rFonts w:ascii="Times New Roman" w:hAnsi="Times New Roman" w:cs="Times New Roman"/>
                <w:kern w:val="0"/>
              </w:rPr>
              <w:t>563</w:t>
            </w:r>
          </w:p>
        </w:tc>
        <w:tc>
          <w:tcPr>
            <w:tcW w:w="2304" w:type="dxa"/>
            <w:tcBorders>
              <w:top w:val="nil"/>
              <w:left w:val="nil"/>
              <w:bottom w:val="nil"/>
              <w:right w:val="nil"/>
            </w:tcBorders>
          </w:tcPr>
          <w:p w14:paraId="4FB79778" w14:textId="77777777" w:rsidR="00626867" w:rsidRDefault="00626867" w:rsidP="007A4137">
            <w:pPr>
              <w:widowControl w:val="0"/>
              <w:autoSpaceDE w:val="0"/>
              <w:autoSpaceDN w:val="0"/>
              <w:adjustRightInd w:val="0"/>
              <w:spacing w:after="0" w:line="240" w:lineRule="auto"/>
              <w:jc w:val="center"/>
              <w:rPr>
                <w:rFonts w:ascii="Times New Roman" w:hAnsi="Times New Roman" w:cs="Times New Roman"/>
                <w:kern w:val="0"/>
              </w:rPr>
            </w:pPr>
            <w:r>
              <w:rPr>
                <w:rFonts w:ascii="Times New Roman" w:hAnsi="Times New Roman" w:cs="Times New Roman"/>
                <w:kern w:val="0"/>
              </w:rPr>
              <w:t>605</w:t>
            </w:r>
          </w:p>
        </w:tc>
      </w:tr>
      <w:tr w:rsidR="00626867" w14:paraId="1932019B" w14:textId="77777777" w:rsidTr="00CE68B3">
        <w:trPr>
          <w:jc w:val="center"/>
        </w:trPr>
        <w:tc>
          <w:tcPr>
            <w:tcW w:w="1947" w:type="dxa"/>
            <w:tcBorders>
              <w:top w:val="nil"/>
              <w:left w:val="nil"/>
              <w:bottom w:val="nil"/>
              <w:right w:val="nil"/>
            </w:tcBorders>
          </w:tcPr>
          <w:p w14:paraId="549D97D7" w14:textId="77777777" w:rsidR="00626867" w:rsidRPr="001F0597" w:rsidRDefault="00626867" w:rsidP="007A4137">
            <w:pPr>
              <w:widowControl w:val="0"/>
              <w:autoSpaceDE w:val="0"/>
              <w:autoSpaceDN w:val="0"/>
              <w:adjustRightInd w:val="0"/>
              <w:spacing w:after="0" w:line="240" w:lineRule="auto"/>
              <w:rPr>
                <w:rFonts w:ascii="Times New Roman" w:hAnsi="Times New Roman" w:cs="Times New Roman"/>
                <w:kern w:val="0"/>
              </w:rPr>
            </w:pPr>
            <w:r w:rsidRPr="001F0597">
              <w:rPr>
                <w:rFonts w:ascii="Times New Roman" w:hAnsi="Times New Roman" w:cs="Times New Roman"/>
                <w:kern w:val="0"/>
              </w:rPr>
              <w:t>R-squared</w:t>
            </w:r>
          </w:p>
        </w:tc>
        <w:tc>
          <w:tcPr>
            <w:tcW w:w="2448" w:type="dxa"/>
            <w:tcBorders>
              <w:top w:val="nil"/>
              <w:left w:val="nil"/>
              <w:bottom w:val="nil"/>
              <w:right w:val="nil"/>
            </w:tcBorders>
          </w:tcPr>
          <w:p w14:paraId="3CD6E8C0" w14:textId="77777777" w:rsidR="00626867" w:rsidRDefault="00626867" w:rsidP="007A4137">
            <w:pPr>
              <w:widowControl w:val="0"/>
              <w:autoSpaceDE w:val="0"/>
              <w:autoSpaceDN w:val="0"/>
              <w:adjustRightInd w:val="0"/>
              <w:spacing w:after="0" w:line="240" w:lineRule="auto"/>
              <w:jc w:val="center"/>
              <w:rPr>
                <w:rFonts w:ascii="Times New Roman" w:hAnsi="Times New Roman" w:cs="Times New Roman"/>
                <w:kern w:val="0"/>
              </w:rPr>
            </w:pPr>
            <w:r>
              <w:rPr>
                <w:rFonts w:ascii="Times New Roman" w:hAnsi="Times New Roman" w:cs="Times New Roman"/>
                <w:kern w:val="0"/>
              </w:rPr>
              <w:t>0.920</w:t>
            </w:r>
          </w:p>
        </w:tc>
        <w:tc>
          <w:tcPr>
            <w:tcW w:w="1728" w:type="dxa"/>
            <w:tcBorders>
              <w:top w:val="nil"/>
              <w:left w:val="nil"/>
              <w:bottom w:val="nil"/>
              <w:right w:val="nil"/>
            </w:tcBorders>
          </w:tcPr>
          <w:p w14:paraId="1BABD8D5" w14:textId="77777777" w:rsidR="00626867" w:rsidRDefault="00626867" w:rsidP="007A4137">
            <w:pPr>
              <w:widowControl w:val="0"/>
              <w:autoSpaceDE w:val="0"/>
              <w:autoSpaceDN w:val="0"/>
              <w:adjustRightInd w:val="0"/>
              <w:spacing w:after="0" w:line="240" w:lineRule="auto"/>
              <w:jc w:val="center"/>
              <w:rPr>
                <w:rFonts w:ascii="Times New Roman" w:hAnsi="Times New Roman" w:cs="Times New Roman"/>
                <w:kern w:val="0"/>
              </w:rPr>
            </w:pPr>
            <w:r>
              <w:rPr>
                <w:rFonts w:ascii="Times New Roman" w:hAnsi="Times New Roman" w:cs="Times New Roman"/>
                <w:kern w:val="0"/>
              </w:rPr>
              <w:t>0.812</w:t>
            </w:r>
          </w:p>
        </w:tc>
        <w:tc>
          <w:tcPr>
            <w:tcW w:w="2448" w:type="dxa"/>
            <w:tcBorders>
              <w:top w:val="nil"/>
              <w:left w:val="nil"/>
              <w:bottom w:val="nil"/>
              <w:right w:val="nil"/>
            </w:tcBorders>
          </w:tcPr>
          <w:p w14:paraId="2AAA1702" w14:textId="77777777" w:rsidR="00626867" w:rsidRDefault="00626867" w:rsidP="007A4137">
            <w:pPr>
              <w:widowControl w:val="0"/>
              <w:autoSpaceDE w:val="0"/>
              <w:autoSpaceDN w:val="0"/>
              <w:adjustRightInd w:val="0"/>
              <w:spacing w:after="0" w:line="240" w:lineRule="auto"/>
              <w:jc w:val="center"/>
              <w:rPr>
                <w:rFonts w:ascii="Times New Roman" w:hAnsi="Times New Roman" w:cs="Times New Roman"/>
                <w:kern w:val="0"/>
              </w:rPr>
            </w:pPr>
            <w:r>
              <w:rPr>
                <w:rFonts w:ascii="Times New Roman" w:hAnsi="Times New Roman" w:cs="Times New Roman"/>
                <w:kern w:val="0"/>
              </w:rPr>
              <w:t>0.805</w:t>
            </w:r>
          </w:p>
        </w:tc>
        <w:tc>
          <w:tcPr>
            <w:tcW w:w="2304" w:type="dxa"/>
            <w:tcBorders>
              <w:top w:val="nil"/>
              <w:left w:val="nil"/>
              <w:bottom w:val="nil"/>
              <w:right w:val="nil"/>
            </w:tcBorders>
          </w:tcPr>
          <w:p w14:paraId="5A4160F8" w14:textId="77777777" w:rsidR="00626867" w:rsidRDefault="00626867" w:rsidP="007A4137">
            <w:pPr>
              <w:widowControl w:val="0"/>
              <w:autoSpaceDE w:val="0"/>
              <w:autoSpaceDN w:val="0"/>
              <w:adjustRightInd w:val="0"/>
              <w:spacing w:after="0" w:line="240" w:lineRule="auto"/>
              <w:jc w:val="center"/>
              <w:rPr>
                <w:rFonts w:ascii="Times New Roman" w:hAnsi="Times New Roman" w:cs="Times New Roman"/>
                <w:kern w:val="0"/>
              </w:rPr>
            </w:pPr>
            <w:r>
              <w:rPr>
                <w:rFonts w:ascii="Times New Roman" w:hAnsi="Times New Roman" w:cs="Times New Roman"/>
                <w:kern w:val="0"/>
              </w:rPr>
              <w:t>0.947</w:t>
            </w:r>
          </w:p>
        </w:tc>
      </w:tr>
      <w:tr w:rsidR="00626867" w14:paraId="6E2B979E" w14:textId="77777777" w:rsidTr="00CE68B3">
        <w:tblPrEx>
          <w:tblBorders>
            <w:bottom w:val="single" w:sz="6" w:space="0" w:color="auto"/>
          </w:tblBorders>
        </w:tblPrEx>
        <w:trPr>
          <w:jc w:val="center"/>
        </w:trPr>
        <w:tc>
          <w:tcPr>
            <w:tcW w:w="1947" w:type="dxa"/>
            <w:tcBorders>
              <w:top w:val="nil"/>
              <w:left w:val="nil"/>
              <w:bottom w:val="single" w:sz="6" w:space="0" w:color="auto"/>
              <w:right w:val="nil"/>
            </w:tcBorders>
          </w:tcPr>
          <w:p w14:paraId="2E746649" w14:textId="77777777" w:rsidR="00626867" w:rsidRPr="001F0597" w:rsidRDefault="00626867" w:rsidP="007A4137">
            <w:pPr>
              <w:widowControl w:val="0"/>
              <w:autoSpaceDE w:val="0"/>
              <w:autoSpaceDN w:val="0"/>
              <w:adjustRightInd w:val="0"/>
              <w:spacing w:after="0" w:line="240" w:lineRule="auto"/>
              <w:rPr>
                <w:rFonts w:ascii="Times New Roman" w:hAnsi="Times New Roman" w:cs="Times New Roman"/>
                <w:kern w:val="0"/>
              </w:rPr>
            </w:pPr>
            <w:r w:rsidRPr="001F0597">
              <w:rPr>
                <w:rFonts w:ascii="Times New Roman" w:hAnsi="Times New Roman" w:cs="Times New Roman"/>
                <w:kern w:val="0"/>
              </w:rPr>
              <w:t>N</w:t>
            </w:r>
          </w:p>
        </w:tc>
        <w:tc>
          <w:tcPr>
            <w:tcW w:w="2448" w:type="dxa"/>
            <w:tcBorders>
              <w:top w:val="nil"/>
              <w:left w:val="nil"/>
              <w:bottom w:val="single" w:sz="6" w:space="0" w:color="auto"/>
              <w:right w:val="nil"/>
            </w:tcBorders>
          </w:tcPr>
          <w:p w14:paraId="4284C33B" w14:textId="77777777" w:rsidR="00626867" w:rsidRDefault="00626867" w:rsidP="007A4137">
            <w:pPr>
              <w:widowControl w:val="0"/>
              <w:autoSpaceDE w:val="0"/>
              <w:autoSpaceDN w:val="0"/>
              <w:adjustRightInd w:val="0"/>
              <w:spacing w:after="0" w:line="240" w:lineRule="auto"/>
              <w:jc w:val="center"/>
              <w:rPr>
                <w:rFonts w:ascii="Times New Roman" w:hAnsi="Times New Roman" w:cs="Times New Roman"/>
                <w:kern w:val="0"/>
              </w:rPr>
            </w:pPr>
            <w:r>
              <w:rPr>
                <w:rFonts w:ascii="Times New Roman" w:hAnsi="Times New Roman" w:cs="Times New Roman"/>
                <w:kern w:val="0"/>
              </w:rPr>
              <w:t>461</w:t>
            </w:r>
          </w:p>
        </w:tc>
        <w:tc>
          <w:tcPr>
            <w:tcW w:w="1728" w:type="dxa"/>
            <w:tcBorders>
              <w:top w:val="nil"/>
              <w:left w:val="nil"/>
              <w:bottom w:val="single" w:sz="6" w:space="0" w:color="auto"/>
              <w:right w:val="nil"/>
            </w:tcBorders>
          </w:tcPr>
          <w:p w14:paraId="7A42778F" w14:textId="77777777" w:rsidR="00626867" w:rsidRDefault="00626867" w:rsidP="007A4137">
            <w:pPr>
              <w:widowControl w:val="0"/>
              <w:autoSpaceDE w:val="0"/>
              <w:autoSpaceDN w:val="0"/>
              <w:adjustRightInd w:val="0"/>
              <w:spacing w:after="0" w:line="240" w:lineRule="auto"/>
              <w:jc w:val="center"/>
              <w:rPr>
                <w:rFonts w:ascii="Times New Roman" w:hAnsi="Times New Roman" w:cs="Times New Roman"/>
                <w:kern w:val="0"/>
              </w:rPr>
            </w:pPr>
            <w:r>
              <w:rPr>
                <w:rFonts w:ascii="Times New Roman" w:hAnsi="Times New Roman" w:cs="Times New Roman"/>
                <w:kern w:val="0"/>
              </w:rPr>
              <w:t>505</w:t>
            </w:r>
          </w:p>
        </w:tc>
        <w:tc>
          <w:tcPr>
            <w:tcW w:w="2448" w:type="dxa"/>
            <w:tcBorders>
              <w:top w:val="nil"/>
              <w:left w:val="nil"/>
              <w:bottom w:val="single" w:sz="6" w:space="0" w:color="auto"/>
              <w:right w:val="nil"/>
            </w:tcBorders>
          </w:tcPr>
          <w:p w14:paraId="62F1B3F0" w14:textId="77777777" w:rsidR="00626867" w:rsidRDefault="00626867" w:rsidP="007A4137">
            <w:pPr>
              <w:widowControl w:val="0"/>
              <w:autoSpaceDE w:val="0"/>
              <w:autoSpaceDN w:val="0"/>
              <w:adjustRightInd w:val="0"/>
              <w:spacing w:after="0" w:line="240" w:lineRule="auto"/>
              <w:jc w:val="center"/>
              <w:rPr>
                <w:rFonts w:ascii="Times New Roman" w:hAnsi="Times New Roman" w:cs="Times New Roman"/>
                <w:kern w:val="0"/>
              </w:rPr>
            </w:pPr>
            <w:r>
              <w:rPr>
                <w:rFonts w:ascii="Times New Roman" w:hAnsi="Times New Roman" w:cs="Times New Roman"/>
                <w:kern w:val="0"/>
              </w:rPr>
              <w:t>563</w:t>
            </w:r>
          </w:p>
        </w:tc>
        <w:tc>
          <w:tcPr>
            <w:tcW w:w="2304" w:type="dxa"/>
            <w:tcBorders>
              <w:top w:val="nil"/>
              <w:left w:val="nil"/>
              <w:bottom w:val="single" w:sz="6" w:space="0" w:color="auto"/>
              <w:right w:val="nil"/>
            </w:tcBorders>
          </w:tcPr>
          <w:p w14:paraId="6D90FC4A" w14:textId="77777777" w:rsidR="00626867" w:rsidRDefault="00626867" w:rsidP="007A4137">
            <w:pPr>
              <w:widowControl w:val="0"/>
              <w:autoSpaceDE w:val="0"/>
              <w:autoSpaceDN w:val="0"/>
              <w:adjustRightInd w:val="0"/>
              <w:spacing w:after="0" w:line="240" w:lineRule="auto"/>
              <w:jc w:val="center"/>
              <w:rPr>
                <w:rFonts w:ascii="Times New Roman" w:hAnsi="Times New Roman" w:cs="Times New Roman"/>
                <w:kern w:val="0"/>
              </w:rPr>
            </w:pPr>
            <w:r>
              <w:rPr>
                <w:rFonts w:ascii="Times New Roman" w:hAnsi="Times New Roman" w:cs="Times New Roman"/>
                <w:kern w:val="0"/>
              </w:rPr>
              <w:t>605</w:t>
            </w:r>
          </w:p>
        </w:tc>
      </w:tr>
    </w:tbl>
    <w:p w14:paraId="1964889A" w14:textId="77777777" w:rsidR="00626867" w:rsidRDefault="00626867" w:rsidP="00626867">
      <w:pPr>
        <w:widowControl w:val="0"/>
        <w:autoSpaceDE w:val="0"/>
        <w:autoSpaceDN w:val="0"/>
        <w:adjustRightInd w:val="0"/>
        <w:spacing w:after="0" w:line="240" w:lineRule="auto"/>
        <w:jc w:val="center"/>
        <w:rPr>
          <w:rFonts w:ascii="Times New Roman" w:hAnsi="Times New Roman" w:cs="Times New Roman"/>
          <w:kern w:val="0"/>
        </w:rPr>
      </w:pPr>
      <w:r>
        <w:rPr>
          <w:rFonts w:ascii="Times New Roman" w:hAnsi="Times New Roman" w:cs="Times New Roman"/>
          <w:kern w:val="0"/>
        </w:rPr>
        <w:t>Robust standard errors in parentheses</w:t>
      </w:r>
    </w:p>
    <w:p w14:paraId="40D94DB1" w14:textId="77777777" w:rsidR="00626867" w:rsidRDefault="00626867" w:rsidP="00626867">
      <w:pPr>
        <w:widowControl w:val="0"/>
        <w:autoSpaceDE w:val="0"/>
        <w:autoSpaceDN w:val="0"/>
        <w:adjustRightInd w:val="0"/>
        <w:spacing w:after="0" w:line="240" w:lineRule="auto"/>
        <w:jc w:val="center"/>
        <w:rPr>
          <w:rFonts w:ascii="Times New Roman" w:hAnsi="Times New Roman" w:cs="Times New Roman"/>
          <w:kern w:val="0"/>
        </w:rPr>
      </w:pPr>
      <w:r>
        <w:rPr>
          <w:rFonts w:ascii="Times New Roman" w:hAnsi="Times New Roman" w:cs="Times New Roman"/>
          <w:kern w:val="0"/>
        </w:rPr>
        <w:t>*** p&lt;0.01, ** p&lt;0.05, * p&lt;0.1</w:t>
      </w:r>
    </w:p>
    <w:p w14:paraId="6B865FA8" w14:textId="77777777" w:rsidR="00626867" w:rsidRDefault="00626867" w:rsidP="00626867">
      <w:pPr>
        <w:spacing w:after="0" w:line="480" w:lineRule="auto"/>
        <w:rPr>
          <w:rFonts w:ascii="Times New Roman" w:hAnsi="Times New Roman" w:cs="Times New Roman"/>
        </w:rPr>
      </w:pPr>
    </w:p>
    <w:p w14:paraId="2D0F3AD1" w14:textId="1193F1BB" w:rsidR="00626867" w:rsidRPr="00FC670D" w:rsidRDefault="00626867" w:rsidP="00FC670D">
      <w:pPr>
        <w:spacing w:after="0" w:line="480" w:lineRule="auto"/>
        <w:rPr>
          <w:rFonts w:ascii="Times New Roman" w:hAnsi="Times New Roman" w:cs="Times New Roman"/>
        </w:rPr>
      </w:pPr>
      <w:r>
        <w:rPr>
          <w:rFonts w:ascii="Times New Roman" w:hAnsi="Times New Roman" w:cs="Times New Roman"/>
        </w:rPr>
        <w:tab/>
        <w:t>The primary regression for how a state having a democratic governor affects personal freedom (1) uses the optimal bandwidth of 9.037, using 461 observations total in the estimate.</w:t>
      </w:r>
      <w:r w:rsidR="001D4CC9">
        <w:rPr>
          <w:rFonts w:ascii="Times New Roman" w:hAnsi="Times New Roman" w:cs="Times New Roman"/>
        </w:rPr>
        <w:t xml:space="preserve"> T</w:t>
      </w:r>
      <w:r w:rsidR="00F13211">
        <w:rPr>
          <w:rFonts w:ascii="Times New Roman" w:hAnsi="Times New Roman" w:cs="Times New Roman"/>
        </w:rPr>
        <w:t xml:space="preserve">he personal freedom regression had a coefficient of </w:t>
      </w:r>
      <w:r w:rsidR="00F13211">
        <w:rPr>
          <w:rFonts w:ascii="Times New Roman" w:hAnsi="Times New Roman" w:cs="Times New Roman"/>
          <w:kern w:val="0"/>
        </w:rPr>
        <w:t>-0.00849</w:t>
      </w:r>
      <w:r w:rsidR="00F956D5">
        <w:rPr>
          <w:rFonts w:ascii="Times New Roman" w:hAnsi="Times New Roman" w:cs="Times New Roman"/>
          <w:kern w:val="0"/>
        </w:rPr>
        <w:t xml:space="preserve"> for democratic governor</w:t>
      </w:r>
      <w:r w:rsidR="00787E0D">
        <w:rPr>
          <w:rFonts w:ascii="Times New Roman" w:hAnsi="Times New Roman" w:cs="Times New Roman"/>
          <w:kern w:val="0"/>
        </w:rPr>
        <w:t>, meaning that when a state has a democratic governor, the personal freedom index is 0.00849 lower.</w:t>
      </w:r>
      <w:r>
        <w:rPr>
          <w:rFonts w:ascii="Times New Roman" w:hAnsi="Times New Roman" w:cs="Times New Roman"/>
        </w:rPr>
        <w:t xml:space="preserve"> </w:t>
      </w:r>
      <w:r w:rsidR="001D4CC9">
        <w:rPr>
          <w:rFonts w:ascii="Times New Roman" w:hAnsi="Times New Roman" w:cs="Times New Roman"/>
        </w:rPr>
        <w:t>The negative coefficient was expected</w:t>
      </w:r>
      <w:r>
        <w:rPr>
          <w:rFonts w:ascii="Times New Roman" w:hAnsi="Times New Roman" w:cs="Times New Roman"/>
        </w:rPr>
        <w:t xml:space="preserve"> as Republicans are the party that platforms more on individual rights and personal freedoms, however the p-value is 0.337, making it largely insignificant and equal to zero. We fail to reject the null hypothesis that there is no effect of party affiliation of the elected governor on personal freedom levels across different states in the United States</w:t>
      </w:r>
      <w:r w:rsidR="00787E0D">
        <w:rPr>
          <w:rFonts w:ascii="Times New Roman" w:hAnsi="Times New Roman" w:cs="Times New Roman"/>
        </w:rPr>
        <w:t>.</w:t>
      </w:r>
    </w:p>
    <w:p w14:paraId="7837E6AB" w14:textId="01050DA3" w:rsidR="003C37BF" w:rsidRDefault="00626867" w:rsidP="00BB1724">
      <w:pPr>
        <w:spacing w:after="0" w:line="480" w:lineRule="auto"/>
        <w:ind w:firstLine="720"/>
        <w:rPr>
          <w:rFonts w:ascii="Times New Roman" w:hAnsi="Times New Roman" w:cs="Times New Roman"/>
          <w:kern w:val="0"/>
        </w:rPr>
      </w:pPr>
      <w:r>
        <w:rPr>
          <w:rFonts w:ascii="Times New Roman" w:hAnsi="Times New Roman" w:cs="Times New Roman"/>
        </w:rPr>
        <w:lastRenderedPageBreak/>
        <w:t xml:space="preserve">All three RDD estimates for the different categories of personal freedom are insignificant as well when estimating at the optimal bandwidth. The RDD estimate for gun freedom had an optimal bandwidth of </w:t>
      </w:r>
      <w:r w:rsidRPr="004E2183">
        <w:rPr>
          <w:rFonts w:ascii="Times New Roman" w:hAnsi="Times New Roman" w:cs="Times New Roman"/>
        </w:rPr>
        <w:t>10.426</w:t>
      </w:r>
      <w:r>
        <w:rPr>
          <w:rFonts w:ascii="Times New Roman" w:hAnsi="Times New Roman" w:cs="Times New Roman"/>
        </w:rPr>
        <w:t xml:space="preserve"> and a very small positive coefficient</w:t>
      </w:r>
      <w:r>
        <w:rPr>
          <w:rFonts w:ascii="Times New Roman" w:hAnsi="Times New Roman" w:cs="Times New Roman"/>
          <w:kern w:val="0"/>
        </w:rPr>
        <w:t>.</w:t>
      </w:r>
      <w:r>
        <w:rPr>
          <w:rFonts w:ascii="Times New Roman" w:hAnsi="Times New Roman" w:cs="Times New Roman"/>
        </w:rPr>
        <w:t xml:space="preserve"> While this was the expected direction of the coefficient, as Republicans campaign on trying to protect gun rights while democrats are more in favor of gun control, it is such a small magnitude and is very insignificant with a p value of </w:t>
      </w:r>
      <w:r w:rsidRPr="004E2183">
        <w:rPr>
          <w:rFonts w:ascii="Times New Roman" w:hAnsi="Times New Roman" w:cs="Times New Roman"/>
        </w:rPr>
        <w:t>0.808</w:t>
      </w:r>
      <w:r>
        <w:rPr>
          <w:rFonts w:ascii="Times New Roman" w:hAnsi="Times New Roman" w:cs="Times New Roman"/>
        </w:rPr>
        <w:t>, making the effect non-existent. The RDD estimate for cannabis freedom had an optimal bandwidth of 12.718 and a very small negative coefficient</w:t>
      </w:r>
      <w:r>
        <w:rPr>
          <w:rFonts w:ascii="Times New Roman" w:hAnsi="Times New Roman" w:cs="Times New Roman"/>
          <w:kern w:val="0"/>
        </w:rPr>
        <w:t>, which is not the expected direction of the of the effect. Democrats typically are more in favor of marijuana legalization and similar policies; however, it is very insignificant with a p-value of 0.753, making the effect of gubernatorial party affiliation equal to zero.</w:t>
      </w:r>
    </w:p>
    <w:p w14:paraId="118B2BF0" w14:textId="2956F504" w:rsidR="00626867" w:rsidRPr="000B7938" w:rsidRDefault="00626867" w:rsidP="00FC670D">
      <w:pPr>
        <w:spacing w:after="0" w:line="480" w:lineRule="auto"/>
        <w:rPr>
          <w:rFonts w:ascii="Times New Roman" w:hAnsi="Times New Roman" w:cs="Times New Roman"/>
        </w:rPr>
      </w:pPr>
      <w:r>
        <w:rPr>
          <w:rFonts w:ascii="Times New Roman" w:hAnsi="Times New Roman" w:cs="Times New Roman"/>
        </w:rPr>
        <w:tab/>
        <w:t xml:space="preserve">The only estimation that was marginally close to being significant was the RDD estimation for tobacco freedom. The optimal bandwidth for this estimation was 14.375, which was the largest of all four estimations, which could have to do with why it ended up being closer to significance as it had the most observations of 605. The coefficient was negative, which made sense given that Republicans are more likely to support personal freedoms and Democrats are more likely to support preventative policies such vaping regulation or an </w:t>
      </w:r>
      <w:r w:rsidR="00202289">
        <w:rPr>
          <w:rFonts w:ascii="Times New Roman" w:hAnsi="Times New Roman" w:cs="Times New Roman"/>
        </w:rPr>
        <w:t>excise</w:t>
      </w:r>
      <w:r>
        <w:rPr>
          <w:rFonts w:ascii="Times New Roman" w:hAnsi="Times New Roman" w:cs="Times New Roman"/>
        </w:rPr>
        <w:t xml:space="preserve"> tax on tobacco products, but it was still statistically insignificant with a p value of 0.271.</w:t>
      </w:r>
    </w:p>
    <w:p w14:paraId="08941B26" w14:textId="5FF6D405" w:rsidR="00A7514E" w:rsidRPr="00CB7433" w:rsidRDefault="00A7514E" w:rsidP="00A7514E">
      <w:pPr>
        <w:spacing w:after="0" w:line="480" w:lineRule="auto"/>
        <w:ind w:firstLine="720"/>
        <w:rPr>
          <w:rFonts w:ascii="Times New Roman" w:hAnsi="Times New Roman" w:cs="Times New Roman"/>
        </w:rPr>
      </w:pPr>
      <w:r>
        <w:rPr>
          <w:rFonts w:ascii="Times New Roman" w:hAnsi="Times New Roman" w:cs="Times New Roman"/>
        </w:rPr>
        <w:t>The</w:t>
      </w:r>
      <w:r w:rsidR="00E3259E">
        <w:rPr>
          <w:rFonts w:ascii="Times New Roman" w:hAnsi="Times New Roman" w:cs="Times New Roman"/>
        </w:rPr>
        <w:t xml:space="preserve"> most probably reason for</w:t>
      </w:r>
      <w:r>
        <w:rPr>
          <w:rFonts w:ascii="Times New Roman" w:hAnsi="Times New Roman" w:cs="Times New Roman"/>
        </w:rPr>
        <w:t xml:space="preserve"> insignificance is the different categories of personal freedom index may not have similar directions in states. Because the personal freedom index is not inherently Democratic or Republican, some categories may align with Democrat, while some Republican. An example of this is how a Democratic elected governor may pursue Democratic-adjacent policies that increase personal freedom such cannabis freedom, while they would potentially pursue Democratic-adjacent policies such as universal background checks, which </w:t>
      </w:r>
      <w:r>
        <w:rPr>
          <w:rFonts w:ascii="Times New Roman" w:hAnsi="Times New Roman" w:cs="Times New Roman"/>
        </w:rPr>
        <w:lastRenderedPageBreak/>
        <w:t>would decrease personal freedom, making the two competing effects cancel each other out. The same is true for Republicans, and because of this, the total effect of personal freedom may not be large as it measuring multiple competing effects when a Republican or Democrat is elected and enact policy changes.</w:t>
      </w:r>
      <w:r w:rsidR="0093242C">
        <w:rPr>
          <w:rFonts w:ascii="Times New Roman" w:hAnsi="Times New Roman" w:cs="Times New Roman"/>
        </w:rPr>
        <w:t xml:space="preserve"> It is also possible that changes in party values over time </w:t>
      </w:r>
      <w:r w:rsidR="0028588C">
        <w:rPr>
          <w:rFonts w:ascii="Times New Roman" w:hAnsi="Times New Roman" w:cs="Times New Roman"/>
        </w:rPr>
        <w:t xml:space="preserve">may cause </w:t>
      </w:r>
      <w:r w:rsidR="002857EE">
        <w:rPr>
          <w:rFonts w:ascii="Times New Roman" w:hAnsi="Times New Roman" w:cs="Times New Roman"/>
        </w:rPr>
        <w:t>competing effects</w:t>
      </w:r>
      <w:r w:rsidR="00776A76">
        <w:rPr>
          <w:rFonts w:ascii="Times New Roman" w:hAnsi="Times New Roman" w:cs="Times New Roman"/>
        </w:rPr>
        <w:t xml:space="preserve"> within p</w:t>
      </w:r>
      <w:r w:rsidR="00A83171">
        <w:rPr>
          <w:rFonts w:ascii="Times New Roman" w:hAnsi="Times New Roman" w:cs="Times New Roman"/>
        </w:rPr>
        <w:t>arties, as when positions are reversed this would cause opposite effects in a party’s personal freedom value over time.</w:t>
      </w:r>
      <w:r w:rsidR="00D13B42">
        <w:rPr>
          <w:rFonts w:ascii="Times New Roman" w:hAnsi="Times New Roman" w:cs="Times New Roman"/>
        </w:rPr>
        <w:t xml:space="preserve"> It is also possible that as this index is largely based on estimations from the literature, that there can be inconsistencies with time</w:t>
      </w:r>
      <w:r w:rsidR="00693EE9">
        <w:rPr>
          <w:rFonts w:ascii="Times New Roman" w:hAnsi="Times New Roman" w:cs="Times New Roman"/>
        </w:rPr>
        <w:t xml:space="preserve"> as there could be a lag from the effect of a policy. As the estimations for the effects of personal freedom policies are found in economic literature, </w:t>
      </w:r>
      <w:r w:rsidR="00FA3D91">
        <w:rPr>
          <w:rFonts w:ascii="Times New Roman" w:hAnsi="Times New Roman" w:cs="Times New Roman"/>
        </w:rPr>
        <w:t>the measured effect of these policies may not be immediately available for the construction of the ind</w:t>
      </w:r>
      <w:r w:rsidR="00E50A66">
        <w:rPr>
          <w:rFonts w:ascii="Times New Roman" w:hAnsi="Times New Roman" w:cs="Times New Roman"/>
        </w:rPr>
        <w:t>ex.</w:t>
      </w:r>
    </w:p>
    <w:p w14:paraId="629BBB01" w14:textId="77FCCDA4" w:rsidR="008212C0" w:rsidRDefault="00626867" w:rsidP="008212C0">
      <w:pPr>
        <w:spacing w:after="0" w:line="480" w:lineRule="auto"/>
        <w:ind w:firstLine="720"/>
        <w:rPr>
          <w:rFonts w:ascii="Times New Roman" w:hAnsi="Times New Roman" w:cs="Times New Roman"/>
        </w:rPr>
      </w:pPr>
      <w:r>
        <w:rPr>
          <w:rFonts w:ascii="Times New Roman" w:hAnsi="Times New Roman" w:cs="Times New Roman"/>
        </w:rPr>
        <w:t>Given that all three freedom categories were statistically insignificant, it makes sense that the overall personal freedom regression is statistically insignificant as well as it is constructed by these categories as well as a few others. It could be valuable to investigate some of the other categories, however, this would not change the significance of the overall personal freedom variable. A</w:t>
      </w:r>
      <w:r w:rsidR="00E84E9D">
        <w:rPr>
          <w:rFonts w:ascii="Times New Roman" w:hAnsi="Times New Roman" w:cs="Times New Roman"/>
        </w:rPr>
        <w:t>nother</w:t>
      </w:r>
      <w:r>
        <w:rPr>
          <w:rFonts w:ascii="Times New Roman" w:hAnsi="Times New Roman" w:cs="Times New Roman"/>
        </w:rPr>
        <w:t xml:space="preserve"> likely reason that all </w:t>
      </w:r>
      <w:r w:rsidR="00E3259E">
        <w:rPr>
          <w:rFonts w:ascii="Times New Roman" w:hAnsi="Times New Roman" w:cs="Times New Roman"/>
        </w:rPr>
        <w:t xml:space="preserve">category </w:t>
      </w:r>
      <w:r>
        <w:rPr>
          <w:rFonts w:ascii="Times New Roman" w:hAnsi="Times New Roman" w:cs="Times New Roman"/>
        </w:rPr>
        <w:t xml:space="preserve">regressions were statistically insignificant is due to a lack of data points in each estimation. As the optimal bandwidth only included closely contested elections in analysis, all four regressions only had between 461 to 605 observations in total. It is possible that there is an effect on personal freedom or any of the freedom categories from the party affiliation of the governor, but the data set may be too small to prove that causality, and it is difficult to expand the data set as there are only so many gubernatorial elections. </w:t>
      </w:r>
      <w:r w:rsidR="001F3191">
        <w:rPr>
          <w:rFonts w:ascii="Times New Roman" w:hAnsi="Times New Roman" w:cs="Times New Roman"/>
        </w:rPr>
        <w:t>This indicates a possible lack of statistical power in the methodology of the study</w:t>
      </w:r>
      <w:r w:rsidR="00AB342D">
        <w:rPr>
          <w:rFonts w:ascii="Times New Roman" w:hAnsi="Times New Roman" w:cs="Times New Roman"/>
        </w:rPr>
        <w:t xml:space="preserve"> due to the sample size.</w:t>
      </w:r>
    </w:p>
    <w:p w14:paraId="39D57A53" w14:textId="77777777" w:rsidR="00E27416" w:rsidRDefault="00E27416" w:rsidP="00A86465">
      <w:pPr>
        <w:spacing w:after="0" w:line="480" w:lineRule="auto"/>
        <w:rPr>
          <w:rFonts w:ascii="Times New Roman" w:hAnsi="Times New Roman" w:cs="Times New Roman"/>
        </w:rPr>
      </w:pPr>
    </w:p>
    <w:p w14:paraId="09EA3C20" w14:textId="37F86887" w:rsidR="0027635C" w:rsidRPr="0027635C" w:rsidRDefault="0027635C" w:rsidP="00A86465">
      <w:pPr>
        <w:spacing w:after="0" w:line="480" w:lineRule="auto"/>
        <w:rPr>
          <w:rFonts w:ascii="Times New Roman" w:hAnsi="Times New Roman" w:cs="Times New Roman"/>
          <w:b/>
          <w:bCs/>
        </w:rPr>
      </w:pPr>
      <w:r w:rsidRPr="0027635C">
        <w:rPr>
          <w:rFonts w:ascii="Times New Roman" w:hAnsi="Times New Roman" w:cs="Times New Roman"/>
          <w:b/>
          <w:bCs/>
        </w:rPr>
        <w:lastRenderedPageBreak/>
        <w:t>V. Conclusion</w:t>
      </w:r>
    </w:p>
    <w:p w14:paraId="77C08C69" w14:textId="77777777" w:rsidR="003A3FA2" w:rsidRDefault="000007DD" w:rsidP="00A86465">
      <w:pPr>
        <w:spacing w:after="0" w:line="480" w:lineRule="auto"/>
        <w:rPr>
          <w:rFonts w:ascii="Times New Roman" w:hAnsi="Times New Roman" w:cs="Times New Roman"/>
        </w:rPr>
      </w:pPr>
      <w:r>
        <w:rPr>
          <w:rFonts w:ascii="Times New Roman" w:hAnsi="Times New Roman" w:cs="Times New Roman"/>
        </w:rPr>
        <w:tab/>
      </w:r>
      <w:r w:rsidR="00E6146E">
        <w:rPr>
          <w:rFonts w:ascii="Times New Roman" w:hAnsi="Times New Roman" w:cs="Times New Roman"/>
        </w:rPr>
        <w:t>In t</w:t>
      </w:r>
      <w:r w:rsidR="00F54B55">
        <w:rPr>
          <w:rFonts w:ascii="Times New Roman" w:hAnsi="Times New Roman" w:cs="Times New Roman"/>
        </w:rPr>
        <w:t xml:space="preserve">his </w:t>
      </w:r>
      <w:r w:rsidR="00D8499B">
        <w:rPr>
          <w:rFonts w:ascii="Times New Roman" w:hAnsi="Times New Roman" w:cs="Times New Roman"/>
        </w:rPr>
        <w:t>paper</w:t>
      </w:r>
      <w:r w:rsidR="00E6146E">
        <w:rPr>
          <w:rFonts w:ascii="Times New Roman" w:hAnsi="Times New Roman" w:cs="Times New Roman"/>
        </w:rPr>
        <w:t>, I</w:t>
      </w:r>
      <w:r w:rsidR="00D8499B">
        <w:rPr>
          <w:rFonts w:ascii="Times New Roman" w:hAnsi="Times New Roman" w:cs="Times New Roman"/>
        </w:rPr>
        <w:t xml:space="preserve"> </w:t>
      </w:r>
      <w:r w:rsidR="00D07439">
        <w:rPr>
          <w:rFonts w:ascii="Times New Roman" w:hAnsi="Times New Roman" w:cs="Times New Roman"/>
        </w:rPr>
        <w:t>measure</w:t>
      </w:r>
      <w:r w:rsidR="00D8499B">
        <w:rPr>
          <w:rFonts w:ascii="Times New Roman" w:hAnsi="Times New Roman" w:cs="Times New Roman"/>
        </w:rPr>
        <w:t xml:space="preserve"> the effect of </w:t>
      </w:r>
      <w:r w:rsidR="00EA52EA">
        <w:rPr>
          <w:rFonts w:ascii="Times New Roman" w:hAnsi="Times New Roman" w:cs="Times New Roman"/>
        </w:rPr>
        <w:t xml:space="preserve">party affiliation of an elected governor on </w:t>
      </w:r>
      <w:r w:rsidR="00D8499B">
        <w:rPr>
          <w:rFonts w:ascii="Times New Roman" w:hAnsi="Times New Roman" w:cs="Times New Roman"/>
        </w:rPr>
        <w:t>personal freedom</w:t>
      </w:r>
      <w:r w:rsidR="00EA52EA">
        <w:rPr>
          <w:rFonts w:ascii="Times New Roman" w:hAnsi="Times New Roman" w:cs="Times New Roman"/>
        </w:rPr>
        <w:t xml:space="preserve"> and </w:t>
      </w:r>
      <w:r w:rsidR="00D8499B">
        <w:rPr>
          <w:rFonts w:ascii="Times New Roman" w:hAnsi="Times New Roman" w:cs="Times New Roman"/>
        </w:rPr>
        <w:t>three categories of personal freedom</w:t>
      </w:r>
      <w:r w:rsidR="00EA52EA">
        <w:rPr>
          <w:rFonts w:ascii="Times New Roman" w:hAnsi="Times New Roman" w:cs="Times New Roman"/>
        </w:rPr>
        <w:t xml:space="preserve"> within each state.</w:t>
      </w:r>
      <w:r w:rsidR="00B832C2">
        <w:rPr>
          <w:rFonts w:ascii="Times New Roman" w:hAnsi="Times New Roman" w:cs="Times New Roman"/>
        </w:rPr>
        <w:t xml:space="preserve"> The results suggested that there was no effect of being either a Republican or Democrat</w:t>
      </w:r>
      <w:r w:rsidR="000669D9">
        <w:rPr>
          <w:rFonts w:ascii="Times New Roman" w:hAnsi="Times New Roman" w:cs="Times New Roman"/>
        </w:rPr>
        <w:t xml:space="preserve"> governor on personal freedom within a state. </w:t>
      </w:r>
      <w:r w:rsidR="00C47B66">
        <w:rPr>
          <w:rFonts w:ascii="Times New Roman" w:hAnsi="Times New Roman" w:cs="Times New Roman"/>
        </w:rPr>
        <w:t xml:space="preserve">While there is no precedent for this relationship in the literature, </w:t>
      </w:r>
      <w:r w:rsidR="00641046">
        <w:rPr>
          <w:rFonts w:ascii="Times New Roman" w:hAnsi="Times New Roman" w:cs="Times New Roman"/>
        </w:rPr>
        <w:t>the expected effect of Democratic governors negatively affecting personal freedom</w:t>
      </w:r>
      <w:r w:rsidR="00F22B94">
        <w:rPr>
          <w:rFonts w:ascii="Times New Roman" w:hAnsi="Times New Roman" w:cs="Times New Roman"/>
        </w:rPr>
        <w:t xml:space="preserve"> and Republican governors positively affecting personal freedom was not present. </w:t>
      </w:r>
      <w:r w:rsidR="00AF1527">
        <w:rPr>
          <w:rFonts w:ascii="Times New Roman" w:hAnsi="Times New Roman" w:cs="Times New Roman"/>
        </w:rPr>
        <w:t xml:space="preserve">There was no significant effect present from the regression discontinuity for </w:t>
      </w:r>
      <w:r w:rsidR="00564830">
        <w:rPr>
          <w:rFonts w:ascii="Times New Roman" w:hAnsi="Times New Roman" w:cs="Times New Roman"/>
        </w:rPr>
        <w:t xml:space="preserve">personal freedom, gun freedom, cannabis freedom, and tobacco freedom. </w:t>
      </w:r>
      <w:r w:rsidR="009014C2">
        <w:rPr>
          <w:rFonts w:ascii="Times New Roman" w:hAnsi="Times New Roman" w:cs="Times New Roman"/>
        </w:rPr>
        <w:t>As it would be difficult to add more data</w:t>
      </w:r>
      <w:r w:rsidR="006F51DA">
        <w:rPr>
          <w:rFonts w:ascii="Times New Roman" w:hAnsi="Times New Roman" w:cs="Times New Roman"/>
        </w:rPr>
        <w:t xml:space="preserve"> due to the limited number of gubernatorial elections and changing party preferences </w:t>
      </w:r>
      <w:r w:rsidR="007061B6">
        <w:rPr>
          <w:rFonts w:ascii="Times New Roman" w:hAnsi="Times New Roman" w:cs="Times New Roman"/>
        </w:rPr>
        <w:t>over time</w:t>
      </w:r>
      <w:r w:rsidR="006F51DA">
        <w:rPr>
          <w:rFonts w:ascii="Times New Roman" w:hAnsi="Times New Roman" w:cs="Times New Roman"/>
        </w:rPr>
        <w:t xml:space="preserve">, it is likely not possible to get enough data to observe a statistically significant effect of personal freedom. </w:t>
      </w:r>
    </w:p>
    <w:p w14:paraId="7899FDA8" w14:textId="7F55B2F7" w:rsidR="00E22862" w:rsidRDefault="006F51DA" w:rsidP="00E22862">
      <w:pPr>
        <w:spacing w:after="0" w:line="480" w:lineRule="auto"/>
        <w:ind w:firstLine="720"/>
        <w:rPr>
          <w:rFonts w:ascii="Times New Roman" w:hAnsi="Times New Roman" w:cs="Times New Roman"/>
        </w:rPr>
      </w:pPr>
      <w:r>
        <w:rPr>
          <w:rFonts w:ascii="Times New Roman" w:hAnsi="Times New Roman" w:cs="Times New Roman"/>
        </w:rPr>
        <w:t xml:space="preserve">It could be valuable future research to </w:t>
      </w:r>
      <w:r w:rsidR="00610371">
        <w:rPr>
          <w:rFonts w:ascii="Times New Roman" w:hAnsi="Times New Roman" w:cs="Times New Roman"/>
        </w:rPr>
        <w:t>investigate</w:t>
      </w:r>
      <w:r w:rsidR="007061B6">
        <w:rPr>
          <w:rFonts w:ascii="Times New Roman" w:hAnsi="Times New Roman" w:cs="Times New Roman"/>
        </w:rPr>
        <w:t xml:space="preserve"> how </w:t>
      </w:r>
      <w:r w:rsidR="00357AF5">
        <w:rPr>
          <w:rFonts w:ascii="Times New Roman" w:hAnsi="Times New Roman" w:cs="Times New Roman"/>
        </w:rPr>
        <w:t>different officials from the state legislature affect personal freedom, as there would be more elections to examine to find a more significant effect.</w:t>
      </w:r>
      <w:r w:rsidR="001019D0">
        <w:rPr>
          <w:rFonts w:ascii="Times New Roman" w:hAnsi="Times New Roman" w:cs="Times New Roman"/>
        </w:rPr>
        <w:t xml:space="preserve"> While it would not capture the effect of the governor, it could still give </w:t>
      </w:r>
      <w:r w:rsidR="00542C6B">
        <w:rPr>
          <w:rFonts w:ascii="Times New Roman" w:hAnsi="Times New Roman" w:cs="Times New Roman"/>
        </w:rPr>
        <w:t>important</w:t>
      </w:r>
      <w:r w:rsidR="001019D0">
        <w:rPr>
          <w:rFonts w:ascii="Times New Roman" w:hAnsi="Times New Roman" w:cs="Times New Roman"/>
        </w:rPr>
        <w:t xml:space="preserve"> insight </w:t>
      </w:r>
      <w:r w:rsidR="00994446">
        <w:rPr>
          <w:rFonts w:ascii="Times New Roman" w:hAnsi="Times New Roman" w:cs="Times New Roman"/>
        </w:rPr>
        <w:t>i</w:t>
      </w:r>
      <w:r w:rsidR="001019D0">
        <w:rPr>
          <w:rFonts w:ascii="Times New Roman" w:hAnsi="Times New Roman" w:cs="Times New Roman"/>
        </w:rPr>
        <w:t>n</w:t>
      </w:r>
      <w:r w:rsidR="00994446">
        <w:rPr>
          <w:rFonts w:ascii="Times New Roman" w:hAnsi="Times New Roman" w:cs="Times New Roman"/>
        </w:rPr>
        <w:t>to</w:t>
      </w:r>
      <w:r w:rsidR="001019D0">
        <w:rPr>
          <w:rFonts w:ascii="Times New Roman" w:hAnsi="Times New Roman" w:cs="Times New Roman"/>
        </w:rPr>
        <w:t xml:space="preserve"> the effects of the two parties on personal freedom.</w:t>
      </w:r>
      <w:r w:rsidR="00EA0190">
        <w:rPr>
          <w:rFonts w:ascii="Times New Roman" w:hAnsi="Times New Roman" w:cs="Times New Roman"/>
        </w:rPr>
        <w:t xml:space="preserve"> </w:t>
      </w:r>
      <w:r w:rsidR="00994446">
        <w:rPr>
          <w:rFonts w:ascii="Times New Roman" w:hAnsi="Times New Roman" w:cs="Times New Roman"/>
        </w:rPr>
        <w:t xml:space="preserve">As the sample size could significantly increase from </w:t>
      </w:r>
      <w:r w:rsidR="00B529A6">
        <w:rPr>
          <w:rFonts w:ascii="Times New Roman" w:hAnsi="Times New Roman" w:cs="Times New Roman"/>
        </w:rPr>
        <w:t>measuring state legislature t</w:t>
      </w:r>
      <w:r w:rsidR="00EA0190">
        <w:rPr>
          <w:rFonts w:ascii="Times New Roman" w:hAnsi="Times New Roman" w:cs="Times New Roman"/>
        </w:rPr>
        <w:t xml:space="preserve">his could </w:t>
      </w:r>
      <w:r w:rsidR="00B529A6">
        <w:rPr>
          <w:rFonts w:ascii="Times New Roman" w:hAnsi="Times New Roman" w:cs="Times New Roman"/>
        </w:rPr>
        <w:t>potentially</w:t>
      </w:r>
      <w:r w:rsidR="00EA0190">
        <w:rPr>
          <w:rFonts w:ascii="Times New Roman" w:hAnsi="Times New Roman" w:cs="Times New Roman"/>
        </w:rPr>
        <w:t xml:space="preserve"> allow for more specific analysis </w:t>
      </w:r>
      <w:r w:rsidR="00994446">
        <w:rPr>
          <w:rFonts w:ascii="Times New Roman" w:hAnsi="Times New Roman" w:cs="Times New Roman"/>
        </w:rPr>
        <w:t>for a shorter period, as parties change values over time.</w:t>
      </w:r>
      <w:r w:rsidR="00542C6B">
        <w:rPr>
          <w:rFonts w:ascii="Times New Roman" w:hAnsi="Times New Roman" w:cs="Times New Roman"/>
        </w:rPr>
        <w:t xml:space="preserve"> It is possible that due to party shifts in values across over two decades of gubernatorial elections</w:t>
      </w:r>
      <w:r w:rsidR="00D734C3">
        <w:rPr>
          <w:rFonts w:ascii="Times New Roman" w:hAnsi="Times New Roman" w:cs="Times New Roman"/>
        </w:rPr>
        <w:t>, there are competing effects within different versions of the party at different points in time</w:t>
      </w:r>
      <w:r w:rsidR="00AC6925">
        <w:rPr>
          <w:rFonts w:ascii="Times New Roman" w:hAnsi="Times New Roman" w:cs="Times New Roman"/>
        </w:rPr>
        <w:t>, and increasing the data set size to decrease the time frame could remedy this.</w:t>
      </w:r>
      <w:r w:rsidR="008C6CCA">
        <w:rPr>
          <w:rFonts w:ascii="Times New Roman" w:hAnsi="Times New Roman" w:cs="Times New Roman"/>
        </w:rPr>
        <w:t xml:space="preserve"> </w:t>
      </w:r>
      <w:r w:rsidR="003A3FA2">
        <w:rPr>
          <w:rFonts w:ascii="Times New Roman" w:hAnsi="Times New Roman" w:cs="Times New Roman"/>
        </w:rPr>
        <w:t xml:space="preserve">Looking into other categories of the personal freedom index </w:t>
      </w:r>
      <w:r w:rsidR="00EA0190">
        <w:rPr>
          <w:rFonts w:ascii="Times New Roman" w:hAnsi="Times New Roman" w:cs="Times New Roman"/>
        </w:rPr>
        <w:t xml:space="preserve">as well as other, </w:t>
      </w:r>
      <w:r w:rsidR="00994446">
        <w:rPr>
          <w:rFonts w:ascii="Times New Roman" w:hAnsi="Times New Roman" w:cs="Times New Roman"/>
        </w:rPr>
        <w:t>similar</w:t>
      </w:r>
      <w:r w:rsidR="00EA0190">
        <w:rPr>
          <w:rFonts w:ascii="Times New Roman" w:hAnsi="Times New Roman" w:cs="Times New Roman"/>
        </w:rPr>
        <w:t xml:space="preserve"> </w:t>
      </w:r>
      <w:r w:rsidR="00994446">
        <w:rPr>
          <w:rFonts w:ascii="Times New Roman" w:hAnsi="Times New Roman" w:cs="Times New Roman"/>
        </w:rPr>
        <w:t xml:space="preserve">index </w:t>
      </w:r>
      <w:r w:rsidR="00EA0190">
        <w:rPr>
          <w:rFonts w:ascii="Times New Roman" w:hAnsi="Times New Roman" w:cs="Times New Roman"/>
        </w:rPr>
        <w:t xml:space="preserve">values </w:t>
      </w:r>
      <w:r w:rsidR="003A3FA2">
        <w:rPr>
          <w:rFonts w:ascii="Times New Roman" w:hAnsi="Times New Roman" w:cs="Times New Roman"/>
        </w:rPr>
        <w:t xml:space="preserve">could be </w:t>
      </w:r>
      <w:r w:rsidR="00EA0190">
        <w:rPr>
          <w:rFonts w:ascii="Times New Roman" w:hAnsi="Times New Roman" w:cs="Times New Roman"/>
        </w:rPr>
        <w:t xml:space="preserve">also </w:t>
      </w:r>
      <w:r w:rsidR="003A3FA2">
        <w:rPr>
          <w:rFonts w:ascii="Times New Roman" w:hAnsi="Times New Roman" w:cs="Times New Roman"/>
        </w:rPr>
        <w:t>valuable</w:t>
      </w:r>
      <w:r w:rsidR="002C767C">
        <w:rPr>
          <w:rFonts w:ascii="Times New Roman" w:hAnsi="Times New Roman" w:cs="Times New Roman"/>
        </w:rPr>
        <w:t>, as it could allow for comparison within literature to try and establish the presence of similar effects</w:t>
      </w:r>
      <w:r w:rsidR="00EA0190">
        <w:rPr>
          <w:rFonts w:ascii="Times New Roman" w:hAnsi="Times New Roman" w:cs="Times New Roman"/>
        </w:rPr>
        <w:t xml:space="preserve">. </w:t>
      </w:r>
    </w:p>
    <w:p w14:paraId="7347552D" w14:textId="77777777" w:rsidR="00E22862" w:rsidRDefault="00E22862" w:rsidP="00E22862">
      <w:pPr>
        <w:spacing w:after="0" w:line="480" w:lineRule="auto"/>
        <w:ind w:firstLine="720"/>
        <w:rPr>
          <w:rFonts w:ascii="Times New Roman" w:hAnsi="Times New Roman" w:cs="Times New Roman"/>
        </w:rPr>
      </w:pPr>
    </w:p>
    <w:p w14:paraId="668BD1E1" w14:textId="70F39A26" w:rsidR="003C37BF" w:rsidRPr="007C311F" w:rsidRDefault="0050595D" w:rsidP="001806AC">
      <w:pPr>
        <w:spacing w:after="0" w:line="480" w:lineRule="auto"/>
        <w:jc w:val="center"/>
        <w:rPr>
          <w:rFonts w:ascii="Times New Roman" w:hAnsi="Times New Roman" w:cs="Times New Roman"/>
          <w:b/>
          <w:bCs/>
        </w:rPr>
      </w:pPr>
      <w:r w:rsidRPr="007C311F">
        <w:rPr>
          <w:rFonts w:ascii="Times New Roman" w:hAnsi="Times New Roman" w:cs="Times New Roman"/>
          <w:b/>
          <w:bCs/>
        </w:rPr>
        <w:lastRenderedPageBreak/>
        <w:t>A</w:t>
      </w:r>
      <w:r w:rsidR="001806AC" w:rsidRPr="007C311F">
        <w:rPr>
          <w:rFonts w:ascii="Times New Roman" w:hAnsi="Times New Roman" w:cs="Times New Roman"/>
          <w:b/>
          <w:bCs/>
        </w:rPr>
        <w:t>ppendix</w:t>
      </w:r>
    </w:p>
    <w:p w14:paraId="36117EFD" w14:textId="459B69BB" w:rsidR="00997185" w:rsidRDefault="00997185" w:rsidP="00A86465">
      <w:pPr>
        <w:spacing w:after="0" w:line="480" w:lineRule="auto"/>
        <w:rPr>
          <w:rFonts w:ascii="Times New Roman" w:hAnsi="Times New Roman" w:cs="Times New Roman"/>
          <w:b/>
          <w:bCs/>
        </w:rPr>
      </w:pPr>
      <w:r>
        <w:rPr>
          <w:rFonts w:ascii="Times New Roman" w:hAnsi="Times New Roman" w:cs="Times New Roman"/>
          <w:b/>
          <w:bCs/>
        </w:rPr>
        <w:t xml:space="preserve">Figure 1. </w:t>
      </w:r>
      <w:r w:rsidR="0099513B" w:rsidRPr="0099513B">
        <w:rPr>
          <w:rFonts w:ascii="Times New Roman" w:hAnsi="Times New Roman" w:cs="Times New Roman"/>
        </w:rPr>
        <w:t>Density Plot</w:t>
      </w:r>
      <w:r w:rsidR="0099513B" w:rsidRPr="0099513B">
        <w:rPr>
          <w:rFonts w:ascii="Times New Roman" w:hAnsi="Times New Roman" w:cs="Times New Roman"/>
          <w:b/>
          <w:bCs/>
          <w:noProof/>
        </w:rPr>
        <w:drawing>
          <wp:inline distT="0" distB="0" distL="0" distR="0" wp14:anchorId="5AE61FD6" wp14:editId="337B54CF">
            <wp:extent cx="5943600" cy="3566160"/>
            <wp:effectExtent l="0" t="0" r="0" b="0"/>
            <wp:docPr id="1434406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14:paraId="6710B106" w14:textId="277B374D" w:rsidR="00F042D3" w:rsidRDefault="00F042D3" w:rsidP="00A86465">
      <w:pPr>
        <w:spacing w:after="0" w:line="480" w:lineRule="auto"/>
        <w:rPr>
          <w:rFonts w:ascii="Times New Roman" w:hAnsi="Times New Roman" w:cs="Times New Roman"/>
          <w:b/>
          <w:bCs/>
        </w:rPr>
      </w:pPr>
    </w:p>
    <w:p w14:paraId="345E49F6" w14:textId="61B51397" w:rsidR="003C37BF" w:rsidRDefault="003C37BF" w:rsidP="00A86465">
      <w:pPr>
        <w:spacing w:after="0" w:line="480" w:lineRule="auto"/>
        <w:rPr>
          <w:rFonts w:ascii="Times New Roman" w:hAnsi="Times New Roman" w:cs="Times New Roman"/>
        </w:rPr>
      </w:pPr>
    </w:p>
    <w:p w14:paraId="0BE350DE" w14:textId="77777777" w:rsidR="00B54D3B" w:rsidRDefault="00B54D3B" w:rsidP="00852348">
      <w:pPr>
        <w:spacing w:after="0" w:line="480" w:lineRule="auto"/>
        <w:rPr>
          <w:rFonts w:ascii="Times New Roman" w:hAnsi="Times New Roman" w:cs="Times New Roman"/>
          <w:b/>
          <w:bCs/>
        </w:rPr>
      </w:pPr>
    </w:p>
    <w:p w14:paraId="25EA9C1E" w14:textId="77777777" w:rsidR="00B54D3B" w:rsidRDefault="00B54D3B" w:rsidP="00852348">
      <w:pPr>
        <w:spacing w:after="0" w:line="480" w:lineRule="auto"/>
        <w:rPr>
          <w:rFonts w:ascii="Times New Roman" w:hAnsi="Times New Roman" w:cs="Times New Roman"/>
          <w:b/>
          <w:bCs/>
        </w:rPr>
      </w:pPr>
    </w:p>
    <w:p w14:paraId="0D7188FE" w14:textId="77777777" w:rsidR="00B54D3B" w:rsidRDefault="00B54D3B" w:rsidP="00852348">
      <w:pPr>
        <w:spacing w:after="0" w:line="480" w:lineRule="auto"/>
        <w:rPr>
          <w:rFonts w:ascii="Times New Roman" w:hAnsi="Times New Roman" w:cs="Times New Roman"/>
          <w:b/>
          <w:bCs/>
        </w:rPr>
      </w:pPr>
    </w:p>
    <w:p w14:paraId="7327B19B" w14:textId="77777777" w:rsidR="00B54D3B" w:rsidRDefault="00B54D3B" w:rsidP="00852348">
      <w:pPr>
        <w:spacing w:after="0" w:line="480" w:lineRule="auto"/>
        <w:rPr>
          <w:rFonts w:ascii="Times New Roman" w:hAnsi="Times New Roman" w:cs="Times New Roman"/>
          <w:b/>
          <w:bCs/>
        </w:rPr>
      </w:pPr>
    </w:p>
    <w:p w14:paraId="4813DD8E" w14:textId="77777777" w:rsidR="00C7706A" w:rsidRDefault="00C7706A" w:rsidP="00852348">
      <w:pPr>
        <w:spacing w:after="0" w:line="480" w:lineRule="auto"/>
        <w:rPr>
          <w:rFonts w:ascii="Times New Roman" w:hAnsi="Times New Roman" w:cs="Times New Roman"/>
          <w:b/>
          <w:bCs/>
        </w:rPr>
      </w:pPr>
    </w:p>
    <w:p w14:paraId="1E944026" w14:textId="77777777" w:rsidR="00B54D3B" w:rsidRDefault="00B54D3B" w:rsidP="00852348">
      <w:pPr>
        <w:spacing w:after="0" w:line="480" w:lineRule="auto"/>
        <w:rPr>
          <w:rFonts w:ascii="Times New Roman" w:hAnsi="Times New Roman" w:cs="Times New Roman"/>
          <w:b/>
          <w:bCs/>
        </w:rPr>
      </w:pPr>
    </w:p>
    <w:p w14:paraId="25A1CBF6" w14:textId="77777777" w:rsidR="00B54D3B" w:rsidRDefault="00B54D3B" w:rsidP="00852348">
      <w:pPr>
        <w:spacing w:after="0" w:line="480" w:lineRule="auto"/>
        <w:rPr>
          <w:rFonts w:ascii="Times New Roman" w:hAnsi="Times New Roman" w:cs="Times New Roman"/>
          <w:b/>
          <w:bCs/>
        </w:rPr>
      </w:pPr>
    </w:p>
    <w:p w14:paraId="4A74FEB4" w14:textId="77777777" w:rsidR="00AB6D97" w:rsidRDefault="00AB6D97" w:rsidP="00852348">
      <w:pPr>
        <w:spacing w:after="0" w:line="480" w:lineRule="auto"/>
        <w:rPr>
          <w:rFonts w:ascii="Times New Roman" w:hAnsi="Times New Roman" w:cs="Times New Roman"/>
          <w:b/>
          <w:bCs/>
        </w:rPr>
      </w:pPr>
    </w:p>
    <w:p w14:paraId="13D1E3D1" w14:textId="77777777" w:rsidR="00B54D3B" w:rsidRDefault="00B54D3B" w:rsidP="00852348">
      <w:pPr>
        <w:spacing w:after="0" w:line="480" w:lineRule="auto"/>
        <w:rPr>
          <w:rFonts w:ascii="Times New Roman" w:hAnsi="Times New Roman" w:cs="Times New Roman"/>
          <w:b/>
          <w:bCs/>
        </w:rPr>
      </w:pPr>
    </w:p>
    <w:p w14:paraId="3E3D742D" w14:textId="210E8341" w:rsidR="00852348" w:rsidRPr="009671A2" w:rsidRDefault="00852348" w:rsidP="00852348">
      <w:pPr>
        <w:spacing w:after="0" w:line="480" w:lineRule="auto"/>
        <w:rPr>
          <w:rFonts w:ascii="Times New Roman" w:hAnsi="Times New Roman" w:cs="Times New Roman"/>
        </w:rPr>
      </w:pPr>
      <w:r w:rsidRPr="009671A2">
        <w:rPr>
          <w:rFonts w:ascii="Times New Roman" w:hAnsi="Times New Roman" w:cs="Times New Roman"/>
          <w:b/>
          <w:bCs/>
        </w:rPr>
        <w:lastRenderedPageBreak/>
        <w:t xml:space="preserve">Table </w:t>
      </w:r>
      <w:r w:rsidR="000107FE">
        <w:rPr>
          <w:rFonts w:ascii="Times New Roman" w:hAnsi="Times New Roman" w:cs="Times New Roman"/>
          <w:b/>
          <w:bCs/>
        </w:rPr>
        <w:t>4.</w:t>
      </w:r>
      <w:r w:rsidRPr="009671A2">
        <w:rPr>
          <w:rFonts w:ascii="Times New Roman" w:hAnsi="Times New Roman" w:cs="Times New Roman"/>
        </w:rPr>
        <w:t xml:space="preserve"> Categories Included in Different Personal Freedom Subcategories Indexes</w:t>
      </w:r>
    </w:p>
    <w:tbl>
      <w:tblPr>
        <w:tblStyle w:val="TableGrid"/>
        <w:tblW w:w="0" w:type="auto"/>
        <w:tblLook w:val="04A0" w:firstRow="1" w:lastRow="0" w:firstColumn="1" w:lastColumn="0" w:noHBand="0" w:noVBand="1"/>
      </w:tblPr>
      <w:tblGrid>
        <w:gridCol w:w="2965"/>
        <w:gridCol w:w="3268"/>
        <w:gridCol w:w="3117"/>
      </w:tblGrid>
      <w:tr w:rsidR="00852348" w14:paraId="3CDAC844" w14:textId="77777777" w:rsidTr="00020A6A">
        <w:tc>
          <w:tcPr>
            <w:tcW w:w="2965" w:type="dxa"/>
          </w:tcPr>
          <w:p w14:paraId="569EC0DE" w14:textId="77777777" w:rsidR="00852348" w:rsidRDefault="00852348" w:rsidP="00020A6A">
            <w:pPr>
              <w:jc w:val="center"/>
              <w:rPr>
                <w:rFonts w:ascii="Times New Roman" w:hAnsi="Times New Roman" w:cs="Times New Roman"/>
              </w:rPr>
            </w:pPr>
            <w:r>
              <w:rPr>
                <w:rFonts w:ascii="Times New Roman" w:hAnsi="Times New Roman" w:cs="Times New Roman"/>
              </w:rPr>
              <w:t>Incarceration and Arrests Index</w:t>
            </w:r>
          </w:p>
        </w:tc>
        <w:tc>
          <w:tcPr>
            <w:tcW w:w="3268" w:type="dxa"/>
          </w:tcPr>
          <w:p w14:paraId="2359F6FE" w14:textId="77777777" w:rsidR="00852348" w:rsidRDefault="00852348" w:rsidP="00020A6A">
            <w:pPr>
              <w:jc w:val="center"/>
              <w:rPr>
                <w:rFonts w:ascii="Times New Roman" w:hAnsi="Times New Roman" w:cs="Times New Roman"/>
              </w:rPr>
            </w:pPr>
            <w:r>
              <w:rPr>
                <w:rFonts w:ascii="Times New Roman" w:hAnsi="Times New Roman" w:cs="Times New Roman"/>
              </w:rPr>
              <w:t>Gun Rights Index</w:t>
            </w:r>
          </w:p>
        </w:tc>
        <w:tc>
          <w:tcPr>
            <w:tcW w:w="3117" w:type="dxa"/>
          </w:tcPr>
          <w:p w14:paraId="4D6528CB" w14:textId="77777777" w:rsidR="00852348" w:rsidRDefault="00852348" w:rsidP="00020A6A">
            <w:pPr>
              <w:jc w:val="center"/>
              <w:rPr>
                <w:rFonts w:ascii="Times New Roman" w:hAnsi="Times New Roman" w:cs="Times New Roman"/>
              </w:rPr>
            </w:pPr>
            <w:r>
              <w:rPr>
                <w:rFonts w:ascii="Times New Roman" w:hAnsi="Times New Roman" w:cs="Times New Roman"/>
              </w:rPr>
              <w:t>Cannabis and Salvia Freedom Index</w:t>
            </w:r>
          </w:p>
        </w:tc>
      </w:tr>
      <w:tr w:rsidR="00852348" w14:paraId="20DCDE71" w14:textId="77777777" w:rsidTr="00020A6A">
        <w:tc>
          <w:tcPr>
            <w:tcW w:w="2965" w:type="dxa"/>
          </w:tcPr>
          <w:p w14:paraId="3041AE59" w14:textId="77777777" w:rsidR="00852348" w:rsidRDefault="00852348" w:rsidP="00020A6A">
            <w:pPr>
              <w:rPr>
                <w:rFonts w:ascii="Times New Roman" w:hAnsi="Times New Roman" w:cs="Times New Roman"/>
              </w:rPr>
            </w:pPr>
            <w:r>
              <w:rPr>
                <w:rFonts w:ascii="Times New Roman" w:hAnsi="Times New Roman" w:cs="Times New Roman"/>
              </w:rPr>
              <w:t>-</w:t>
            </w:r>
            <w:r w:rsidRPr="00362592">
              <w:rPr>
                <w:rFonts w:ascii="Times New Roman" w:hAnsi="Times New Roman" w:cs="Times New Roman"/>
              </w:rPr>
              <w:t>Crime-adjusted incarceration rate</w:t>
            </w:r>
          </w:p>
          <w:p w14:paraId="62CA5769" w14:textId="77777777" w:rsidR="00852348" w:rsidRPr="00362592" w:rsidRDefault="00852348" w:rsidP="00020A6A">
            <w:pPr>
              <w:rPr>
                <w:rFonts w:ascii="Times New Roman" w:hAnsi="Times New Roman" w:cs="Times New Roman"/>
              </w:rPr>
            </w:pPr>
            <w:r>
              <w:rPr>
                <w:rFonts w:ascii="Times New Roman" w:hAnsi="Times New Roman" w:cs="Times New Roman"/>
              </w:rPr>
              <w:t>-</w:t>
            </w:r>
            <w:r w:rsidRPr="00362592">
              <w:rPr>
                <w:rFonts w:ascii="Times New Roman" w:hAnsi="Times New Roman" w:cs="Times New Roman"/>
              </w:rPr>
              <w:t>Drug enforcement rate</w:t>
            </w:r>
          </w:p>
          <w:p w14:paraId="07883123" w14:textId="77777777" w:rsidR="00852348" w:rsidRPr="00362592" w:rsidRDefault="00852348" w:rsidP="00020A6A">
            <w:pPr>
              <w:rPr>
                <w:rFonts w:ascii="Times New Roman" w:hAnsi="Times New Roman" w:cs="Times New Roman"/>
              </w:rPr>
            </w:pPr>
            <w:r>
              <w:rPr>
                <w:rFonts w:ascii="Times New Roman" w:hAnsi="Times New Roman" w:cs="Times New Roman"/>
              </w:rPr>
              <w:t>-</w:t>
            </w:r>
            <w:r w:rsidRPr="00362592">
              <w:rPr>
                <w:rFonts w:ascii="Times New Roman" w:hAnsi="Times New Roman" w:cs="Times New Roman"/>
              </w:rPr>
              <w:t>Arrests for nondrug victimless crimes, % of population</w:t>
            </w:r>
          </w:p>
          <w:p w14:paraId="0ED1C4F7" w14:textId="77777777" w:rsidR="00852348" w:rsidRPr="00362592" w:rsidRDefault="00852348" w:rsidP="00020A6A">
            <w:pPr>
              <w:rPr>
                <w:rFonts w:ascii="Times New Roman" w:hAnsi="Times New Roman" w:cs="Times New Roman"/>
              </w:rPr>
            </w:pPr>
            <w:r>
              <w:rPr>
                <w:rFonts w:ascii="Times New Roman" w:hAnsi="Times New Roman" w:cs="Times New Roman"/>
              </w:rPr>
              <w:t>-</w:t>
            </w:r>
            <w:r w:rsidRPr="00362592">
              <w:rPr>
                <w:rFonts w:ascii="Times New Roman" w:hAnsi="Times New Roman" w:cs="Times New Roman"/>
              </w:rPr>
              <w:t>Arrests for nondrug victimless crimes, % of all arrests</w:t>
            </w:r>
          </w:p>
          <w:p w14:paraId="207DE284" w14:textId="77777777" w:rsidR="00852348" w:rsidRPr="00362592" w:rsidRDefault="00852348" w:rsidP="00020A6A">
            <w:pPr>
              <w:rPr>
                <w:rFonts w:ascii="Times New Roman" w:hAnsi="Times New Roman" w:cs="Times New Roman"/>
              </w:rPr>
            </w:pPr>
            <w:r>
              <w:rPr>
                <w:rFonts w:ascii="Times New Roman" w:hAnsi="Times New Roman" w:cs="Times New Roman"/>
              </w:rPr>
              <w:t>-</w:t>
            </w:r>
            <w:r w:rsidRPr="00362592">
              <w:rPr>
                <w:rFonts w:ascii="Times New Roman" w:hAnsi="Times New Roman" w:cs="Times New Roman"/>
              </w:rPr>
              <w:t>Driver’s license suspensions for drug offenses</w:t>
            </w:r>
          </w:p>
          <w:p w14:paraId="1867B0EE" w14:textId="77777777" w:rsidR="00852348" w:rsidRPr="00362592" w:rsidRDefault="00852348" w:rsidP="00020A6A">
            <w:pPr>
              <w:rPr>
                <w:rFonts w:ascii="Times New Roman" w:hAnsi="Times New Roman" w:cs="Times New Roman"/>
              </w:rPr>
            </w:pPr>
            <w:r>
              <w:rPr>
                <w:rFonts w:ascii="Times New Roman" w:hAnsi="Times New Roman" w:cs="Times New Roman"/>
              </w:rPr>
              <w:t>-</w:t>
            </w:r>
            <w:r w:rsidRPr="00362592">
              <w:rPr>
                <w:rFonts w:ascii="Times New Roman" w:hAnsi="Times New Roman" w:cs="Times New Roman"/>
              </w:rPr>
              <w:t>Prison collect phone call rate</w:t>
            </w:r>
          </w:p>
          <w:p w14:paraId="5CFB5F2B" w14:textId="77777777" w:rsidR="00852348" w:rsidRPr="00362592" w:rsidRDefault="00852348" w:rsidP="00020A6A">
            <w:pPr>
              <w:rPr>
                <w:rFonts w:ascii="Times New Roman" w:hAnsi="Times New Roman" w:cs="Times New Roman"/>
              </w:rPr>
            </w:pPr>
            <w:r>
              <w:rPr>
                <w:rFonts w:ascii="Times New Roman" w:hAnsi="Times New Roman" w:cs="Times New Roman"/>
              </w:rPr>
              <w:t>-</w:t>
            </w:r>
            <w:r w:rsidRPr="00362592">
              <w:rPr>
                <w:rFonts w:ascii="Times New Roman" w:hAnsi="Times New Roman" w:cs="Times New Roman"/>
              </w:rPr>
              <w:t>Qualified immunity reform</w:t>
            </w:r>
          </w:p>
          <w:p w14:paraId="327EE41E" w14:textId="77777777" w:rsidR="00852348" w:rsidRDefault="00852348" w:rsidP="00020A6A">
            <w:pPr>
              <w:rPr>
                <w:rFonts w:ascii="Times New Roman" w:hAnsi="Times New Roman" w:cs="Times New Roman"/>
              </w:rPr>
            </w:pPr>
          </w:p>
        </w:tc>
        <w:tc>
          <w:tcPr>
            <w:tcW w:w="3268" w:type="dxa"/>
          </w:tcPr>
          <w:p w14:paraId="4902112A" w14:textId="77777777" w:rsidR="00852348" w:rsidRPr="00D323C1" w:rsidRDefault="00852348" w:rsidP="00020A6A">
            <w:pPr>
              <w:rPr>
                <w:rFonts w:ascii="Times New Roman" w:eastAsiaTheme="minorEastAsia" w:hAnsi="Times New Roman" w:cs="Times New Roman"/>
              </w:rPr>
            </w:pPr>
            <w:r>
              <w:rPr>
                <w:rFonts w:ascii="Times New Roman" w:eastAsiaTheme="minorEastAsia" w:hAnsi="Times New Roman" w:cs="Times New Roman"/>
              </w:rPr>
              <w:t>-</w:t>
            </w:r>
            <w:r w:rsidRPr="00D323C1">
              <w:rPr>
                <w:rFonts w:ascii="Times New Roman" w:eastAsiaTheme="minorEastAsia" w:hAnsi="Times New Roman" w:cs="Times New Roman"/>
              </w:rPr>
              <w:t>Concealed-carry index</w:t>
            </w:r>
          </w:p>
          <w:p w14:paraId="6F594FEC" w14:textId="77777777" w:rsidR="00852348" w:rsidRPr="00D323C1" w:rsidRDefault="00852348" w:rsidP="00020A6A">
            <w:pPr>
              <w:rPr>
                <w:rFonts w:ascii="Times New Roman" w:eastAsiaTheme="minorEastAsia" w:hAnsi="Times New Roman" w:cs="Times New Roman"/>
              </w:rPr>
            </w:pPr>
            <w:r>
              <w:rPr>
                <w:rFonts w:ascii="Times New Roman" w:eastAsiaTheme="minorEastAsia" w:hAnsi="Times New Roman" w:cs="Times New Roman"/>
              </w:rPr>
              <w:t>-</w:t>
            </w:r>
            <w:r w:rsidRPr="00D323C1">
              <w:rPr>
                <w:rFonts w:ascii="Times New Roman" w:eastAsiaTheme="minorEastAsia" w:hAnsi="Times New Roman" w:cs="Times New Roman"/>
              </w:rPr>
              <w:t>Initial permit cost</w:t>
            </w:r>
          </w:p>
          <w:p w14:paraId="505BFE81" w14:textId="77777777" w:rsidR="00852348" w:rsidRPr="00D323C1" w:rsidRDefault="00852348" w:rsidP="00020A6A">
            <w:pPr>
              <w:rPr>
                <w:rFonts w:ascii="Times New Roman" w:eastAsiaTheme="minorEastAsia" w:hAnsi="Times New Roman" w:cs="Times New Roman"/>
              </w:rPr>
            </w:pPr>
            <w:r>
              <w:rPr>
                <w:rFonts w:ascii="Times New Roman" w:eastAsiaTheme="minorEastAsia" w:hAnsi="Times New Roman" w:cs="Times New Roman"/>
              </w:rPr>
              <w:t>-</w:t>
            </w:r>
            <w:r w:rsidRPr="00D323C1">
              <w:rPr>
                <w:rFonts w:ascii="Times New Roman" w:eastAsiaTheme="minorEastAsia" w:hAnsi="Times New Roman" w:cs="Times New Roman"/>
              </w:rPr>
              <w:t>Local gun ban</w:t>
            </w:r>
          </w:p>
          <w:p w14:paraId="743F78BF" w14:textId="77777777" w:rsidR="00852348" w:rsidRPr="00D323C1" w:rsidRDefault="00852348" w:rsidP="00020A6A">
            <w:pPr>
              <w:rPr>
                <w:rFonts w:ascii="Times New Roman" w:eastAsiaTheme="minorEastAsia" w:hAnsi="Times New Roman" w:cs="Times New Roman"/>
              </w:rPr>
            </w:pPr>
            <w:r>
              <w:rPr>
                <w:rFonts w:ascii="Times New Roman" w:eastAsiaTheme="minorEastAsia" w:hAnsi="Times New Roman" w:cs="Times New Roman"/>
              </w:rPr>
              <w:t>-</w:t>
            </w:r>
            <w:r w:rsidRPr="00D323C1">
              <w:rPr>
                <w:rFonts w:ascii="Times New Roman" w:eastAsiaTheme="minorEastAsia" w:hAnsi="Times New Roman" w:cs="Times New Roman"/>
              </w:rPr>
              <w:t>Firearms licensing index</w:t>
            </w:r>
          </w:p>
          <w:p w14:paraId="42082814" w14:textId="77777777" w:rsidR="00852348" w:rsidRPr="00D323C1" w:rsidRDefault="00852348" w:rsidP="00020A6A">
            <w:pPr>
              <w:rPr>
                <w:rFonts w:ascii="Times New Roman" w:eastAsiaTheme="minorEastAsia" w:hAnsi="Times New Roman" w:cs="Times New Roman"/>
              </w:rPr>
            </w:pPr>
            <w:r>
              <w:rPr>
                <w:rFonts w:ascii="Times New Roman" w:eastAsiaTheme="minorEastAsia" w:hAnsi="Times New Roman" w:cs="Times New Roman"/>
              </w:rPr>
              <w:t>-</w:t>
            </w:r>
            <w:r w:rsidRPr="00D323C1">
              <w:rPr>
                <w:rFonts w:ascii="Times New Roman" w:eastAsiaTheme="minorEastAsia" w:hAnsi="Times New Roman" w:cs="Times New Roman"/>
              </w:rPr>
              <w:t>Waiting period for purchases</w:t>
            </w:r>
          </w:p>
          <w:p w14:paraId="4DF6684C" w14:textId="77777777" w:rsidR="00852348" w:rsidRPr="00D323C1" w:rsidRDefault="00852348" w:rsidP="00020A6A">
            <w:pPr>
              <w:rPr>
                <w:rFonts w:ascii="Times New Roman" w:eastAsiaTheme="minorEastAsia" w:hAnsi="Times New Roman" w:cs="Times New Roman"/>
              </w:rPr>
            </w:pPr>
            <w:r>
              <w:rPr>
                <w:rFonts w:ascii="Times New Roman" w:eastAsiaTheme="minorEastAsia" w:hAnsi="Times New Roman" w:cs="Times New Roman"/>
              </w:rPr>
              <w:t>-</w:t>
            </w:r>
            <w:r w:rsidRPr="00D323C1">
              <w:rPr>
                <w:rFonts w:ascii="Times New Roman" w:eastAsiaTheme="minorEastAsia" w:hAnsi="Times New Roman" w:cs="Times New Roman"/>
              </w:rPr>
              <w:t>Initial permit term</w:t>
            </w:r>
          </w:p>
          <w:p w14:paraId="010C0E12" w14:textId="77777777" w:rsidR="00852348" w:rsidRPr="00D323C1" w:rsidRDefault="00852348" w:rsidP="00020A6A">
            <w:pPr>
              <w:rPr>
                <w:rFonts w:ascii="Times New Roman" w:eastAsiaTheme="minorEastAsia" w:hAnsi="Times New Roman" w:cs="Times New Roman"/>
              </w:rPr>
            </w:pPr>
            <w:r>
              <w:rPr>
                <w:rFonts w:ascii="Times New Roman" w:eastAsiaTheme="minorEastAsia" w:hAnsi="Times New Roman" w:cs="Times New Roman"/>
              </w:rPr>
              <w:t>-</w:t>
            </w:r>
            <w:r w:rsidRPr="00D323C1">
              <w:rPr>
                <w:rFonts w:ascii="Times New Roman" w:eastAsiaTheme="minorEastAsia" w:hAnsi="Times New Roman" w:cs="Times New Roman"/>
              </w:rPr>
              <w:t>Open-carry inde</w:t>
            </w:r>
            <w:r>
              <w:rPr>
                <w:rFonts w:ascii="Times New Roman" w:eastAsiaTheme="minorEastAsia" w:hAnsi="Times New Roman" w:cs="Times New Roman"/>
              </w:rPr>
              <w:t>x</w:t>
            </w:r>
          </w:p>
          <w:p w14:paraId="46846F94" w14:textId="77777777" w:rsidR="00852348" w:rsidRPr="00D323C1" w:rsidRDefault="00852348" w:rsidP="00020A6A">
            <w:pPr>
              <w:rPr>
                <w:rFonts w:ascii="Times New Roman" w:eastAsiaTheme="minorEastAsia" w:hAnsi="Times New Roman" w:cs="Times New Roman"/>
              </w:rPr>
            </w:pPr>
            <w:r>
              <w:rPr>
                <w:rFonts w:ascii="Times New Roman" w:eastAsiaTheme="minorEastAsia" w:hAnsi="Times New Roman" w:cs="Times New Roman"/>
              </w:rPr>
              <w:t>-</w:t>
            </w:r>
            <w:r w:rsidRPr="00D323C1">
              <w:rPr>
                <w:rFonts w:ascii="Times New Roman" w:eastAsiaTheme="minorEastAsia" w:hAnsi="Times New Roman" w:cs="Times New Roman"/>
              </w:rPr>
              <w:t>Training or testing requirement</w:t>
            </w:r>
          </w:p>
          <w:p w14:paraId="61B94C98" w14:textId="77777777" w:rsidR="00852348" w:rsidRPr="00D323C1" w:rsidRDefault="00852348" w:rsidP="00020A6A">
            <w:pPr>
              <w:rPr>
                <w:rFonts w:ascii="Times New Roman" w:eastAsiaTheme="minorEastAsia" w:hAnsi="Times New Roman" w:cs="Times New Roman"/>
              </w:rPr>
            </w:pPr>
            <w:r>
              <w:rPr>
                <w:rFonts w:ascii="Times New Roman" w:eastAsiaTheme="minorEastAsia" w:hAnsi="Times New Roman" w:cs="Times New Roman"/>
              </w:rPr>
              <w:t>-</w:t>
            </w:r>
            <w:r w:rsidRPr="00D323C1">
              <w:rPr>
                <w:rFonts w:ascii="Times New Roman" w:eastAsiaTheme="minorEastAsia" w:hAnsi="Times New Roman" w:cs="Times New Roman"/>
              </w:rPr>
              <w:t>Stricter minimum age</w:t>
            </w:r>
          </w:p>
          <w:p w14:paraId="1CBC41A2" w14:textId="77777777" w:rsidR="00852348" w:rsidRPr="00D323C1" w:rsidRDefault="00852348" w:rsidP="00020A6A">
            <w:pPr>
              <w:rPr>
                <w:rFonts w:ascii="Times New Roman" w:eastAsiaTheme="minorEastAsia" w:hAnsi="Times New Roman" w:cs="Times New Roman"/>
              </w:rPr>
            </w:pPr>
            <w:r>
              <w:rPr>
                <w:rFonts w:ascii="Times New Roman" w:eastAsiaTheme="minorEastAsia" w:hAnsi="Times New Roman" w:cs="Times New Roman"/>
              </w:rPr>
              <w:t>-</w:t>
            </w:r>
            <w:r w:rsidRPr="00D323C1">
              <w:rPr>
                <w:rFonts w:ascii="Times New Roman" w:eastAsiaTheme="minorEastAsia" w:hAnsi="Times New Roman" w:cs="Times New Roman"/>
              </w:rPr>
              <w:t>Assault weapons ban</w:t>
            </w:r>
          </w:p>
          <w:p w14:paraId="7D2E923B" w14:textId="77777777" w:rsidR="00852348" w:rsidRPr="00D323C1" w:rsidRDefault="00852348" w:rsidP="00020A6A">
            <w:pPr>
              <w:rPr>
                <w:rFonts w:ascii="Times New Roman" w:eastAsiaTheme="minorEastAsia" w:hAnsi="Times New Roman" w:cs="Times New Roman"/>
              </w:rPr>
            </w:pPr>
            <w:r>
              <w:rPr>
                <w:rFonts w:ascii="Times New Roman" w:eastAsiaTheme="minorEastAsia" w:hAnsi="Times New Roman" w:cs="Times New Roman"/>
              </w:rPr>
              <w:t>-</w:t>
            </w:r>
            <w:r w:rsidRPr="00D323C1">
              <w:rPr>
                <w:rFonts w:ascii="Times New Roman" w:eastAsiaTheme="minorEastAsia" w:hAnsi="Times New Roman" w:cs="Times New Roman"/>
              </w:rPr>
              <w:t>No duty to retreat</w:t>
            </w:r>
          </w:p>
          <w:p w14:paraId="7EACCBFA" w14:textId="77777777" w:rsidR="00852348" w:rsidRPr="00D323C1" w:rsidRDefault="00852348" w:rsidP="00020A6A">
            <w:pPr>
              <w:rPr>
                <w:rFonts w:ascii="Times New Roman" w:eastAsiaTheme="minorEastAsia" w:hAnsi="Times New Roman" w:cs="Times New Roman"/>
              </w:rPr>
            </w:pPr>
            <w:r>
              <w:rPr>
                <w:rFonts w:ascii="Times New Roman" w:eastAsiaTheme="minorEastAsia" w:hAnsi="Times New Roman" w:cs="Times New Roman"/>
              </w:rPr>
              <w:t>-</w:t>
            </w:r>
            <w:r w:rsidRPr="00D323C1">
              <w:rPr>
                <w:rFonts w:ascii="Times New Roman" w:eastAsiaTheme="minorEastAsia" w:hAnsi="Times New Roman" w:cs="Times New Roman"/>
              </w:rPr>
              <w:t>Registration of fi</w:t>
            </w:r>
            <w:r>
              <w:rPr>
                <w:rFonts w:ascii="Times New Roman" w:eastAsiaTheme="minorEastAsia" w:hAnsi="Times New Roman" w:cs="Times New Roman"/>
              </w:rPr>
              <w:t>r</w:t>
            </w:r>
            <w:r w:rsidRPr="00D323C1">
              <w:rPr>
                <w:rFonts w:ascii="Times New Roman" w:eastAsiaTheme="minorEastAsia" w:hAnsi="Times New Roman" w:cs="Times New Roman"/>
              </w:rPr>
              <w:t>earms</w:t>
            </w:r>
          </w:p>
          <w:p w14:paraId="461A4169" w14:textId="77777777" w:rsidR="00852348" w:rsidRPr="00D323C1" w:rsidRDefault="00852348" w:rsidP="00020A6A">
            <w:pPr>
              <w:rPr>
                <w:rFonts w:ascii="Times New Roman" w:eastAsiaTheme="minorEastAsia" w:hAnsi="Times New Roman" w:cs="Times New Roman"/>
              </w:rPr>
            </w:pPr>
            <w:r>
              <w:rPr>
                <w:rFonts w:ascii="Times New Roman" w:eastAsiaTheme="minorEastAsia" w:hAnsi="Times New Roman" w:cs="Times New Roman"/>
              </w:rPr>
              <w:t>-</w:t>
            </w:r>
            <w:r w:rsidRPr="00D323C1">
              <w:rPr>
                <w:rFonts w:ascii="Times New Roman" w:eastAsiaTheme="minorEastAsia" w:hAnsi="Times New Roman" w:cs="Times New Roman"/>
              </w:rPr>
              <w:t>Dealer licensing</w:t>
            </w:r>
          </w:p>
          <w:p w14:paraId="784C4244" w14:textId="77777777" w:rsidR="00852348" w:rsidRPr="00D323C1" w:rsidRDefault="00852348" w:rsidP="00020A6A">
            <w:pPr>
              <w:rPr>
                <w:rFonts w:ascii="Times New Roman" w:eastAsiaTheme="minorEastAsia" w:hAnsi="Times New Roman" w:cs="Times New Roman"/>
              </w:rPr>
            </w:pPr>
            <w:r>
              <w:rPr>
                <w:rFonts w:ascii="Times New Roman" w:eastAsiaTheme="minorEastAsia" w:hAnsi="Times New Roman" w:cs="Times New Roman"/>
              </w:rPr>
              <w:t>-</w:t>
            </w:r>
            <w:r w:rsidRPr="00D323C1">
              <w:rPr>
                <w:rFonts w:ascii="Times New Roman" w:eastAsiaTheme="minorEastAsia" w:hAnsi="Times New Roman" w:cs="Times New Roman"/>
              </w:rPr>
              <w:t>Built-in locking devices</w:t>
            </w:r>
          </w:p>
          <w:p w14:paraId="209724D7" w14:textId="77777777" w:rsidR="00852348" w:rsidRPr="00D323C1" w:rsidRDefault="00852348" w:rsidP="00020A6A">
            <w:pPr>
              <w:rPr>
                <w:rFonts w:ascii="Times New Roman" w:eastAsiaTheme="minorEastAsia" w:hAnsi="Times New Roman" w:cs="Times New Roman"/>
              </w:rPr>
            </w:pPr>
            <w:r>
              <w:rPr>
                <w:rFonts w:ascii="Times New Roman" w:eastAsiaTheme="minorEastAsia" w:hAnsi="Times New Roman" w:cs="Times New Roman"/>
              </w:rPr>
              <w:t>-</w:t>
            </w:r>
            <w:r w:rsidRPr="00D323C1">
              <w:rPr>
                <w:rFonts w:ascii="Times New Roman" w:eastAsiaTheme="minorEastAsia" w:hAnsi="Times New Roman" w:cs="Times New Roman"/>
              </w:rPr>
              <w:t>Restrictions on multiple purchases</w:t>
            </w:r>
          </w:p>
          <w:p w14:paraId="616D0294" w14:textId="77777777" w:rsidR="00852348" w:rsidRPr="00D323C1" w:rsidRDefault="00852348" w:rsidP="00020A6A">
            <w:pPr>
              <w:rPr>
                <w:rFonts w:ascii="Times New Roman" w:eastAsiaTheme="minorEastAsia" w:hAnsi="Times New Roman" w:cs="Times New Roman"/>
              </w:rPr>
            </w:pPr>
            <w:r>
              <w:rPr>
                <w:rFonts w:ascii="Times New Roman" w:eastAsiaTheme="minorEastAsia" w:hAnsi="Times New Roman" w:cs="Times New Roman"/>
              </w:rPr>
              <w:t>-</w:t>
            </w:r>
            <w:r w:rsidRPr="00D323C1">
              <w:rPr>
                <w:rFonts w:ascii="Times New Roman" w:eastAsiaTheme="minorEastAsia" w:hAnsi="Times New Roman" w:cs="Times New Roman"/>
              </w:rPr>
              <w:t>Background checks for private sales</w:t>
            </w:r>
          </w:p>
          <w:p w14:paraId="2E08C3A1" w14:textId="77777777" w:rsidR="00852348" w:rsidRPr="00D323C1" w:rsidRDefault="00852348" w:rsidP="00020A6A">
            <w:pPr>
              <w:rPr>
                <w:rFonts w:ascii="Times New Roman" w:eastAsiaTheme="minorEastAsia" w:hAnsi="Times New Roman" w:cs="Times New Roman"/>
              </w:rPr>
            </w:pPr>
            <w:r>
              <w:rPr>
                <w:rFonts w:ascii="Times New Roman" w:eastAsiaTheme="minorEastAsia" w:hAnsi="Times New Roman" w:cs="Times New Roman"/>
              </w:rPr>
              <w:t>-</w:t>
            </w:r>
            <w:r w:rsidRPr="00D323C1">
              <w:rPr>
                <w:rFonts w:ascii="Times New Roman" w:eastAsiaTheme="minorEastAsia" w:hAnsi="Times New Roman" w:cs="Times New Roman"/>
              </w:rPr>
              <w:t>Design safety standards</w:t>
            </w:r>
          </w:p>
          <w:p w14:paraId="2145C57E" w14:textId="77777777" w:rsidR="00852348" w:rsidRPr="00D323C1" w:rsidRDefault="00852348" w:rsidP="00020A6A">
            <w:pPr>
              <w:rPr>
                <w:rFonts w:ascii="Times New Roman" w:eastAsiaTheme="minorEastAsia" w:hAnsi="Times New Roman" w:cs="Times New Roman"/>
              </w:rPr>
            </w:pPr>
            <w:r>
              <w:rPr>
                <w:rFonts w:ascii="Times New Roman" w:eastAsiaTheme="minorEastAsia" w:hAnsi="Times New Roman" w:cs="Times New Roman"/>
              </w:rPr>
              <w:t>-</w:t>
            </w:r>
            <w:r w:rsidRPr="00D323C1">
              <w:rPr>
                <w:rFonts w:ascii="Times New Roman" w:eastAsiaTheme="minorEastAsia" w:hAnsi="Times New Roman" w:cs="Times New Roman"/>
              </w:rPr>
              <w:t>Machine gun</w:t>
            </w:r>
            <w:r>
              <w:rPr>
                <w:rFonts w:ascii="Times New Roman" w:eastAsiaTheme="minorEastAsia" w:hAnsi="Times New Roman" w:cs="Times New Roman"/>
              </w:rPr>
              <w:t>s</w:t>
            </w:r>
          </w:p>
          <w:p w14:paraId="0CB629A0" w14:textId="77777777" w:rsidR="00852348" w:rsidRPr="00D323C1" w:rsidRDefault="00852348" w:rsidP="00020A6A">
            <w:pPr>
              <w:rPr>
                <w:rFonts w:ascii="Times New Roman" w:eastAsiaTheme="minorEastAsia" w:hAnsi="Times New Roman" w:cs="Times New Roman"/>
              </w:rPr>
            </w:pPr>
            <w:r>
              <w:rPr>
                <w:rFonts w:ascii="Times New Roman" w:eastAsiaTheme="minorEastAsia" w:hAnsi="Times New Roman" w:cs="Times New Roman"/>
              </w:rPr>
              <w:t>-</w:t>
            </w:r>
            <w:r w:rsidRPr="00D323C1">
              <w:rPr>
                <w:rFonts w:ascii="Times New Roman" w:eastAsiaTheme="minorEastAsia" w:hAnsi="Times New Roman" w:cs="Times New Roman"/>
              </w:rPr>
              <w:t>Ballistic identification</w:t>
            </w:r>
          </w:p>
          <w:p w14:paraId="4367911A" w14:textId="77777777" w:rsidR="00852348" w:rsidRPr="00D323C1" w:rsidRDefault="00852348" w:rsidP="00020A6A">
            <w:pPr>
              <w:rPr>
                <w:rFonts w:ascii="Times New Roman" w:eastAsiaTheme="minorEastAsia" w:hAnsi="Times New Roman" w:cs="Times New Roman"/>
              </w:rPr>
            </w:pPr>
            <w:r>
              <w:rPr>
                <w:rFonts w:ascii="Times New Roman" w:eastAsiaTheme="minorEastAsia" w:hAnsi="Times New Roman" w:cs="Times New Roman"/>
              </w:rPr>
              <w:t>-</w:t>
            </w:r>
            <w:r w:rsidRPr="00D323C1">
              <w:rPr>
                <w:rFonts w:ascii="Times New Roman" w:eastAsiaTheme="minorEastAsia" w:hAnsi="Times New Roman" w:cs="Times New Roman"/>
              </w:rPr>
              <w:t>Retention of sales records</w:t>
            </w:r>
          </w:p>
          <w:p w14:paraId="77367233" w14:textId="77777777" w:rsidR="00852348" w:rsidRPr="00D323C1" w:rsidRDefault="00852348" w:rsidP="00020A6A">
            <w:pPr>
              <w:rPr>
                <w:rFonts w:ascii="Times New Roman" w:eastAsiaTheme="minorEastAsia" w:hAnsi="Times New Roman" w:cs="Times New Roman"/>
              </w:rPr>
            </w:pPr>
            <w:r>
              <w:rPr>
                <w:rFonts w:ascii="Times New Roman" w:eastAsiaTheme="minorEastAsia" w:hAnsi="Times New Roman" w:cs="Times New Roman"/>
              </w:rPr>
              <w:t>-</w:t>
            </w:r>
            <w:r w:rsidRPr="00D323C1">
              <w:rPr>
                <w:rFonts w:ascii="Times New Roman" w:eastAsiaTheme="minorEastAsia" w:hAnsi="Times New Roman" w:cs="Times New Roman"/>
              </w:rPr>
              <w:t>Short-barreled shotguns</w:t>
            </w:r>
          </w:p>
          <w:p w14:paraId="7EC813F9" w14:textId="77777777" w:rsidR="00852348" w:rsidRPr="00D323C1" w:rsidRDefault="00852348" w:rsidP="00020A6A">
            <w:pPr>
              <w:rPr>
                <w:rFonts w:ascii="Times New Roman" w:eastAsiaTheme="minorEastAsia" w:hAnsi="Times New Roman" w:cs="Times New Roman"/>
              </w:rPr>
            </w:pPr>
            <w:r>
              <w:rPr>
                <w:rFonts w:ascii="Times New Roman" w:eastAsiaTheme="minorEastAsia" w:hAnsi="Times New Roman" w:cs="Times New Roman"/>
              </w:rPr>
              <w:t>-</w:t>
            </w:r>
            <w:r w:rsidRPr="00D323C1">
              <w:rPr>
                <w:rFonts w:ascii="Times New Roman" w:eastAsiaTheme="minorEastAsia" w:hAnsi="Times New Roman" w:cs="Times New Roman"/>
              </w:rPr>
              <w:t>Short-barreled rifles</w:t>
            </w:r>
          </w:p>
          <w:p w14:paraId="5CB324A0" w14:textId="77777777" w:rsidR="00852348" w:rsidRPr="00D323C1" w:rsidRDefault="00852348" w:rsidP="00020A6A">
            <w:pPr>
              <w:rPr>
                <w:rFonts w:ascii="Times New Roman" w:eastAsiaTheme="minorEastAsia" w:hAnsi="Times New Roman" w:cs="Times New Roman"/>
              </w:rPr>
            </w:pPr>
            <w:r>
              <w:rPr>
                <w:rFonts w:ascii="Times New Roman" w:eastAsiaTheme="minorEastAsia" w:hAnsi="Times New Roman" w:cs="Times New Roman"/>
              </w:rPr>
              <w:t>-</w:t>
            </w:r>
            <w:r w:rsidRPr="00D323C1">
              <w:rPr>
                <w:rFonts w:ascii="Times New Roman" w:eastAsiaTheme="minorEastAsia" w:hAnsi="Times New Roman" w:cs="Times New Roman"/>
              </w:rPr>
              <w:t>Large-capacity magazine bans</w:t>
            </w:r>
          </w:p>
          <w:p w14:paraId="5F9100FD" w14:textId="77777777" w:rsidR="00852348" w:rsidRPr="00D323C1" w:rsidRDefault="00852348" w:rsidP="00020A6A">
            <w:pPr>
              <w:rPr>
                <w:rFonts w:ascii="Times New Roman" w:eastAsiaTheme="minorEastAsia" w:hAnsi="Times New Roman" w:cs="Times New Roman"/>
              </w:rPr>
            </w:pPr>
            <w:r>
              <w:rPr>
                <w:rFonts w:ascii="Times New Roman" w:eastAsiaTheme="minorEastAsia" w:hAnsi="Times New Roman" w:cs="Times New Roman"/>
              </w:rPr>
              <w:t>-</w:t>
            </w:r>
            <w:r w:rsidRPr="00D323C1">
              <w:rPr>
                <w:rFonts w:ascii="Times New Roman" w:eastAsiaTheme="minorEastAsia" w:hAnsi="Times New Roman" w:cs="Times New Roman"/>
              </w:rPr>
              <w:t>Sound suppressor</w:t>
            </w:r>
          </w:p>
          <w:p w14:paraId="58DFD535" w14:textId="77777777" w:rsidR="00852348" w:rsidRPr="004161B0" w:rsidRDefault="00852348" w:rsidP="00020A6A">
            <w:pPr>
              <w:rPr>
                <w:rFonts w:ascii="Times New Roman" w:eastAsiaTheme="minorEastAsia" w:hAnsi="Times New Roman" w:cs="Times New Roman"/>
              </w:rPr>
            </w:pPr>
            <w:r>
              <w:rPr>
                <w:rFonts w:ascii="Times New Roman" w:eastAsiaTheme="minorEastAsia" w:hAnsi="Times New Roman" w:cs="Times New Roman"/>
              </w:rPr>
              <w:t>-</w:t>
            </w:r>
            <w:r w:rsidRPr="00D323C1">
              <w:rPr>
                <w:rFonts w:ascii="Times New Roman" w:eastAsiaTheme="minorEastAsia" w:hAnsi="Times New Roman" w:cs="Times New Roman"/>
              </w:rPr>
              <w:t>.50 caliber ban</w:t>
            </w:r>
          </w:p>
        </w:tc>
        <w:tc>
          <w:tcPr>
            <w:tcW w:w="3117" w:type="dxa"/>
          </w:tcPr>
          <w:p w14:paraId="1E03304B" w14:textId="77777777" w:rsidR="00852348" w:rsidRPr="003C3D9A" w:rsidRDefault="00852348" w:rsidP="00020A6A">
            <w:pPr>
              <w:rPr>
                <w:rFonts w:ascii="Times New Roman" w:hAnsi="Times New Roman" w:cs="Times New Roman"/>
              </w:rPr>
            </w:pPr>
            <w:r>
              <w:rPr>
                <w:rFonts w:ascii="Times New Roman" w:hAnsi="Times New Roman" w:cs="Times New Roman"/>
              </w:rPr>
              <w:t>-</w:t>
            </w:r>
            <w:r w:rsidRPr="003C3D9A">
              <w:rPr>
                <w:rFonts w:ascii="Times New Roman" w:hAnsi="Times New Roman" w:cs="Times New Roman"/>
              </w:rPr>
              <w:t>Medical marijuana index</w:t>
            </w:r>
          </w:p>
          <w:p w14:paraId="7B605F25" w14:textId="77777777" w:rsidR="00852348" w:rsidRPr="003C3D9A" w:rsidRDefault="00852348" w:rsidP="00020A6A">
            <w:pPr>
              <w:rPr>
                <w:rFonts w:ascii="Times New Roman" w:hAnsi="Times New Roman" w:cs="Times New Roman"/>
              </w:rPr>
            </w:pPr>
            <w:r>
              <w:rPr>
                <w:rFonts w:ascii="Times New Roman" w:hAnsi="Times New Roman" w:cs="Times New Roman"/>
              </w:rPr>
              <w:t>-</w:t>
            </w:r>
            <w:r w:rsidRPr="003C3D9A">
              <w:rPr>
                <w:rFonts w:ascii="Times New Roman" w:hAnsi="Times New Roman" w:cs="Times New Roman"/>
              </w:rPr>
              <w:t>Possession</w:t>
            </w:r>
            <w:r>
              <w:rPr>
                <w:rFonts w:ascii="Times New Roman" w:hAnsi="Times New Roman" w:cs="Times New Roman"/>
              </w:rPr>
              <w:t xml:space="preserve"> </w:t>
            </w:r>
            <w:r w:rsidRPr="003C3D9A">
              <w:rPr>
                <w:rFonts w:ascii="Times New Roman" w:hAnsi="Times New Roman" w:cs="Times New Roman"/>
              </w:rPr>
              <w:t>decriminalization/legalization</w:t>
            </w:r>
          </w:p>
          <w:p w14:paraId="3B2F0D98" w14:textId="77777777" w:rsidR="00852348" w:rsidRPr="003C3D9A" w:rsidRDefault="00852348" w:rsidP="00020A6A">
            <w:pPr>
              <w:rPr>
                <w:rFonts w:ascii="Times New Roman" w:hAnsi="Times New Roman" w:cs="Times New Roman"/>
              </w:rPr>
            </w:pPr>
            <w:r>
              <w:rPr>
                <w:rFonts w:ascii="Times New Roman" w:hAnsi="Times New Roman" w:cs="Times New Roman"/>
              </w:rPr>
              <w:t>-</w:t>
            </w:r>
            <w:r w:rsidRPr="003C3D9A">
              <w:rPr>
                <w:rFonts w:ascii="Times New Roman" w:hAnsi="Times New Roman" w:cs="Times New Roman"/>
              </w:rPr>
              <w:t>Maximum marijuana penalty</w:t>
            </w:r>
          </w:p>
          <w:p w14:paraId="17296380" w14:textId="77777777" w:rsidR="00852348" w:rsidRPr="003C3D9A" w:rsidRDefault="00852348" w:rsidP="00020A6A">
            <w:pPr>
              <w:rPr>
                <w:rFonts w:ascii="Times New Roman" w:hAnsi="Times New Roman" w:cs="Times New Roman"/>
              </w:rPr>
            </w:pPr>
            <w:r>
              <w:rPr>
                <w:rFonts w:ascii="Times New Roman" w:hAnsi="Times New Roman" w:cs="Times New Roman"/>
              </w:rPr>
              <w:t>-</w:t>
            </w:r>
            <w:r w:rsidRPr="003C3D9A">
              <w:rPr>
                <w:rFonts w:ascii="Times New Roman" w:hAnsi="Times New Roman" w:cs="Times New Roman"/>
              </w:rPr>
              <w:t>Sales legalization</w:t>
            </w:r>
          </w:p>
          <w:p w14:paraId="29DAF2D4" w14:textId="77777777" w:rsidR="00852348" w:rsidRPr="003C3D9A" w:rsidRDefault="00852348" w:rsidP="00020A6A">
            <w:pPr>
              <w:rPr>
                <w:rFonts w:ascii="Times New Roman" w:hAnsi="Times New Roman" w:cs="Times New Roman"/>
              </w:rPr>
            </w:pPr>
            <w:r>
              <w:rPr>
                <w:rFonts w:ascii="Times New Roman" w:hAnsi="Times New Roman" w:cs="Times New Roman"/>
              </w:rPr>
              <w:t>-</w:t>
            </w:r>
            <w:r w:rsidRPr="003C3D9A">
              <w:rPr>
                <w:rFonts w:ascii="Times New Roman" w:hAnsi="Times New Roman" w:cs="Times New Roman"/>
              </w:rPr>
              <w:t>Marijuana misdemeanor index</w:t>
            </w:r>
          </w:p>
          <w:p w14:paraId="4FA273E0" w14:textId="77777777" w:rsidR="00852348" w:rsidRPr="003C3D9A" w:rsidRDefault="00852348" w:rsidP="00020A6A">
            <w:pPr>
              <w:rPr>
                <w:rFonts w:ascii="Times New Roman" w:hAnsi="Times New Roman" w:cs="Times New Roman"/>
              </w:rPr>
            </w:pPr>
            <w:r>
              <w:rPr>
                <w:rFonts w:ascii="Times New Roman" w:hAnsi="Times New Roman" w:cs="Times New Roman"/>
              </w:rPr>
              <w:t>-</w:t>
            </w:r>
            <w:r w:rsidRPr="003C3D9A">
              <w:rPr>
                <w:rFonts w:ascii="Times New Roman" w:hAnsi="Times New Roman" w:cs="Times New Roman"/>
              </w:rPr>
              <w:t>Mandatory minimums</w:t>
            </w:r>
          </w:p>
          <w:p w14:paraId="26442F72" w14:textId="77777777" w:rsidR="00852348" w:rsidRDefault="00852348" w:rsidP="00020A6A">
            <w:pPr>
              <w:rPr>
                <w:rFonts w:ascii="Times New Roman" w:hAnsi="Times New Roman" w:cs="Times New Roman"/>
              </w:rPr>
            </w:pPr>
            <w:r>
              <w:rPr>
                <w:rFonts w:ascii="Times New Roman" w:hAnsi="Times New Roman" w:cs="Times New Roman"/>
              </w:rPr>
              <w:t>-</w:t>
            </w:r>
            <w:r w:rsidRPr="003C3D9A">
              <w:rPr>
                <w:rFonts w:ascii="Times New Roman" w:hAnsi="Times New Roman" w:cs="Times New Roman"/>
              </w:rPr>
              <w:t>Salvia ban</w:t>
            </w:r>
          </w:p>
        </w:tc>
      </w:tr>
    </w:tbl>
    <w:p w14:paraId="7265E6B3" w14:textId="77777777" w:rsidR="003C37BF" w:rsidRDefault="003C37BF" w:rsidP="00A86465">
      <w:pPr>
        <w:spacing w:after="0" w:line="480" w:lineRule="auto"/>
        <w:rPr>
          <w:rFonts w:ascii="Times New Roman" w:hAnsi="Times New Roman" w:cs="Times New Roman"/>
        </w:rPr>
      </w:pPr>
    </w:p>
    <w:p w14:paraId="65D55A98" w14:textId="77777777" w:rsidR="00B54D3B" w:rsidRDefault="00B54D3B" w:rsidP="00A86465">
      <w:pPr>
        <w:spacing w:after="0" w:line="480" w:lineRule="auto"/>
        <w:rPr>
          <w:rFonts w:ascii="Times New Roman" w:hAnsi="Times New Roman" w:cs="Times New Roman"/>
        </w:rPr>
      </w:pPr>
    </w:p>
    <w:p w14:paraId="6279CE7A" w14:textId="77777777" w:rsidR="00B54D3B" w:rsidRDefault="00B54D3B" w:rsidP="00A86465">
      <w:pPr>
        <w:spacing w:after="0" w:line="480" w:lineRule="auto"/>
        <w:rPr>
          <w:rFonts w:ascii="Times New Roman" w:hAnsi="Times New Roman" w:cs="Times New Roman"/>
        </w:rPr>
      </w:pPr>
    </w:p>
    <w:p w14:paraId="07717430" w14:textId="77777777" w:rsidR="00B54D3B" w:rsidRDefault="00B54D3B" w:rsidP="00A86465">
      <w:pPr>
        <w:spacing w:after="0" w:line="480" w:lineRule="auto"/>
        <w:rPr>
          <w:rFonts w:ascii="Times New Roman" w:hAnsi="Times New Roman" w:cs="Times New Roman"/>
        </w:rPr>
      </w:pPr>
    </w:p>
    <w:p w14:paraId="0C6CC583" w14:textId="77777777" w:rsidR="00B54D3B" w:rsidRDefault="00B54D3B" w:rsidP="00A86465">
      <w:pPr>
        <w:spacing w:after="0" w:line="480" w:lineRule="auto"/>
        <w:rPr>
          <w:rFonts w:ascii="Times New Roman" w:hAnsi="Times New Roman" w:cs="Times New Roman"/>
        </w:rPr>
      </w:pPr>
    </w:p>
    <w:p w14:paraId="4A7DC048" w14:textId="77777777" w:rsidR="00B54D3B" w:rsidRDefault="00B54D3B" w:rsidP="00A86465">
      <w:pPr>
        <w:spacing w:after="0" w:line="480" w:lineRule="auto"/>
        <w:rPr>
          <w:rFonts w:ascii="Times New Roman" w:hAnsi="Times New Roman" w:cs="Times New Roman"/>
        </w:rPr>
      </w:pPr>
    </w:p>
    <w:p w14:paraId="083D81E6" w14:textId="77777777" w:rsidR="00B54D3B" w:rsidRDefault="00B54D3B" w:rsidP="00A86465">
      <w:pPr>
        <w:spacing w:after="0" w:line="480" w:lineRule="auto"/>
        <w:rPr>
          <w:rFonts w:ascii="Times New Roman" w:hAnsi="Times New Roman" w:cs="Times New Roman"/>
        </w:rPr>
      </w:pPr>
    </w:p>
    <w:p w14:paraId="57A46F40" w14:textId="77777777" w:rsidR="007C311F" w:rsidRPr="007C311F" w:rsidRDefault="007C311F" w:rsidP="007C311F">
      <w:pPr>
        <w:widowControl w:val="0"/>
        <w:autoSpaceDE w:val="0"/>
        <w:autoSpaceDN w:val="0"/>
        <w:adjustRightInd w:val="0"/>
        <w:spacing w:after="0" w:line="480" w:lineRule="auto"/>
        <w:jc w:val="center"/>
        <w:rPr>
          <w:rFonts w:ascii="Times New Roman" w:eastAsia="Times New Roman" w:hAnsi="Times New Roman" w:cs="Times New Roman"/>
          <w:b/>
          <w:bCs/>
          <w:kern w:val="0"/>
        </w:rPr>
      </w:pPr>
      <w:r w:rsidRPr="007C311F">
        <w:rPr>
          <w:rFonts w:ascii="Times New Roman" w:eastAsia="Times New Roman" w:hAnsi="Times New Roman" w:cs="Times New Roman"/>
          <w:b/>
          <w:bCs/>
          <w:kern w:val="0"/>
        </w:rPr>
        <w:lastRenderedPageBreak/>
        <w:t>References</w:t>
      </w:r>
    </w:p>
    <w:p w14:paraId="5A4CDBC4" w14:textId="77777777" w:rsidR="007C311F" w:rsidRPr="007C311F" w:rsidRDefault="007C311F" w:rsidP="007C311F">
      <w:pPr>
        <w:widowControl w:val="0"/>
        <w:autoSpaceDE w:val="0"/>
        <w:autoSpaceDN w:val="0"/>
        <w:adjustRightInd w:val="0"/>
        <w:spacing w:after="0" w:line="480" w:lineRule="auto"/>
        <w:ind w:left="720" w:hanging="720"/>
        <w:rPr>
          <w:rFonts w:ascii="Times New Roman" w:eastAsia="Times New Roman" w:hAnsi="Times New Roman" w:cs="Times New Roman"/>
          <w:kern w:val="0"/>
        </w:rPr>
      </w:pPr>
      <w:r w:rsidRPr="007C311F">
        <w:rPr>
          <w:rFonts w:ascii="Times New Roman" w:eastAsia="Times New Roman" w:hAnsi="Times New Roman" w:cs="Times New Roman"/>
          <w:kern w:val="0"/>
        </w:rPr>
        <w:t xml:space="preserve">Ackerson, L. K., &amp; Subramanian, S. V. (2010). Negative Freedom and Death in the United States. </w:t>
      </w:r>
      <w:r w:rsidRPr="007C311F">
        <w:rPr>
          <w:rFonts w:ascii="Times New Roman" w:eastAsia="Times New Roman" w:hAnsi="Times New Roman" w:cs="Times New Roman"/>
          <w:i/>
          <w:iCs/>
          <w:kern w:val="0"/>
        </w:rPr>
        <w:t>American Journal of Public Health</w:t>
      </w:r>
      <w:r w:rsidRPr="007C311F">
        <w:rPr>
          <w:rFonts w:ascii="Times New Roman" w:eastAsia="Times New Roman" w:hAnsi="Times New Roman" w:cs="Times New Roman"/>
          <w:kern w:val="0"/>
        </w:rPr>
        <w:t xml:space="preserve">, </w:t>
      </w:r>
      <w:r w:rsidRPr="007C311F">
        <w:rPr>
          <w:rFonts w:ascii="Times New Roman" w:eastAsia="Times New Roman" w:hAnsi="Times New Roman" w:cs="Times New Roman"/>
          <w:i/>
          <w:iCs/>
          <w:kern w:val="0"/>
        </w:rPr>
        <w:t>100</w:t>
      </w:r>
      <w:r w:rsidRPr="007C311F">
        <w:rPr>
          <w:rFonts w:ascii="Times New Roman" w:eastAsia="Times New Roman" w:hAnsi="Times New Roman" w:cs="Times New Roman"/>
          <w:kern w:val="0"/>
        </w:rPr>
        <w:t xml:space="preserve">(11), 2163–2164. </w:t>
      </w:r>
      <w:hyperlink r:id="rId8" w:history="1">
        <w:r w:rsidRPr="007C311F">
          <w:rPr>
            <w:rFonts w:ascii="Times New Roman" w:eastAsia="Times New Roman" w:hAnsi="Times New Roman" w:cs="Times New Roman"/>
            <w:kern w:val="0"/>
          </w:rPr>
          <w:t>https://doi.org/10.2105/ajph.2009.179259</w:t>
        </w:r>
      </w:hyperlink>
    </w:p>
    <w:p w14:paraId="5197CF29" w14:textId="77777777" w:rsidR="007C311F" w:rsidRPr="007C311F" w:rsidRDefault="007C311F" w:rsidP="007C311F">
      <w:pPr>
        <w:widowControl w:val="0"/>
        <w:autoSpaceDE w:val="0"/>
        <w:autoSpaceDN w:val="0"/>
        <w:adjustRightInd w:val="0"/>
        <w:spacing w:after="0" w:line="480" w:lineRule="auto"/>
        <w:ind w:left="720" w:hanging="720"/>
        <w:rPr>
          <w:rFonts w:ascii="Times New Roman" w:eastAsia="Times New Roman" w:hAnsi="Times New Roman" w:cs="Times New Roman"/>
          <w:kern w:val="0"/>
        </w:rPr>
      </w:pPr>
      <w:r w:rsidRPr="007C311F">
        <w:rPr>
          <w:rFonts w:ascii="Times New Roman" w:eastAsia="Times New Roman" w:hAnsi="Times New Roman" w:cs="Times New Roman"/>
          <w:kern w:val="0"/>
        </w:rPr>
        <w:t xml:space="preserve">Amlani, S., &amp; Algara, C. (2021). Partisanship &amp; nationalization in American elections: Evidence from presidential, senatorial, &amp; gubernatorial elections in the U.S. counties, 1872–2020. </w:t>
      </w:r>
      <w:r w:rsidRPr="007C311F">
        <w:rPr>
          <w:rFonts w:ascii="Times New Roman" w:eastAsia="Times New Roman" w:hAnsi="Times New Roman" w:cs="Times New Roman"/>
          <w:i/>
          <w:iCs/>
          <w:kern w:val="0"/>
        </w:rPr>
        <w:t>Electoral Studies</w:t>
      </w:r>
      <w:r w:rsidRPr="007C311F">
        <w:rPr>
          <w:rFonts w:ascii="Times New Roman" w:eastAsia="Times New Roman" w:hAnsi="Times New Roman" w:cs="Times New Roman"/>
          <w:kern w:val="0"/>
        </w:rPr>
        <w:t xml:space="preserve">, </w:t>
      </w:r>
      <w:r w:rsidRPr="007C311F">
        <w:rPr>
          <w:rFonts w:ascii="Times New Roman" w:eastAsia="Times New Roman" w:hAnsi="Times New Roman" w:cs="Times New Roman"/>
          <w:i/>
          <w:iCs/>
          <w:kern w:val="0"/>
        </w:rPr>
        <w:t>73</w:t>
      </w:r>
      <w:r w:rsidRPr="007C311F">
        <w:rPr>
          <w:rFonts w:ascii="Times New Roman" w:eastAsia="Times New Roman" w:hAnsi="Times New Roman" w:cs="Times New Roman"/>
          <w:kern w:val="0"/>
        </w:rPr>
        <w:t xml:space="preserve">, 102387. </w:t>
      </w:r>
      <w:hyperlink r:id="rId9" w:history="1">
        <w:r w:rsidRPr="007C311F">
          <w:rPr>
            <w:rFonts w:ascii="Times New Roman" w:eastAsia="Times New Roman" w:hAnsi="Times New Roman" w:cs="Times New Roman"/>
            <w:kern w:val="0"/>
          </w:rPr>
          <w:t>https://doi.org/10.1016/j.electstud.2021.102387</w:t>
        </w:r>
      </w:hyperlink>
    </w:p>
    <w:p w14:paraId="47F33362" w14:textId="77777777" w:rsidR="007C311F" w:rsidRPr="007C311F" w:rsidRDefault="007C311F" w:rsidP="007C311F">
      <w:pPr>
        <w:widowControl w:val="0"/>
        <w:autoSpaceDE w:val="0"/>
        <w:autoSpaceDN w:val="0"/>
        <w:adjustRightInd w:val="0"/>
        <w:spacing w:after="0" w:line="480" w:lineRule="auto"/>
        <w:ind w:left="720" w:hanging="720"/>
        <w:rPr>
          <w:rFonts w:ascii="Times New Roman" w:eastAsia="Times New Roman" w:hAnsi="Times New Roman" w:cs="Times New Roman"/>
          <w:kern w:val="0"/>
        </w:rPr>
      </w:pPr>
      <w:r w:rsidRPr="007C311F">
        <w:rPr>
          <w:rFonts w:ascii="Times New Roman" w:eastAsia="Times New Roman" w:hAnsi="Times New Roman" w:cs="Times New Roman"/>
          <w:kern w:val="0"/>
        </w:rPr>
        <w:t xml:space="preserve">Ang, J. P., Gao, G., &amp; Sparks, A. (2022). A dichotomy between democracy and personal freedom on the spread of COVID-19. </w:t>
      </w:r>
      <w:r w:rsidRPr="007C311F">
        <w:rPr>
          <w:rFonts w:ascii="Times New Roman" w:eastAsia="Times New Roman" w:hAnsi="Times New Roman" w:cs="Times New Roman"/>
          <w:i/>
          <w:iCs/>
          <w:kern w:val="0"/>
        </w:rPr>
        <w:t>International Journal of Social Economics</w:t>
      </w:r>
      <w:r w:rsidRPr="007C311F">
        <w:rPr>
          <w:rFonts w:ascii="Times New Roman" w:eastAsia="Times New Roman" w:hAnsi="Times New Roman" w:cs="Times New Roman"/>
          <w:kern w:val="0"/>
        </w:rPr>
        <w:t xml:space="preserve">, </w:t>
      </w:r>
      <w:r w:rsidRPr="007C311F">
        <w:rPr>
          <w:rFonts w:ascii="Times New Roman" w:eastAsia="Times New Roman" w:hAnsi="Times New Roman" w:cs="Times New Roman"/>
          <w:i/>
          <w:iCs/>
          <w:kern w:val="0"/>
        </w:rPr>
        <w:t>50</w:t>
      </w:r>
      <w:r w:rsidRPr="007C311F">
        <w:rPr>
          <w:rFonts w:ascii="Times New Roman" w:eastAsia="Times New Roman" w:hAnsi="Times New Roman" w:cs="Times New Roman"/>
          <w:kern w:val="0"/>
        </w:rPr>
        <w:t xml:space="preserve">(3). </w:t>
      </w:r>
      <w:hyperlink r:id="rId10" w:history="1">
        <w:r w:rsidRPr="007C311F">
          <w:rPr>
            <w:rFonts w:ascii="Times New Roman" w:eastAsia="Times New Roman" w:hAnsi="Times New Roman" w:cs="Times New Roman"/>
            <w:kern w:val="0"/>
          </w:rPr>
          <w:t>https://doi.org/10.1108/ijse-12-2021-0769</w:t>
        </w:r>
      </w:hyperlink>
    </w:p>
    <w:p w14:paraId="5807081F" w14:textId="77777777" w:rsidR="007C311F" w:rsidRPr="007C311F" w:rsidRDefault="007C311F" w:rsidP="007C311F">
      <w:pPr>
        <w:widowControl w:val="0"/>
        <w:autoSpaceDE w:val="0"/>
        <w:autoSpaceDN w:val="0"/>
        <w:adjustRightInd w:val="0"/>
        <w:spacing w:after="0" w:line="480" w:lineRule="auto"/>
        <w:ind w:left="720" w:hanging="720"/>
        <w:rPr>
          <w:rFonts w:ascii="Times New Roman" w:eastAsia="Times New Roman" w:hAnsi="Times New Roman" w:cs="Times New Roman"/>
          <w:kern w:val="0"/>
        </w:rPr>
      </w:pPr>
      <w:r w:rsidRPr="007C311F">
        <w:rPr>
          <w:rFonts w:ascii="Times New Roman" w:eastAsia="Times New Roman" w:hAnsi="Times New Roman" w:cs="Times New Roman"/>
          <w:kern w:val="0"/>
        </w:rPr>
        <w:t xml:space="preserve">Baskaran, T., &amp; Hessami, Z. (2018). Does the Election of a Female Leader Clear the Way for More Women in Politics? </w:t>
      </w:r>
      <w:r w:rsidRPr="007C311F">
        <w:rPr>
          <w:rFonts w:ascii="Times New Roman" w:eastAsia="Times New Roman" w:hAnsi="Times New Roman" w:cs="Times New Roman"/>
          <w:i/>
          <w:iCs/>
          <w:kern w:val="0"/>
        </w:rPr>
        <w:t>American Economic Journal: Economic Policy</w:t>
      </w:r>
      <w:r w:rsidRPr="007C311F">
        <w:rPr>
          <w:rFonts w:ascii="Times New Roman" w:eastAsia="Times New Roman" w:hAnsi="Times New Roman" w:cs="Times New Roman"/>
          <w:kern w:val="0"/>
        </w:rPr>
        <w:t xml:space="preserve">, </w:t>
      </w:r>
      <w:r w:rsidRPr="007C311F">
        <w:rPr>
          <w:rFonts w:ascii="Times New Roman" w:eastAsia="Times New Roman" w:hAnsi="Times New Roman" w:cs="Times New Roman"/>
          <w:i/>
          <w:iCs/>
          <w:kern w:val="0"/>
        </w:rPr>
        <w:t>10</w:t>
      </w:r>
      <w:r w:rsidRPr="007C311F">
        <w:rPr>
          <w:rFonts w:ascii="Times New Roman" w:eastAsia="Times New Roman" w:hAnsi="Times New Roman" w:cs="Times New Roman"/>
          <w:kern w:val="0"/>
        </w:rPr>
        <w:t xml:space="preserve">(3), 95–121. </w:t>
      </w:r>
      <w:hyperlink r:id="rId11" w:history="1">
        <w:r w:rsidRPr="007C311F">
          <w:rPr>
            <w:rFonts w:ascii="Times New Roman" w:eastAsia="Times New Roman" w:hAnsi="Times New Roman" w:cs="Times New Roman"/>
            <w:kern w:val="0"/>
          </w:rPr>
          <w:t>https://doi.org/10.1257/pol.20170045</w:t>
        </w:r>
      </w:hyperlink>
    </w:p>
    <w:p w14:paraId="20CF7F14" w14:textId="77777777" w:rsidR="007C311F" w:rsidRPr="007C311F" w:rsidRDefault="007C311F" w:rsidP="007C311F">
      <w:pPr>
        <w:widowControl w:val="0"/>
        <w:autoSpaceDE w:val="0"/>
        <w:autoSpaceDN w:val="0"/>
        <w:adjustRightInd w:val="0"/>
        <w:spacing w:after="0" w:line="480" w:lineRule="auto"/>
        <w:ind w:left="720" w:hanging="720"/>
        <w:rPr>
          <w:rFonts w:ascii="Times New Roman" w:eastAsia="Times New Roman" w:hAnsi="Times New Roman" w:cs="Times New Roman"/>
          <w:kern w:val="0"/>
        </w:rPr>
      </w:pPr>
      <w:r w:rsidRPr="007C311F">
        <w:rPr>
          <w:rFonts w:ascii="Times New Roman" w:eastAsia="Times New Roman" w:hAnsi="Times New Roman" w:cs="Times New Roman"/>
          <w:kern w:val="0"/>
        </w:rPr>
        <w:t xml:space="preserve">Beland, L.-P. (2015). Political Parties and Labor-Market Outcomes: Evidence from US States. </w:t>
      </w:r>
      <w:r w:rsidRPr="007C311F">
        <w:rPr>
          <w:rFonts w:ascii="Times New Roman" w:eastAsia="Times New Roman" w:hAnsi="Times New Roman" w:cs="Times New Roman"/>
          <w:i/>
          <w:iCs/>
          <w:kern w:val="0"/>
        </w:rPr>
        <w:t>American Economic Journal: Applied Economics</w:t>
      </w:r>
      <w:r w:rsidRPr="007C311F">
        <w:rPr>
          <w:rFonts w:ascii="Times New Roman" w:eastAsia="Times New Roman" w:hAnsi="Times New Roman" w:cs="Times New Roman"/>
          <w:kern w:val="0"/>
        </w:rPr>
        <w:t xml:space="preserve">, </w:t>
      </w:r>
      <w:r w:rsidRPr="007C311F">
        <w:rPr>
          <w:rFonts w:ascii="Times New Roman" w:eastAsia="Times New Roman" w:hAnsi="Times New Roman" w:cs="Times New Roman"/>
          <w:i/>
          <w:iCs/>
          <w:kern w:val="0"/>
        </w:rPr>
        <w:t>7</w:t>
      </w:r>
      <w:r w:rsidRPr="007C311F">
        <w:rPr>
          <w:rFonts w:ascii="Times New Roman" w:eastAsia="Times New Roman" w:hAnsi="Times New Roman" w:cs="Times New Roman"/>
          <w:kern w:val="0"/>
        </w:rPr>
        <w:t xml:space="preserve">(4), 198–220. </w:t>
      </w:r>
      <w:hyperlink r:id="rId12" w:history="1">
        <w:r w:rsidRPr="007C311F">
          <w:rPr>
            <w:rFonts w:ascii="Times New Roman" w:eastAsia="Times New Roman" w:hAnsi="Times New Roman" w:cs="Times New Roman"/>
            <w:kern w:val="0"/>
          </w:rPr>
          <w:t>https://doi.org/10.1257/app.20120387</w:t>
        </w:r>
      </w:hyperlink>
    </w:p>
    <w:p w14:paraId="534AF8BB" w14:textId="77777777" w:rsidR="007C311F" w:rsidRDefault="007C311F" w:rsidP="007C311F">
      <w:pPr>
        <w:widowControl w:val="0"/>
        <w:autoSpaceDE w:val="0"/>
        <w:autoSpaceDN w:val="0"/>
        <w:adjustRightInd w:val="0"/>
        <w:spacing w:after="0" w:line="480" w:lineRule="auto"/>
        <w:ind w:left="720" w:hanging="720"/>
        <w:rPr>
          <w:rFonts w:ascii="Times New Roman" w:eastAsia="Times New Roman" w:hAnsi="Times New Roman" w:cs="Times New Roman"/>
          <w:kern w:val="0"/>
        </w:rPr>
      </w:pPr>
      <w:r w:rsidRPr="007C311F">
        <w:rPr>
          <w:rFonts w:ascii="Times New Roman" w:eastAsia="Times New Roman" w:hAnsi="Times New Roman" w:cs="Times New Roman"/>
          <w:kern w:val="0"/>
        </w:rPr>
        <w:t xml:space="preserve">Bernard, O. K., Godfred, A., &amp; Boachie, C. (2024). Examining the impact of personal freedom on income inequality: Evidence from Sub-Saharan Africa and Western European regions. </w:t>
      </w:r>
      <w:r w:rsidRPr="007C311F">
        <w:rPr>
          <w:rFonts w:ascii="Times New Roman" w:eastAsia="Times New Roman" w:hAnsi="Times New Roman" w:cs="Times New Roman"/>
          <w:i/>
          <w:iCs/>
          <w:kern w:val="0"/>
        </w:rPr>
        <w:t>PLoS ONE</w:t>
      </w:r>
      <w:r w:rsidRPr="007C311F">
        <w:rPr>
          <w:rFonts w:ascii="Times New Roman" w:eastAsia="Times New Roman" w:hAnsi="Times New Roman" w:cs="Times New Roman"/>
          <w:kern w:val="0"/>
        </w:rPr>
        <w:t xml:space="preserve">, </w:t>
      </w:r>
      <w:r w:rsidRPr="007C311F">
        <w:rPr>
          <w:rFonts w:ascii="Times New Roman" w:eastAsia="Times New Roman" w:hAnsi="Times New Roman" w:cs="Times New Roman"/>
          <w:i/>
          <w:iCs/>
          <w:kern w:val="0"/>
        </w:rPr>
        <w:t>19</w:t>
      </w:r>
      <w:r w:rsidRPr="007C311F">
        <w:rPr>
          <w:rFonts w:ascii="Times New Roman" w:eastAsia="Times New Roman" w:hAnsi="Times New Roman" w:cs="Times New Roman"/>
          <w:kern w:val="0"/>
        </w:rPr>
        <w:t xml:space="preserve">(4). </w:t>
      </w:r>
      <w:hyperlink r:id="rId13" w:history="1">
        <w:r w:rsidRPr="007C311F">
          <w:rPr>
            <w:rFonts w:ascii="Times New Roman" w:eastAsia="Times New Roman" w:hAnsi="Times New Roman" w:cs="Times New Roman"/>
            <w:kern w:val="0"/>
          </w:rPr>
          <w:t>https://doi.org/10.1371/journal.pone.0302730</w:t>
        </w:r>
      </w:hyperlink>
    </w:p>
    <w:p w14:paraId="3A1C5323" w14:textId="36E9DF2D" w:rsidR="000949DF" w:rsidRPr="007C311F" w:rsidRDefault="000949DF" w:rsidP="000949DF">
      <w:pPr>
        <w:widowControl w:val="0"/>
        <w:autoSpaceDE w:val="0"/>
        <w:autoSpaceDN w:val="0"/>
        <w:adjustRightInd w:val="0"/>
        <w:spacing w:after="0" w:line="480" w:lineRule="auto"/>
        <w:ind w:left="720" w:hanging="720"/>
        <w:rPr>
          <w:rFonts w:ascii="Times New Roman" w:eastAsia="Times New Roman" w:hAnsi="Times New Roman" w:cs="Times New Roman"/>
          <w:kern w:val="0"/>
        </w:rPr>
      </w:pPr>
      <w:r w:rsidRPr="000949DF">
        <w:rPr>
          <w:rFonts w:ascii="Times New Roman" w:eastAsia="Times New Roman" w:hAnsi="Times New Roman" w:cs="Times New Roman"/>
          <w:kern w:val="0"/>
        </w:rPr>
        <w:t xml:space="preserve">Calonico, S., Cattaneo, M. D., &amp; Titiunik, R. (2014). Robust Data-Driven Inference in the Regression-Discontinuity Design. </w:t>
      </w:r>
      <w:r w:rsidRPr="000949DF">
        <w:rPr>
          <w:rFonts w:ascii="Times New Roman" w:eastAsia="Times New Roman" w:hAnsi="Times New Roman" w:cs="Times New Roman"/>
          <w:i/>
          <w:iCs/>
          <w:kern w:val="0"/>
        </w:rPr>
        <w:t>The Stata Journal: Promoting Communications on Statistics and Stata</w:t>
      </w:r>
      <w:r w:rsidRPr="000949DF">
        <w:rPr>
          <w:rFonts w:ascii="Times New Roman" w:eastAsia="Times New Roman" w:hAnsi="Times New Roman" w:cs="Times New Roman"/>
          <w:kern w:val="0"/>
        </w:rPr>
        <w:t xml:space="preserve">, </w:t>
      </w:r>
      <w:r w:rsidRPr="000949DF">
        <w:rPr>
          <w:rFonts w:ascii="Times New Roman" w:eastAsia="Times New Roman" w:hAnsi="Times New Roman" w:cs="Times New Roman"/>
          <w:i/>
          <w:iCs/>
          <w:kern w:val="0"/>
        </w:rPr>
        <w:t>14</w:t>
      </w:r>
      <w:r w:rsidRPr="000949DF">
        <w:rPr>
          <w:rFonts w:ascii="Times New Roman" w:eastAsia="Times New Roman" w:hAnsi="Times New Roman" w:cs="Times New Roman"/>
          <w:kern w:val="0"/>
        </w:rPr>
        <w:t>(4), 909–946. https://doi.org/10.1177/1536867x1401400413</w:t>
      </w:r>
    </w:p>
    <w:p w14:paraId="2525893E" w14:textId="16E45940" w:rsidR="00D97ED0" w:rsidRPr="007C311F" w:rsidRDefault="007C311F" w:rsidP="000949DF">
      <w:pPr>
        <w:widowControl w:val="0"/>
        <w:autoSpaceDE w:val="0"/>
        <w:autoSpaceDN w:val="0"/>
        <w:adjustRightInd w:val="0"/>
        <w:spacing w:after="0" w:line="480" w:lineRule="auto"/>
        <w:ind w:left="720" w:hanging="720"/>
        <w:rPr>
          <w:rFonts w:ascii="Times New Roman" w:eastAsia="Times New Roman" w:hAnsi="Times New Roman" w:cs="Times New Roman"/>
          <w:kern w:val="0"/>
        </w:rPr>
      </w:pPr>
      <w:r w:rsidRPr="007C311F">
        <w:rPr>
          <w:rFonts w:ascii="Times New Roman" w:eastAsia="Times New Roman" w:hAnsi="Times New Roman" w:cs="Times New Roman"/>
          <w:kern w:val="0"/>
        </w:rPr>
        <w:t xml:space="preserve">Caughey, D., &amp; Sekhon, J. (2011). Regression-Discontinuity Designs and Popular Elections: </w:t>
      </w:r>
      <w:r w:rsidRPr="007C311F">
        <w:rPr>
          <w:rFonts w:ascii="Times New Roman" w:eastAsia="Times New Roman" w:hAnsi="Times New Roman" w:cs="Times New Roman"/>
          <w:kern w:val="0"/>
        </w:rPr>
        <w:lastRenderedPageBreak/>
        <w:t xml:space="preserve">Implications of Pro-Incumbent Bias is Close U.S. House Races. </w:t>
      </w:r>
      <w:r w:rsidRPr="007C311F">
        <w:rPr>
          <w:rFonts w:ascii="Times New Roman" w:eastAsia="Times New Roman" w:hAnsi="Times New Roman" w:cs="Times New Roman"/>
          <w:i/>
          <w:iCs/>
          <w:kern w:val="0"/>
        </w:rPr>
        <w:t>Political Analysis</w:t>
      </w:r>
      <w:r w:rsidRPr="007C311F">
        <w:rPr>
          <w:rFonts w:ascii="Times New Roman" w:eastAsia="Times New Roman" w:hAnsi="Times New Roman" w:cs="Times New Roman"/>
          <w:kern w:val="0"/>
        </w:rPr>
        <w:t xml:space="preserve">, </w:t>
      </w:r>
      <w:r w:rsidRPr="007C311F">
        <w:rPr>
          <w:rFonts w:ascii="Times New Roman" w:eastAsia="Times New Roman" w:hAnsi="Times New Roman" w:cs="Times New Roman"/>
          <w:i/>
          <w:iCs/>
          <w:kern w:val="0"/>
        </w:rPr>
        <w:t>19</w:t>
      </w:r>
      <w:r w:rsidRPr="007C311F">
        <w:rPr>
          <w:rFonts w:ascii="Times New Roman" w:eastAsia="Times New Roman" w:hAnsi="Times New Roman" w:cs="Times New Roman"/>
          <w:kern w:val="0"/>
        </w:rPr>
        <w:t>.</w:t>
      </w:r>
    </w:p>
    <w:p w14:paraId="5498CFFE" w14:textId="77777777" w:rsidR="007C311F" w:rsidRPr="007C311F" w:rsidRDefault="007C311F" w:rsidP="007C311F">
      <w:pPr>
        <w:widowControl w:val="0"/>
        <w:autoSpaceDE w:val="0"/>
        <w:autoSpaceDN w:val="0"/>
        <w:adjustRightInd w:val="0"/>
        <w:spacing w:after="0" w:line="480" w:lineRule="auto"/>
        <w:ind w:left="720" w:hanging="720"/>
        <w:rPr>
          <w:rFonts w:ascii="Times New Roman" w:eastAsia="Times New Roman" w:hAnsi="Times New Roman" w:cs="Times New Roman"/>
          <w:kern w:val="0"/>
        </w:rPr>
      </w:pPr>
      <w:r w:rsidRPr="007C311F">
        <w:rPr>
          <w:rFonts w:ascii="Times New Roman" w:eastAsia="Times New Roman" w:hAnsi="Times New Roman" w:cs="Times New Roman"/>
          <w:kern w:val="0"/>
        </w:rPr>
        <w:t xml:space="preserve">Cebula, R. J. (2014). The Impact of Economic Freedom and Personal Freedom on Net In-Migration in the U.S.: A State-Level Empirical Analysis, 2000 to 2010. </w:t>
      </w:r>
      <w:r w:rsidRPr="007C311F">
        <w:rPr>
          <w:rFonts w:ascii="Times New Roman" w:eastAsia="Times New Roman" w:hAnsi="Times New Roman" w:cs="Times New Roman"/>
          <w:i/>
          <w:iCs/>
          <w:kern w:val="0"/>
        </w:rPr>
        <w:t>Journal of Labor Research</w:t>
      </w:r>
      <w:r w:rsidRPr="007C311F">
        <w:rPr>
          <w:rFonts w:ascii="Times New Roman" w:eastAsia="Times New Roman" w:hAnsi="Times New Roman" w:cs="Times New Roman"/>
          <w:kern w:val="0"/>
        </w:rPr>
        <w:t xml:space="preserve">, </w:t>
      </w:r>
      <w:r w:rsidRPr="007C311F">
        <w:rPr>
          <w:rFonts w:ascii="Times New Roman" w:eastAsia="Times New Roman" w:hAnsi="Times New Roman" w:cs="Times New Roman"/>
          <w:i/>
          <w:iCs/>
          <w:kern w:val="0"/>
        </w:rPr>
        <w:t>35</w:t>
      </w:r>
      <w:r w:rsidRPr="007C311F">
        <w:rPr>
          <w:rFonts w:ascii="Times New Roman" w:eastAsia="Times New Roman" w:hAnsi="Times New Roman" w:cs="Times New Roman"/>
          <w:kern w:val="0"/>
        </w:rPr>
        <w:t xml:space="preserve">(1), 88–103. </w:t>
      </w:r>
      <w:hyperlink r:id="rId14" w:history="1">
        <w:r w:rsidRPr="007C311F">
          <w:rPr>
            <w:rFonts w:ascii="Times New Roman" w:eastAsia="Times New Roman" w:hAnsi="Times New Roman" w:cs="Times New Roman"/>
            <w:kern w:val="0"/>
          </w:rPr>
          <w:t>https://doi.org/10.1007/s12122-014-9175-7</w:t>
        </w:r>
      </w:hyperlink>
    </w:p>
    <w:p w14:paraId="05702702" w14:textId="77777777" w:rsidR="007C311F" w:rsidRPr="007C311F" w:rsidRDefault="007C311F" w:rsidP="007C311F">
      <w:pPr>
        <w:widowControl w:val="0"/>
        <w:autoSpaceDE w:val="0"/>
        <w:autoSpaceDN w:val="0"/>
        <w:adjustRightInd w:val="0"/>
        <w:spacing w:after="0" w:line="480" w:lineRule="auto"/>
        <w:ind w:left="720" w:hanging="720"/>
        <w:rPr>
          <w:rFonts w:ascii="Times New Roman" w:eastAsia="Times New Roman" w:hAnsi="Times New Roman" w:cs="Times New Roman"/>
          <w:kern w:val="0"/>
        </w:rPr>
      </w:pPr>
      <w:r w:rsidRPr="007C311F">
        <w:rPr>
          <w:rFonts w:ascii="Times New Roman" w:eastAsia="Times New Roman" w:hAnsi="Times New Roman" w:cs="Times New Roman"/>
          <w:kern w:val="0"/>
        </w:rPr>
        <w:t xml:space="preserve">Cebula, R. J. (2021). Post-Great-Recession Human Migration Patterns in the U.S.: The Overlooked Impacts of Entrepreneurial Activity and Personal Freedom. </w:t>
      </w:r>
      <w:r w:rsidRPr="007C311F">
        <w:rPr>
          <w:rFonts w:ascii="Times New Roman" w:eastAsia="Times New Roman" w:hAnsi="Times New Roman" w:cs="Times New Roman"/>
          <w:i/>
          <w:iCs/>
          <w:kern w:val="0"/>
        </w:rPr>
        <w:t>American Business Review</w:t>
      </w:r>
      <w:r w:rsidRPr="007C311F">
        <w:rPr>
          <w:rFonts w:ascii="Times New Roman" w:eastAsia="Times New Roman" w:hAnsi="Times New Roman" w:cs="Times New Roman"/>
          <w:kern w:val="0"/>
        </w:rPr>
        <w:t xml:space="preserve">, </w:t>
      </w:r>
      <w:r w:rsidRPr="007C311F">
        <w:rPr>
          <w:rFonts w:ascii="Times New Roman" w:eastAsia="Times New Roman" w:hAnsi="Times New Roman" w:cs="Times New Roman"/>
          <w:i/>
          <w:iCs/>
          <w:kern w:val="0"/>
        </w:rPr>
        <w:t>24</w:t>
      </w:r>
      <w:r w:rsidRPr="007C311F">
        <w:rPr>
          <w:rFonts w:ascii="Times New Roman" w:eastAsia="Times New Roman" w:hAnsi="Times New Roman" w:cs="Times New Roman"/>
          <w:kern w:val="0"/>
        </w:rPr>
        <w:t xml:space="preserve">(2), 133–146. </w:t>
      </w:r>
      <w:hyperlink r:id="rId15" w:history="1">
        <w:r w:rsidRPr="007C311F">
          <w:rPr>
            <w:rFonts w:ascii="Times New Roman" w:eastAsia="Times New Roman" w:hAnsi="Times New Roman" w:cs="Times New Roman"/>
            <w:kern w:val="0"/>
          </w:rPr>
          <w:t>https://doi.org/10.37625/abr.24.2.133-146</w:t>
        </w:r>
      </w:hyperlink>
    </w:p>
    <w:p w14:paraId="3A952223" w14:textId="77777777" w:rsidR="007C311F" w:rsidRPr="007C311F" w:rsidRDefault="007C311F" w:rsidP="007C311F">
      <w:pPr>
        <w:widowControl w:val="0"/>
        <w:autoSpaceDE w:val="0"/>
        <w:autoSpaceDN w:val="0"/>
        <w:adjustRightInd w:val="0"/>
        <w:spacing w:after="0" w:line="480" w:lineRule="auto"/>
        <w:ind w:left="720" w:hanging="720"/>
        <w:rPr>
          <w:rFonts w:ascii="Times New Roman" w:eastAsia="Times New Roman" w:hAnsi="Times New Roman" w:cs="Times New Roman"/>
          <w:kern w:val="0"/>
        </w:rPr>
      </w:pPr>
      <w:r w:rsidRPr="007C311F">
        <w:rPr>
          <w:rFonts w:ascii="Times New Roman" w:eastAsia="Times New Roman" w:hAnsi="Times New Roman" w:cs="Times New Roman"/>
          <w:kern w:val="0"/>
        </w:rPr>
        <w:t xml:space="preserve">de la Cuesta, B., &amp; Imai, K. (2016). Misunderstandings About the Regression Discontinuity Design in the Study of Close Elections. </w:t>
      </w:r>
      <w:r w:rsidRPr="007C311F">
        <w:rPr>
          <w:rFonts w:ascii="Times New Roman" w:eastAsia="Times New Roman" w:hAnsi="Times New Roman" w:cs="Times New Roman"/>
          <w:i/>
          <w:iCs/>
          <w:kern w:val="0"/>
        </w:rPr>
        <w:t>Annual Review of Political Science</w:t>
      </w:r>
      <w:r w:rsidRPr="007C311F">
        <w:rPr>
          <w:rFonts w:ascii="Times New Roman" w:eastAsia="Times New Roman" w:hAnsi="Times New Roman" w:cs="Times New Roman"/>
          <w:kern w:val="0"/>
        </w:rPr>
        <w:t xml:space="preserve">, </w:t>
      </w:r>
      <w:r w:rsidRPr="007C311F">
        <w:rPr>
          <w:rFonts w:ascii="Times New Roman" w:eastAsia="Times New Roman" w:hAnsi="Times New Roman" w:cs="Times New Roman"/>
          <w:i/>
          <w:iCs/>
          <w:kern w:val="0"/>
        </w:rPr>
        <w:t>19</w:t>
      </w:r>
      <w:r w:rsidRPr="007C311F">
        <w:rPr>
          <w:rFonts w:ascii="Times New Roman" w:eastAsia="Times New Roman" w:hAnsi="Times New Roman" w:cs="Times New Roman"/>
          <w:kern w:val="0"/>
        </w:rPr>
        <w:t xml:space="preserve">(1), 375–396. </w:t>
      </w:r>
      <w:hyperlink r:id="rId16" w:history="1">
        <w:r w:rsidRPr="007C311F">
          <w:rPr>
            <w:rFonts w:ascii="Times New Roman" w:eastAsia="Times New Roman" w:hAnsi="Times New Roman" w:cs="Times New Roman"/>
            <w:kern w:val="0"/>
          </w:rPr>
          <w:t>https://doi.org/10.1146/annurev-polisci-032015-010115</w:t>
        </w:r>
      </w:hyperlink>
    </w:p>
    <w:p w14:paraId="064B6B37" w14:textId="77777777" w:rsidR="007C311F" w:rsidRPr="007C311F" w:rsidRDefault="007C311F" w:rsidP="007C311F">
      <w:pPr>
        <w:widowControl w:val="0"/>
        <w:autoSpaceDE w:val="0"/>
        <w:autoSpaceDN w:val="0"/>
        <w:adjustRightInd w:val="0"/>
        <w:spacing w:after="0" w:line="480" w:lineRule="auto"/>
        <w:ind w:left="720" w:hanging="720"/>
        <w:rPr>
          <w:rFonts w:ascii="Times New Roman" w:eastAsia="Times New Roman" w:hAnsi="Times New Roman" w:cs="Times New Roman"/>
          <w:kern w:val="0"/>
        </w:rPr>
      </w:pPr>
      <w:r w:rsidRPr="007C311F">
        <w:rPr>
          <w:rFonts w:ascii="Times New Roman" w:eastAsia="Times New Roman" w:hAnsi="Times New Roman" w:cs="Times New Roman"/>
          <w:kern w:val="0"/>
        </w:rPr>
        <w:t xml:space="preserve">Do, Q.-A., Lee, Y. T., &amp; Nguyen, B. D. (2012). Political Connections and Firm Value: Evidence from the Regression Discontinuity Design of Close Gubernatorial Elections. </w:t>
      </w:r>
      <w:r w:rsidRPr="007C311F">
        <w:rPr>
          <w:rFonts w:ascii="Times New Roman" w:eastAsia="Times New Roman" w:hAnsi="Times New Roman" w:cs="Times New Roman"/>
          <w:i/>
          <w:iCs/>
          <w:kern w:val="0"/>
        </w:rPr>
        <w:t>SSRN Electronic Journal</w:t>
      </w:r>
      <w:r w:rsidRPr="007C311F">
        <w:rPr>
          <w:rFonts w:ascii="Times New Roman" w:eastAsia="Times New Roman" w:hAnsi="Times New Roman" w:cs="Times New Roman"/>
          <w:kern w:val="0"/>
        </w:rPr>
        <w:t xml:space="preserve">. </w:t>
      </w:r>
      <w:hyperlink r:id="rId17" w:history="1">
        <w:r w:rsidRPr="007C311F">
          <w:rPr>
            <w:rFonts w:ascii="Times New Roman" w:eastAsia="Times New Roman" w:hAnsi="Times New Roman" w:cs="Times New Roman"/>
            <w:kern w:val="0"/>
          </w:rPr>
          <w:t>https://doi.org/10.2139/ssrn.2190372</w:t>
        </w:r>
      </w:hyperlink>
    </w:p>
    <w:p w14:paraId="165CCFEF" w14:textId="77777777" w:rsidR="007C311F" w:rsidRPr="007C311F" w:rsidRDefault="007C311F" w:rsidP="007C311F">
      <w:pPr>
        <w:widowControl w:val="0"/>
        <w:autoSpaceDE w:val="0"/>
        <w:autoSpaceDN w:val="0"/>
        <w:adjustRightInd w:val="0"/>
        <w:spacing w:after="0" w:line="480" w:lineRule="auto"/>
        <w:ind w:left="720" w:hanging="720"/>
        <w:rPr>
          <w:rFonts w:ascii="Times New Roman" w:eastAsia="Times New Roman" w:hAnsi="Times New Roman" w:cs="Times New Roman"/>
          <w:kern w:val="0"/>
        </w:rPr>
      </w:pPr>
      <w:r w:rsidRPr="007C311F">
        <w:rPr>
          <w:rFonts w:ascii="Times New Roman" w:eastAsia="Times New Roman" w:hAnsi="Times New Roman" w:cs="Times New Roman"/>
          <w:kern w:val="0"/>
        </w:rPr>
        <w:t xml:space="preserve">Eggers, A. C., Fowler, A., Hainmueller, J., Hall, A. B., &amp; Snyder, J. M. (2014). On the Validity of the Regression Discontinuity Design for Estimating Electoral Effects: New Evidence from Over 40,000 Close Races. </w:t>
      </w:r>
      <w:r w:rsidRPr="007C311F">
        <w:rPr>
          <w:rFonts w:ascii="Times New Roman" w:eastAsia="Times New Roman" w:hAnsi="Times New Roman" w:cs="Times New Roman"/>
          <w:i/>
          <w:iCs/>
          <w:kern w:val="0"/>
        </w:rPr>
        <w:t>American Journal of Political Science</w:t>
      </w:r>
      <w:r w:rsidRPr="007C311F">
        <w:rPr>
          <w:rFonts w:ascii="Times New Roman" w:eastAsia="Times New Roman" w:hAnsi="Times New Roman" w:cs="Times New Roman"/>
          <w:kern w:val="0"/>
        </w:rPr>
        <w:t xml:space="preserve">, </w:t>
      </w:r>
      <w:r w:rsidRPr="007C311F">
        <w:rPr>
          <w:rFonts w:ascii="Times New Roman" w:eastAsia="Times New Roman" w:hAnsi="Times New Roman" w:cs="Times New Roman"/>
          <w:i/>
          <w:iCs/>
          <w:kern w:val="0"/>
        </w:rPr>
        <w:t>59</w:t>
      </w:r>
      <w:r w:rsidRPr="007C311F">
        <w:rPr>
          <w:rFonts w:ascii="Times New Roman" w:eastAsia="Times New Roman" w:hAnsi="Times New Roman" w:cs="Times New Roman"/>
          <w:kern w:val="0"/>
        </w:rPr>
        <w:t xml:space="preserve">(1), 259–274. </w:t>
      </w:r>
      <w:hyperlink r:id="rId18" w:history="1">
        <w:r w:rsidRPr="007C311F">
          <w:rPr>
            <w:rFonts w:ascii="Times New Roman" w:eastAsia="Times New Roman" w:hAnsi="Times New Roman" w:cs="Times New Roman"/>
            <w:kern w:val="0"/>
          </w:rPr>
          <w:t>https://doi.org/10.1111/ajps.12127</w:t>
        </w:r>
      </w:hyperlink>
    </w:p>
    <w:p w14:paraId="01A1CB16" w14:textId="77777777" w:rsidR="007C311F" w:rsidRPr="007C311F" w:rsidRDefault="007C311F" w:rsidP="007C311F">
      <w:pPr>
        <w:widowControl w:val="0"/>
        <w:autoSpaceDE w:val="0"/>
        <w:autoSpaceDN w:val="0"/>
        <w:adjustRightInd w:val="0"/>
        <w:spacing w:after="0" w:line="480" w:lineRule="auto"/>
        <w:ind w:left="720" w:hanging="720"/>
        <w:rPr>
          <w:rFonts w:ascii="Times New Roman" w:eastAsia="Times New Roman" w:hAnsi="Times New Roman" w:cs="Times New Roman"/>
          <w:kern w:val="0"/>
        </w:rPr>
      </w:pPr>
      <w:r w:rsidRPr="007C311F">
        <w:rPr>
          <w:rFonts w:ascii="Times New Roman" w:eastAsia="Times New Roman" w:hAnsi="Times New Roman" w:cs="Times New Roman"/>
          <w:i/>
          <w:iCs/>
          <w:kern w:val="0"/>
        </w:rPr>
        <w:t>Freedom in the United States: An Index of Personal and Economic Freedom</w:t>
      </w:r>
      <w:r w:rsidRPr="007C311F">
        <w:rPr>
          <w:rFonts w:ascii="Times New Roman" w:eastAsia="Times New Roman" w:hAnsi="Times New Roman" w:cs="Times New Roman"/>
          <w:kern w:val="0"/>
        </w:rPr>
        <w:t xml:space="preserve">. (2023). Freedominthe50states.org. </w:t>
      </w:r>
      <w:hyperlink r:id="rId19" w:history="1">
        <w:r w:rsidRPr="007C311F">
          <w:rPr>
            <w:rFonts w:ascii="Times New Roman" w:eastAsia="Times New Roman" w:hAnsi="Times New Roman" w:cs="Times New Roman"/>
            <w:kern w:val="0"/>
          </w:rPr>
          <w:t>https://www.freedominthe50states.org/personal</w:t>
        </w:r>
      </w:hyperlink>
    </w:p>
    <w:p w14:paraId="36F8B481" w14:textId="77777777" w:rsidR="007C311F" w:rsidRPr="007C311F" w:rsidRDefault="007C311F" w:rsidP="007C311F">
      <w:pPr>
        <w:widowControl w:val="0"/>
        <w:autoSpaceDE w:val="0"/>
        <w:autoSpaceDN w:val="0"/>
        <w:adjustRightInd w:val="0"/>
        <w:spacing w:after="0" w:line="480" w:lineRule="auto"/>
        <w:ind w:left="720" w:hanging="720"/>
        <w:rPr>
          <w:rFonts w:ascii="Times New Roman" w:eastAsia="Times New Roman" w:hAnsi="Times New Roman" w:cs="Times New Roman"/>
          <w:kern w:val="0"/>
        </w:rPr>
      </w:pPr>
      <w:r w:rsidRPr="007C311F">
        <w:rPr>
          <w:rFonts w:ascii="Times New Roman" w:eastAsia="Times New Roman" w:hAnsi="Times New Roman" w:cs="Times New Roman"/>
          <w:kern w:val="0"/>
        </w:rPr>
        <w:t xml:space="preserve">Grimmer, J., Hersh, E. D., Feinstein, B. A., &amp; Carpenter, D. (2011). </w:t>
      </w:r>
      <w:r w:rsidRPr="007C311F">
        <w:rPr>
          <w:rFonts w:ascii="Times New Roman" w:eastAsia="Times New Roman" w:hAnsi="Times New Roman" w:cs="Times New Roman"/>
          <w:i/>
          <w:iCs/>
          <w:kern w:val="0"/>
        </w:rPr>
        <w:t>Are Close Elections Random</w:t>
      </w:r>
      <w:r w:rsidRPr="007C311F">
        <w:rPr>
          <w:rFonts w:ascii="Times New Roman" w:eastAsia="Times New Roman" w:hAnsi="Times New Roman" w:cs="Times New Roman"/>
          <w:kern w:val="0"/>
        </w:rPr>
        <w:t>.</w:t>
      </w:r>
    </w:p>
    <w:p w14:paraId="7E318477" w14:textId="77777777" w:rsidR="007C311F" w:rsidRPr="007C311F" w:rsidRDefault="007C311F" w:rsidP="007C311F">
      <w:pPr>
        <w:widowControl w:val="0"/>
        <w:autoSpaceDE w:val="0"/>
        <w:autoSpaceDN w:val="0"/>
        <w:adjustRightInd w:val="0"/>
        <w:spacing w:after="0" w:line="480" w:lineRule="auto"/>
        <w:ind w:left="720" w:hanging="720"/>
        <w:rPr>
          <w:rFonts w:ascii="Times New Roman" w:eastAsia="Times New Roman" w:hAnsi="Times New Roman" w:cs="Times New Roman"/>
          <w:kern w:val="0"/>
        </w:rPr>
      </w:pPr>
      <w:r w:rsidRPr="007C311F">
        <w:rPr>
          <w:rFonts w:ascii="Times New Roman" w:eastAsia="Times New Roman" w:hAnsi="Times New Roman" w:cs="Times New Roman"/>
          <w:kern w:val="0"/>
        </w:rPr>
        <w:t xml:space="preserve">Hill, A. J., &amp; Jones, D. B. (2017). Does partisan affiliation impact the distribution of spending? Evidence from state governments’ expenditures on education. </w:t>
      </w:r>
      <w:r w:rsidRPr="007C311F">
        <w:rPr>
          <w:rFonts w:ascii="Times New Roman" w:eastAsia="Times New Roman" w:hAnsi="Times New Roman" w:cs="Times New Roman"/>
          <w:i/>
          <w:iCs/>
          <w:kern w:val="0"/>
        </w:rPr>
        <w:t xml:space="preserve">Journal of Economic </w:t>
      </w:r>
      <w:r w:rsidRPr="007C311F">
        <w:rPr>
          <w:rFonts w:ascii="Times New Roman" w:eastAsia="Times New Roman" w:hAnsi="Times New Roman" w:cs="Times New Roman"/>
          <w:i/>
          <w:iCs/>
          <w:kern w:val="0"/>
        </w:rPr>
        <w:lastRenderedPageBreak/>
        <w:t>Behavior &amp; Organization</w:t>
      </w:r>
      <w:r w:rsidRPr="007C311F">
        <w:rPr>
          <w:rFonts w:ascii="Times New Roman" w:eastAsia="Times New Roman" w:hAnsi="Times New Roman" w:cs="Times New Roman"/>
          <w:kern w:val="0"/>
        </w:rPr>
        <w:t xml:space="preserve">, </w:t>
      </w:r>
      <w:r w:rsidRPr="007C311F">
        <w:rPr>
          <w:rFonts w:ascii="Times New Roman" w:eastAsia="Times New Roman" w:hAnsi="Times New Roman" w:cs="Times New Roman"/>
          <w:i/>
          <w:iCs/>
          <w:kern w:val="0"/>
        </w:rPr>
        <w:t>143</w:t>
      </w:r>
      <w:r w:rsidRPr="007C311F">
        <w:rPr>
          <w:rFonts w:ascii="Times New Roman" w:eastAsia="Times New Roman" w:hAnsi="Times New Roman" w:cs="Times New Roman"/>
          <w:kern w:val="0"/>
        </w:rPr>
        <w:t xml:space="preserve">, 58–77. </w:t>
      </w:r>
      <w:hyperlink r:id="rId20" w:history="1">
        <w:r w:rsidRPr="007C311F">
          <w:rPr>
            <w:rFonts w:ascii="Times New Roman" w:eastAsia="Times New Roman" w:hAnsi="Times New Roman" w:cs="Times New Roman"/>
            <w:kern w:val="0"/>
          </w:rPr>
          <w:t>https://doi.org/10.1016/j.jebo.2017.09.008</w:t>
        </w:r>
      </w:hyperlink>
    </w:p>
    <w:p w14:paraId="4CB3B919" w14:textId="77777777" w:rsidR="007C311F" w:rsidRPr="007C311F" w:rsidRDefault="007C311F" w:rsidP="007C311F">
      <w:pPr>
        <w:widowControl w:val="0"/>
        <w:autoSpaceDE w:val="0"/>
        <w:autoSpaceDN w:val="0"/>
        <w:adjustRightInd w:val="0"/>
        <w:spacing w:after="0" w:line="480" w:lineRule="auto"/>
        <w:ind w:left="720" w:hanging="720"/>
        <w:rPr>
          <w:rFonts w:ascii="Times New Roman" w:eastAsia="Times New Roman" w:hAnsi="Times New Roman" w:cs="Times New Roman"/>
          <w:kern w:val="0"/>
        </w:rPr>
      </w:pPr>
      <w:r w:rsidRPr="007C311F">
        <w:rPr>
          <w:rFonts w:ascii="Times New Roman" w:eastAsia="Times New Roman" w:hAnsi="Times New Roman" w:cs="Times New Roman"/>
          <w:kern w:val="0"/>
        </w:rPr>
        <w:t xml:space="preserve">Ho, D. E., Imai, K., King, G., &amp; Stuart, E. A. (2007). Matching as Nonparametric Preprocessing for Reducing Model Dependence in Parametric Causal Inference. </w:t>
      </w:r>
      <w:r w:rsidRPr="007C311F">
        <w:rPr>
          <w:rFonts w:ascii="Times New Roman" w:eastAsia="Times New Roman" w:hAnsi="Times New Roman" w:cs="Times New Roman"/>
          <w:i/>
          <w:iCs/>
          <w:kern w:val="0"/>
        </w:rPr>
        <w:t>Political Analysis</w:t>
      </w:r>
      <w:r w:rsidRPr="007C311F">
        <w:rPr>
          <w:rFonts w:ascii="Times New Roman" w:eastAsia="Times New Roman" w:hAnsi="Times New Roman" w:cs="Times New Roman"/>
          <w:kern w:val="0"/>
        </w:rPr>
        <w:t xml:space="preserve">, </w:t>
      </w:r>
      <w:r w:rsidRPr="007C311F">
        <w:rPr>
          <w:rFonts w:ascii="Times New Roman" w:eastAsia="Times New Roman" w:hAnsi="Times New Roman" w:cs="Times New Roman"/>
          <w:i/>
          <w:iCs/>
          <w:kern w:val="0"/>
        </w:rPr>
        <w:t>15</w:t>
      </w:r>
      <w:r w:rsidRPr="007C311F">
        <w:rPr>
          <w:rFonts w:ascii="Times New Roman" w:eastAsia="Times New Roman" w:hAnsi="Times New Roman" w:cs="Times New Roman"/>
          <w:kern w:val="0"/>
        </w:rPr>
        <w:t xml:space="preserve">(03), 199–236. </w:t>
      </w:r>
      <w:hyperlink r:id="rId21" w:history="1">
        <w:r w:rsidRPr="007C311F">
          <w:rPr>
            <w:rFonts w:ascii="Times New Roman" w:eastAsia="Times New Roman" w:hAnsi="Times New Roman" w:cs="Times New Roman"/>
            <w:kern w:val="0"/>
          </w:rPr>
          <w:t>https://doi.org/10.1093/pan/mpl013</w:t>
        </w:r>
      </w:hyperlink>
    </w:p>
    <w:p w14:paraId="25D0D544" w14:textId="77777777" w:rsidR="007C311F" w:rsidRPr="007C311F" w:rsidRDefault="007C311F" w:rsidP="007C311F">
      <w:pPr>
        <w:widowControl w:val="0"/>
        <w:autoSpaceDE w:val="0"/>
        <w:autoSpaceDN w:val="0"/>
        <w:adjustRightInd w:val="0"/>
        <w:spacing w:after="0" w:line="480" w:lineRule="auto"/>
        <w:ind w:left="720" w:hanging="720"/>
        <w:rPr>
          <w:rFonts w:ascii="Times New Roman" w:eastAsia="Times New Roman" w:hAnsi="Times New Roman" w:cs="Times New Roman"/>
          <w:kern w:val="0"/>
        </w:rPr>
      </w:pPr>
      <w:r w:rsidRPr="007C311F">
        <w:rPr>
          <w:rFonts w:ascii="Times New Roman" w:eastAsia="Times New Roman" w:hAnsi="Times New Roman" w:cs="Times New Roman"/>
          <w:kern w:val="0"/>
        </w:rPr>
        <w:t xml:space="preserve">Joshi, S. (2022). How effective are Governor’s party affiliated campaign promises on crime? Evidence from U.S. states. </w:t>
      </w:r>
      <w:r w:rsidRPr="007C311F">
        <w:rPr>
          <w:rFonts w:ascii="Times New Roman" w:eastAsia="Times New Roman" w:hAnsi="Times New Roman" w:cs="Times New Roman"/>
          <w:i/>
          <w:iCs/>
          <w:kern w:val="0"/>
        </w:rPr>
        <w:t>Economic Modelling</w:t>
      </w:r>
      <w:r w:rsidRPr="007C311F">
        <w:rPr>
          <w:rFonts w:ascii="Times New Roman" w:eastAsia="Times New Roman" w:hAnsi="Times New Roman" w:cs="Times New Roman"/>
          <w:kern w:val="0"/>
        </w:rPr>
        <w:t xml:space="preserve">, </w:t>
      </w:r>
      <w:r w:rsidRPr="007C311F">
        <w:rPr>
          <w:rFonts w:ascii="Times New Roman" w:eastAsia="Times New Roman" w:hAnsi="Times New Roman" w:cs="Times New Roman"/>
          <w:i/>
          <w:iCs/>
          <w:kern w:val="0"/>
        </w:rPr>
        <w:t>113</w:t>
      </w:r>
      <w:r w:rsidRPr="007C311F">
        <w:rPr>
          <w:rFonts w:ascii="Times New Roman" w:eastAsia="Times New Roman" w:hAnsi="Times New Roman" w:cs="Times New Roman"/>
          <w:kern w:val="0"/>
        </w:rPr>
        <w:t xml:space="preserve">. </w:t>
      </w:r>
      <w:hyperlink r:id="rId22" w:history="1">
        <w:r w:rsidRPr="007C311F">
          <w:rPr>
            <w:rFonts w:ascii="Times New Roman" w:eastAsia="Times New Roman" w:hAnsi="Times New Roman" w:cs="Times New Roman"/>
            <w:kern w:val="0"/>
          </w:rPr>
          <w:t>https://doi.org/10.1016/j.econmod.2022.105876</w:t>
        </w:r>
      </w:hyperlink>
    </w:p>
    <w:p w14:paraId="57925BBB" w14:textId="77777777" w:rsidR="007C311F" w:rsidRPr="007C311F" w:rsidRDefault="007C311F" w:rsidP="007C311F">
      <w:pPr>
        <w:widowControl w:val="0"/>
        <w:autoSpaceDE w:val="0"/>
        <w:autoSpaceDN w:val="0"/>
        <w:adjustRightInd w:val="0"/>
        <w:spacing w:after="0" w:line="480" w:lineRule="auto"/>
        <w:ind w:left="720" w:hanging="720"/>
        <w:rPr>
          <w:rFonts w:ascii="Times New Roman" w:eastAsia="Times New Roman" w:hAnsi="Times New Roman" w:cs="Times New Roman"/>
          <w:kern w:val="0"/>
        </w:rPr>
      </w:pPr>
      <w:r w:rsidRPr="007C311F">
        <w:rPr>
          <w:rFonts w:ascii="Times New Roman" w:eastAsia="Times New Roman" w:hAnsi="Times New Roman" w:cs="Times New Roman"/>
          <w:kern w:val="0"/>
        </w:rPr>
        <w:t xml:space="preserve">Kabir, M. A., &amp; Alam, N. (2021). The Efficacy of Democracy and Freedom in Fostering Economic Growth. </w:t>
      </w:r>
      <w:r w:rsidRPr="007C311F">
        <w:rPr>
          <w:rFonts w:ascii="Times New Roman" w:eastAsia="Times New Roman" w:hAnsi="Times New Roman" w:cs="Times New Roman"/>
          <w:i/>
          <w:iCs/>
          <w:kern w:val="0"/>
        </w:rPr>
        <w:t>Emerging Economy Studies</w:t>
      </w:r>
      <w:r w:rsidRPr="007C311F">
        <w:rPr>
          <w:rFonts w:ascii="Times New Roman" w:eastAsia="Times New Roman" w:hAnsi="Times New Roman" w:cs="Times New Roman"/>
          <w:kern w:val="0"/>
        </w:rPr>
        <w:t xml:space="preserve">, </w:t>
      </w:r>
      <w:r w:rsidRPr="007C311F">
        <w:rPr>
          <w:rFonts w:ascii="Times New Roman" w:eastAsia="Times New Roman" w:hAnsi="Times New Roman" w:cs="Times New Roman"/>
          <w:i/>
          <w:iCs/>
          <w:kern w:val="0"/>
        </w:rPr>
        <w:t>7</w:t>
      </w:r>
      <w:r w:rsidRPr="007C311F">
        <w:rPr>
          <w:rFonts w:ascii="Times New Roman" w:eastAsia="Times New Roman" w:hAnsi="Times New Roman" w:cs="Times New Roman"/>
          <w:kern w:val="0"/>
        </w:rPr>
        <w:t xml:space="preserve">(1), 76–93. </w:t>
      </w:r>
      <w:hyperlink r:id="rId23" w:history="1">
        <w:r w:rsidRPr="007C311F">
          <w:rPr>
            <w:rFonts w:ascii="Times New Roman" w:eastAsia="Times New Roman" w:hAnsi="Times New Roman" w:cs="Times New Roman"/>
            <w:kern w:val="0"/>
          </w:rPr>
          <w:t>https://doi.org/10.1177/23949015211057942</w:t>
        </w:r>
      </w:hyperlink>
    </w:p>
    <w:p w14:paraId="24D60075" w14:textId="77777777" w:rsidR="007C311F" w:rsidRPr="007C311F" w:rsidRDefault="007C311F" w:rsidP="007C311F">
      <w:pPr>
        <w:widowControl w:val="0"/>
        <w:autoSpaceDE w:val="0"/>
        <w:autoSpaceDN w:val="0"/>
        <w:adjustRightInd w:val="0"/>
        <w:spacing w:after="0" w:line="480" w:lineRule="auto"/>
        <w:ind w:left="720" w:hanging="720"/>
        <w:rPr>
          <w:rFonts w:ascii="Times New Roman" w:eastAsia="Times New Roman" w:hAnsi="Times New Roman" w:cs="Times New Roman"/>
          <w:kern w:val="0"/>
        </w:rPr>
      </w:pPr>
      <w:r w:rsidRPr="007C311F">
        <w:rPr>
          <w:rFonts w:ascii="Times New Roman" w:eastAsia="Times New Roman" w:hAnsi="Times New Roman" w:cs="Times New Roman"/>
          <w:kern w:val="0"/>
        </w:rPr>
        <w:t xml:space="preserve">Kaplan, J. (2021, January 16). </w:t>
      </w:r>
      <w:r w:rsidRPr="007C311F">
        <w:rPr>
          <w:rFonts w:ascii="Times New Roman" w:eastAsia="Times New Roman" w:hAnsi="Times New Roman" w:cs="Times New Roman"/>
          <w:i/>
          <w:iCs/>
          <w:kern w:val="0"/>
        </w:rPr>
        <w:t>United States Governors 1775-2020</w:t>
      </w:r>
      <w:r w:rsidRPr="007C311F">
        <w:rPr>
          <w:rFonts w:ascii="Times New Roman" w:eastAsia="Times New Roman" w:hAnsi="Times New Roman" w:cs="Times New Roman"/>
          <w:kern w:val="0"/>
        </w:rPr>
        <w:t xml:space="preserve">. OPEN ICPSR; University of Michigan. </w:t>
      </w:r>
      <w:hyperlink r:id="rId24" w:history="1">
        <w:r w:rsidRPr="007C311F">
          <w:rPr>
            <w:rFonts w:ascii="Times New Roman" w:eastAsia="Times New Roman" w:hAnsi="Times New Roman" w:cs="Times New Roman"/>
            <w:kern w:val="0"/>
          </w:rPr>
          <w:t>https://doi.org/10.3886/E102000V3</w:t>
        </w:r>
      </w:hyperlink>
    </w:p>
    <w:p w14:paraId="40DC5515" w14:textId="77777777" w:rsidR="007C311F" w:rsidRPr="007C311F" w:rsidRDefault="007C311F" w:rsidP="007C311F">
      <w:pPr>
        <w:widowControl w:val="0"/>
        <w:autoSpaceDE w:val="0"/>
        <w:autoSpaceDN w:val="0"/>
        <w:adjustRightInd w:val="0"/>
        <w:spacing w:after="0" w:line="480" w:lineRule="auto"/>
        <w:ind w:left="720" w:hanging="720"/>
        <w:rPr>
          <w:rFonts w:ascii="Times New Roman" w:eastAsia="Times New Roman" w:hAnsi="Times New Roman" w:cs="Times New Roman"/>
          <w:kern w:val="0"/>
        </w:rPr>
      </w:pPr>
      <w:r w:rsidRPr="007C311F">
        <w:rPr>
          <w:rFonts w:ascii="Times New Roman" w:eastAsia="Times New Roman" w:hAnsi="Times New Roman" w:cs="Times New Roman"/>
          <w:kern w:val="0"/>
        </w:rPr>
        <w:t xml:space="preserve">Meyer, A. (2019). Political Parties and Climate Change Skepticism: Evidence from Close Gubernatorial Elections. </w:t>
      </w:r>
      <w:r w:rsidRPr="007C311F">
        <w:rPr>
          <w:rFonts w:ascii="Times New Roman" w:eastAsia="Times New Roman" w:hAnsi="Times New Roman" w:cs="Times New Roman"/>
          <w:i/>
          <w:iCs/>
          <w:kern w:val="0"/>
        </w:rPr>
        <w:t>The Association of Environmental and Resource Economists</w:t>
      </w:r>
      <w:r w:rsidRPr="007C311F">
        <w:rPr>
          <w:rFonts w:ascii="Times New Roman" w:eastAsia="Times New Roman" w:hAnsi="Times New Roman" w:cs="Times New Roman"/>
          <w:kern w:val="0"/>
        </w:rPr>
        <w:t xml:space="preserve">, </w:t>
      </w:r>
      <w:r w:rsidRPr="007C311F">
        <w:rPr>
          <w:rFonts w:ascii="Times New Roman" w:eastAsia="Times New Roman" w:hAnsi="Times New Roman" w:cs="Times New Roman"/>
          <w:i/>
          <w:iCs/>
          <w:kern w:val="0"/>
        </w:rPr>
        <w:t>6</w:t>
      </w:r>
      <w:r w:rsidRPr="007C311F">
        <w:rPr>
          <w:rFonts w:ascii="Times New Roman" w:eastAsia="Times New Roman" w:hAnsi="Times New Roman" w:cs="Times New Roman"/>
          <w:kern w:val="0"/>
        </w:rPr>
        <w:t xml:space="preserve">(4). </w:t>
      </w:r>
      <w:hyperlink r:id="rId25" w:history="1">
        <w:r w:rsidRPr="007C311F">
          <w:rPr>
            <w:rFonts w:ascii="Times New Roman" w:eastAsia="Times New Roman" w:hAnsi="Times New Roman" w:cs="Times New Roman"/>
            <w:kern w:val="0"/>
          </w:rPr>
          <w:t>https://doi.org/10.2139/ssrn.3123547</w:t>
        </w:r>
      </w:hyperlink>
    </w:p>
    <w:p w14:paraId="5FB8D288" w14:textId="77777777" w:rsidR="007C311F" w:rsidRPr="007C311F" w:rsidRDefault="007C311F" w:rsidP="007C311F">
      <w:pPr>
        <w:widowControl w:val="0"/>
        <w:autoSpaceDE w:val="0"/>
        <w:autoSpaceDN w:val="0"/>
        <w:adjustRightInd w:val="0"/>
        <w:spacing w:after="0" w:line="480" w:lineRule="auto"/>
        <w:ind w:left="720" w:hanging="720"/>
        <w:rPr>
          <w:rFonts w:ascii="Times New Roman" w:eastAsia="Times New Roman" w:hAnsi="Times New Roman" w:cs="Times New Roman"/>
          <w:kern w:val="0"/>
        </w:rPr>
      </w:pPr>
      <w:r w:rsidRPr="007C311F">
        <w:rPr>
          <w:rFonts w:ascii="Times New Roman" w:eastAsia="Times New Roman" w:hAnsi="Times New Roman" w:cs="Times New Roman"/>
          <w:kern w:val="0"/>
        </w:rPr>
        <w:t xml:space="preserve">Nikolaev, B., Hall, J. C., Pulito, J. M., &amp; VanMetre, B. J. (2013). The Effect of Personal and Economic Freedom on Entrepreneurial Activity: Evidence from a New State Level Freedom Index. </w:t>
      </w:r>
      <w:r w:rsidRPr="007C311F">
        <w:rPr>
          <w:rFonts w:ascii="Times New Roman" w:eastAsia="Times New Roman" w:hAnsi="Times New Roman" w:cs="Times New Roman"/>
          <w:i/>
          <w:iCs/>
          <w:kern w:val="0"/>
        </w:rPr>
        <w:t>Addleton Academic Publishers</w:t>
      </w:r>
      <w:r w:rsidRPr="007C311F">
        <w:rPr>
          <w:rFonts w:ascii="Times New Roman" w:eastAsia="Times New Roman" w:hAnsi="Times New Roman" w:cs="Times New Roman"/>
          <w:kern w:val="0"/>
        </w:rPr>
        <w:t xml:space="preserve">, </w:t>
      </w:r>
      <w:r w:rsidRPr="007C311F">
        <w:rPr>
          <w:rFonts w:ascii="Times New Roman" w:eastAsia="Times New Roman" w:hAnsi="Times New Roman" w:cs="Times New Roman"/>
          <w:i/>
          <w:iCs/>
          <w:kern w:val="0"/>
        </w:rPr>
        <w:t>6</w:t>
      </w:r>
      <w:r w:rsidRPr="007C311F">
        <w:rPr>
          <w:rFonts w:ascii="Times New Roman" w:eastAsia="Times New Roman" w:hAnsi="Times New Roman" w:cs="Times New Roman"/>
          <w:kern w:val="0"/>
        </w:rPr>
        <w:t>(1), 88–103.</w:t>
      </w:r>
    </w:p>
    <w:p w14:paraId="50718552" w14:textId="77777777" w:rsidR="007C311F" w:rsidRPr="007C311F" w:rsidRDefault="007C311F" w:rsidP="007C311F">
      <w:pPr>
        <w:widowControl w:val="0"/>
        <w:autoSpaceDE w:val="0"/>
        <w:autoSpaceDN w:val="0"/>
        <w:adjustRightInd w:val="0"/>
        <w:spacing w:after="0" w:line="480" w:lineRule="auto"/>
        <w:ind w:left="720" w:hanging="720"/>
        <w:rPr>
          <w:rFonts w:ascii="Times New Roman" w:eastAsia="Times New Roman" w:hAnsi="Times New Roman" w:cs="Times New Roman"/>
          <w:kern w:val="0"/>
        </w:rPr>
      </w:pPr>
      <w:r w:rsidRPr="007C311F">
        <w:rPr>
          <w:rFonts w:ascii="Times New Roman" w:eastAsia="Times New Roman" w:hAnsi="Times New Roman" w:cs="Times New Roman"/>
          <w:kern w:val="0"/>
        </w:rPr>
        <w:t xml:space="preserve">Raff, Z., Swanson, A., &amp; Zanzalari, D. (2024). Do Political Leaders Impact Economic Freedom at the Local Level? Evidence from Close Elections. </w:t>
      </w:r>
      <w:r w:rsidRPr="007C311F">
        <w:rPr>
          <w:rFonts w:ascii="Times New Roman" w:eastAsia="Times New Roman" w:hAnsi="Times New Roman" w:cs="Times New Roman"/>
          <w:i/>
          <w:iCs/>
          <w:kern w:val="0"/>
        </w:rPr>
        <w:t>Public Finance Review</w:t>
      </w:r>
      <w:r w:rsidRPr="007C311F">
        <w:rPr>
          <w:rFonts w:ascii="Times New Roman" w:eastAsia="Times New Roman" w:hAnsi="Times New Roman" w:cs="Times New Roman"/>
          <w:kern w:val="0"/>
        </w:rPr>
        <w:t xml:space="preserve">, </w:t>
      </w:r>
      <w:r w:rsidRPr="007C311F">
        <w:rPr>
          <w:rFonts w:ascii="Times New Roman" w:eastAsia="Times New Roman" w:hAnsi="Times New Roman" w:cs="Times New Roman"/>
          <w:i/>
          <w:iCs/>
          <w:kern w:val="0"/>
        </w:rPr>
        <w:t>52</w:t>
      </w:r>
      <w:r w:rsidRPr="007C311F">
        <w:rPr>
          <w:rFonts w:ascii="Times New Roman" w:eastAsia="Times New Roman" w:hAnsi="Times New Roman" w:cs="Times New Roman"/>
          <w:kern w:val="0"/>
        </w:rPr>
        <w:t xml:space="preserve">(5). </w:t>
      </w:r>
      <w:hyperlink r:id="rId26" w:history="1">
        <w:r w:rsidRPr="007C311F">
          <w:rPr>
            <w:rFonts w:ascii="Times New Roman" w:eastAsia="Times New Roman" w:hAnsi="Times New Roman" w:cs="Times New Roman"/>
            <w:kern w:val="0"/>
          </w:rPr>
          <w:t>https://doi.org/10.1177/10911421231225779</w:t>
        </w:r>
      </w:hyperlink>
    </w:p>
    <w:p w14:paraId="2E14736E" w14:textId="77777777" w:rsidR="007C311F" w:rsidRPr="007C311F" w:rsidRDefault="007C311F" w:rsidP="007C311F">
      <w:pPr>
        <w:widowControl w:val="0"/>
        <w:autoSpaceDE w:val="0"/>
        <w:autoSpaceDN w:val="0"/>
        <w:adjustRightInd w:val="0"/>
        <w:spacing w:after="0" w:line="480" w:lineRule="auto"/>
        <w:ind w:left="720" w:hanging="720"/>
        <w:rPr>
          <w:rFonts w:ascii="Times New Roman" w:eastAsia="Times New Roman" w:hAnsi="Times New Roman" w:cs="Times New Roman"/>
          <w:kern w:val="0"/>
        </w:rPr>
      </w:pPr>
      <w:r w:rsidRPr="007C311F">
        <w:rPr>
          <w:rFonts w:ascii="Times New Roman" w:eastAsia="Times New Roman" w:hAnsi="Times New Roman" w:cs="Times New Roman"/>
          <w:kern w:val="0"/>
        </w:rPr>
        <w:t xml:space="preserve">Redmond, P., &amp; Regan, J. (2015). Incumbency advantage in a proportional electoral system: A regression discontinuity analysis of Irish elections. </w:t>
      </w:r>
      <w:r w:rsidRPr="007C311F">
        <w:rPr>
          <w:rFonts w:ascii="Times New Roman" w:eastAsia="Times New Roman" w:hAnsi="Times New Roman" w:cs="Times New Roman"/>
          <w:i/>
          <w:iCs/>
          <w:kern w:val="0"/>
        </w:rPr>
        <w:t xml:space="preserve">European Journal of Political </w:t>
      </w:r>
      <w:r w:rsidRPr="007C311F">
        <w:rPr>
          <w:rFonts w:ascii="Times New Roman" w:eastAsia="Times New Roman" w:hAnsi="Times New Roman" w:cs="Times New Roman"/>
          <w:i/>
          <w:iCs/>
          <w:kern w:val="0"/>
        </w:rPr>
        <w:lastRenderedPageBreak/>
        <w:t>Economy</w:t>
      </w:r>
      <w:r w:rsidRPr="007C311F">
        <w:rPr>
          <w:rFonts w:ascii="Times New Roman" w:eastAsia="Times New Roman" w:hAnsi="Times New Roman" w:cs="Times New Roman"/>
          <w:kern w:val="0"/>
        </w:rPr>
        <w:t xml:space="preserve">, </w:t>
      </w:r>
      <w:r w:rsidRPr="007C311F">
        <w:rPr>
          <w:rFonts w:ascii="Times New Roman" w:eastAsia="Times New Roman" w:hAnsi="Times New Roman" w:cs="Times New Roman"/>
          <w:i/>
          <w:iCs/>
          <w:kern w:val="0"/>
        </w:rPr>
        <w:t>38</w:t>
      </w:r>
      <w:r w:rsidRPr="007C311F">
        <w:rPr>
          <w:rFonts w:ascii="Times New Roman" w:eastAsia="Times New Roman" w:hAnsi="Times New Roman" w:cs="Times New Roman"/>
          <w:kern w:val="0"/>
        </w:rPr>
        <w:t xml:space="preserve">, 244–256. </w:t>
      </w:r>
      <w:hyperlink r:id="rId27" w:history="1">
        <w:r w:rsidRPr="007C311F">
          <w:rPr>
            <w:rFonts w:ascii="Times New Roman" w:eastAsia="Times New Roman" w:hAnsi="Times New Roman" w:cs="Times New Roman"/>
            <w:kern w:val="0"/>
          </w:rPr>
          <w:t>https://doi.org/10.1016/j.ejpoleco.2015.03.002</w:t>
        </w:r>
      </w:hyperlink>
    </w:p>
    <w:p w14:paraId="619D183A" w14:textId="77777777" w:rsidR="007C311F" w:rsidRPr="007C311F" w:rsidRDefault="007C311F" w:rsidP="007C311F">
      <w:pPr>
        <w:widowControl w:val="0"/>
        <w:autoSpaceDE w:val="0"/>
        <w:autoSpaceDN w:val="0"/>
        <w:adjustRightInd w:val="0"/>
        <w:spacing w:after="0" w:line="480" w:lineRule="auto"/>
        <w:ind w:left="720" w:hanging="720"/>
        <w:rPr>
          <w:rFonts w:ascii="Times New Roman" w:eastAsia="Times New Roman" w:hAnsi="Times New Roman" w:cs="Times New Roman"/>
          <w:kern w:val="0"/>
        </w:rPr>
      </w:pPr>
      <w:r w:rsidRPr="007C311F">
        <w:rPr>
          <w:rFonts w:ascii="Times New Roman" w:eastAsia="Times New Roman" w:hAnsi="Times New Roman" w:cs="Times New Roman"/>
          <w:kern w:val="0"/>
        </w:rPr>
        <w:t xml:space="preserve">Ruger, W. P., &amp; Sorens, J. (2009). Freedom in the 50 States: An Index of Personal and Economic Freedom. </w:t>
      </w:r>
      <w:r w:rsidRPr="007C311F">
        <w:rPr>
          <w:rFonts w:ascii="Times New Roman" w:eastAsia="Times New Roman" w:hAnsi="Times New Roman" w:cs="Times New Roman"/>
          <w:i/>
          <w:iCs/>
          <w:kern w:val="0"/>
        </w:rPr>
        <w:t>SSRN Electronic Journal</w:t>
      </w:r>
      <w:r w:rsidRPr="007C311F">
        <w:rPr>
          <w:rFonts w:ascii="Times New Roman" w:eastAsia="Times New Roman" w:hAnsi="Times New Roman" w:cs="Times New Roman"/>
          <w:kern w:val="0"/>
        </w:rPr>
        <w:t xml:space="preserve">. </w:t>
      </w:r>
      <w:hyperlink r:id="rId28" w:history="1">
        <w:r w:rsidRPr="007C311F">
          <w:rPr>
            <w:rFonts w:ascii="Times New Roman" w:eastAsia="Times New Roman" w:hAnsi="Times New Roman" w:cs="Times New Roman"/>
            <w:kern w:val="0"/>
          </w:rPr>
          <w:t>https://doi.org/10.2139/ssrn.1354289</w:t>
        </w:r>
      </w:hyperlink>
    </w:p>
    <w:p w14:paraId="62B75E08" w14:textId="77777777" w:rsidR="007C311F" w:rsidRPr="007C311F" w:rsidRDefault="007C311F" w:rsidP="007C311F">
      <w:pPr>
        <w:widowControl w:val="0"/>
        <w:autoSpaceDE w:val="0"/>
        <w:autoSpaceDN w:val="0"/>
        <w:adjustRightInd w:val="0"/>
        <w:spacing w:after="0" w:line="480" w:lineRule="auto"/>
        <w:ind w:left="720" w:hanging="720"/>
        <w:rPr>
          <w:rFonts w:ascii="Times New Roman" w:eastAsia="Times New Roman" w:hAnsi="Times New Roman" w:cs="Times New Roman"/>
          <w:kern w:val="0"/>
        </w:rPr>
      </w:pPr>
      <w:r w:rsidRPr="007C311F">
        <w:rPr>
          <w:rFonts w:ascii="Times New Roman" w:eastAsia="Times New Roman" w:hAnsi="Times New Roman" w:cs="Times New Roman"/>
          <w:kern w:val="0"/>
        </w:rPr>
        <w:t xml:space="preserve">Ruger, W., &amp; Sorens, J. (2023). </w:t>
      </w:r>
      <w:r w:rsidRPr="007C311F">
        <w:rPr>
          <w:rFonts w:ascii="Times New Roman" w:eastAsia="Times New Roman" w:hAnsi="Times New Roman" w:cs="Times New Roman"/>
          <w:i/>
          <w:iCs/>
          <w:kern w:val="0"/>
        </w:rPr>
        <w:t>Freedom in the 50 states : An Index of Personal and Economic Freedom</w:t>
      </w:r>
      <w:r w:rsidRPr="007C311F">
        <w:rPr>
          <w:rFonts w:ascii="Times New Roman" w:eastAsia="Times New Roman" w:hAnsi="Times New Roman" w:cs="Times New Roman"/>
          <w:kern w:val="0"/>
        </w:rPr>
        <w:t xml:space="preserve">. Cato Institute. </w:t>
      </w:r>
      <w:hyperlink r:id="rId29" w:history="1">
        <w:r w:rsidRPr="007C311F">
          <w:rPr>
            <w:rFonts w:ascii="Times New Roman" w:eastAsia="Times New Roman" w:hAnsi="Times New Roman" w:cs="Times New Roman"/>
            <w:kern w:val="0"/>
          </w:rPr>
          <w:t>https://cdn.freedominthe50states.org/download/2023/print-edition-2023.pdf</w:t>
        </w:r>
      </w:hyperlink>
    </w:p>
    <w:p w14:paraId="145A0442" w14:textId="0CA97C22" w:rsidR="003C37BF" w:rsidRPr="007C311F" w:rsidRDefault="007C311F" w:rsidP="007C311F">
      <w:pPr>
        <w:widowControl w:val="0"/>
        <w:autoSpaceDE w:val="0"/>
        <w:autoSpaceDN w:val="0"/>
        <w:adjustRightInd w:val="0"/>
        <w:spacing w:after="0" w:line="480" w:lineRule="auto"/>
        <w:ind w:left="720" w:hanging="720"/>
        <w:rPr>
          <w:rFonts w:ascii="Times New Roman" w:eastAsia="Times New Roman" w:hAnsi="Times New Roman" w:cs="Times New Roman"/>
          <w:kern w:val="0"/>
        </w:rPr>
      </w:pPr>
      <w:r w:rsidRPr="007C311F">
        <w:rPr>
          <w:rFonts w:ascii="Times New Roman" w:eastAsia="Times New Roman" w:hAnsi="Times New Roman" w:cs="Times New Roman"/>
          <w:kern w:val="0"/>
        </w:rPr>
        <w:t xml:space="preserve">Snyder, J. M., Folke, O., &amp; Hirano, S. (2014). Partisan Imbalance in Regression Discontinuity Studies Based on Electoral Thresholds. </w:t>
      </w:r>
      <w:r w:rsidRPr="007C311F">
        <w:rPr>
          <w:rFonts w:ascii="Times New Roman" w:eastAsia="Times New Roman" w:hAnsi="Times New Roman" w:cs="Times New Roman"/>
          <w:i/>
          <w:iCs/>
          <w:kern w:val="0"/>
        </w:rPr>
        <w:t>Political Science Research and Methods</w:t>
      </w:r>
      <w:r w:rsidRPr="007C311F">
        <w:rPr>
          <w:rFonts w:ascii="Times New Roman" w:eastAsia="Times New Roman" w:hAnsi="Times New Roman" w:cs="Times New Roman"/>
          <w:kern w:val="0"/>
        </w:rPr>
        <w:t xml:space="preserve">, </w:t>
      </w:r>
      <w:r w:rsidRPr="007C311F">
        <w:rPr>
          <w:rFonts w:ascii="Times New Roman" w:eastAsia="Times New Roman" w:hAnsi="Times New Roman" w:cs="Times New Roman"/>
          <w:i/>
          <w:iCs/>
          <w:kern w:val="0"/>
        </w:rPr>
        <w:t>3</w:t>
      </w:r>
      <w:r w:rsidRPr="007C311F">
        <w:rPr>
          <w:rFonts w:ascii="Times New Roman" w:eastAsia="Times New Roman" w:hAnsi="Times New Roman" w:cs="Times New Roman"/>
          <w:kern w:val="0"/>
        </w:rPr>
        <w:t xml:space="preserve">(2), 169–186. </w:t>
      </w:r>
      <w:hyperlink r:id="rId30" w:history="1">
        <w:r w:rsidRPr="007C311F">
          <w:rPr>
            <w:rFonts w:ascii="Times New Roman" w:eastAsia="Times New Roman" w:hAnsi="Times New Roman" w:cs="Times New Roman"/>
            <w:kern w:val="0"/>
          </w:rPr>
          <w:t>https://doi.org/10.1017/psrm.2014.31</w:t>
        </w:r>
      </w:hyperlink>
    </w:p>
    <w:sectPr w:rsidR="003C37BF" w:rsidRPr="007C311F" w:rsidSect="00B54D3B">
      <w:footerReference w:type="default" r:id="rId3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99D91F" w14:textId="77777777" w:rsidR="0030585C" w:rsidRDefault="0030585C" w:rsidP="00E27416">
      <w:pPr>
        <w:spacing w:after="0" w:line="240" w:lineRule="auto"/>
      </w:pPr>
      <w:r>
        <w:separator/>
      </w:r>
    </w:p>
  </w:endnote>
  <w:endnote w:type="continuationSeparator" w:id="0">
    <w:p w14:paraId="7473E206" w14:textId="77777777" w:rsidR="0030585C" w:rsidRDefault="0030585C" w:rsidP="00E274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88748828"/>
      <w:docPartObj>
        <w:docPartGallery w:val="Page Numbers (Bottom of Page)"/>
        <w:docPartUnique/>
      </w:docPartObj>
    </w:sdtPr>
    <w:sdtEndPr>
      <w:rPr>
        <w:rFonts w:ascii="Times New Roman" w:hAnsi="Times New Roman" w:cs="Times New Roman"/>
        <w:noProof/>
      </w:rPr>
    </w:sdtEndPr>
    <w:sdtContent>
      <w:p w14:paraId="76455FF9" w14:textId="1F6764CF" w:rsidR="000E40D8" w:rsidRPr="000E40D8" w:rsidRDefault="000E40D8">
        <w:pPr>
          <w:pStyle w:val="Footer"/>
          <w:jc w:val="center"/>
          <w:rPr>
            <w:rFonts w:ascii="Times New Roman" w:hAnsi="Times New Roman" w:cs="Times New Roman"/>
          </w:rPr>
        </w:pPr>
        <w:r w:rsidRPr="000E40D8">
          <w:rPr>
            <w:rFonts w:ascii="Times New Roman" w:hAnsi="Times New Roman" w:cs="Times New Roman"/>
          </w:rPr>
          <w:fldChar w:fldCharType="begin"/>
        </w:r>
        <w:r w:rsidRPr="000E40D8">
          <w:rPr>
            <w:rFonts w:ascii="Times New Roman" w:hAnsi="Times New Roman" w:cs="Times New Roman"/>
          </w:rPr>
          <w:instrText xml:space="preserve"> PAGE   \* MERGEFORMAT </w:instrText>
        </w:r>
        <w:r w:rsidRPr="000E40D8">
          <w:rPr>
            <w:rFonts w:ascii="Times New Roman" w:hAnsi="Times New Roman" w:cs="Times New Roman"/>
          </w:rPr>
          <w:fldChar w:fldCharType="separate"/>
        </w:r>
        <w:r w:rsidRPr="000E40D8">
          <w:rPr>
            <w:rFonts w:ascii="Times New Roman" w:hAnsi="Times New Roman" w:cs="Times New Roman"/>
            <w:noProof/>
          </w:rPr>
          <w:t>2</w:t>
        </w:r>
        <w:r w:rsidRPr="000E40D8">
          <w:rPr>
            <w:rFonts w:ascii="Times New Roman" w:hAnsi="Times New Roman" w:cs="Times New Roman"/>
            <w:noProof/>
          </w:rPr>
          <w:fldChar w:fldCharType="end"/>
        </w:r>
      </w:p>
    </w:sdtContent>
  </w:sdt>
  <w:p w14:paraId="788D24CC" w14:textId="77777777" w:rsidR="000E40D8" w:rsidRDefault="000E40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3C11D0" w14:textId="77777777" w:rsidR="0030585C" w:rsidRDefault="0030585C" w:rsidP="00E27416">
      <w:pPr>
        <w:spacing w:after="0" w:line="240" w:lineRule="auto"/>
      </w:pPr>
      <w:r>
        <w:separator/>
      </w:r>
    </w:p>
  </w:footnote>
  <w:footnote w:type="continuationSeparator" w:id="0">
    <w:p w14:paraId="44A8F7F7" w14:textId="77777777" w:rsidR="0030585C" w:rsidRDefault="0030585C" w:rsidP="00E27416">
      <w:pPr>
        <w:spacing w:after="0" w:line="240" w:lineRule="auto"/>
      </w:pPr>
      <w:r>
        <w:continuationSeparator/>
      </w:r>
    </w:p>
  </w:footnote>
  <w:footnote w:id="1">
    <w:p w14:paraId="459BA0BA" w14:textId="77777777" w:rsidR="00E27416" w:rsidRDefault="00E27416" w:rsidP="00E27416">
      <w:pPr>
        <w:pStyle w:val="FootnoteText"/>
      </w:pPr>
      <w:r>
        <w:rPr>
          <w:rStyle w:val="FootnoteReference"/>
        </w:rPr>
        <w:footnoteRef/>
      </w:r>
      <w:r>
        <w:t xml:space="preserve"> </w:t>
      </w:r>
      <w:r>
        <w:rPr>
          <w:rFonts w:ascii="Times New Roman" w:hAnsi="Times New Roman" w:cs="Times New Roman"/>
        </w:rPr>
        <w:t>This election data set was missing some data on certain gubernatorial elections within the range of the personal freedom index data set, specifically Alaska’s elections and later years including 2021 and 2022. To address this, I collected the missing state-based election data manually and appended it to Almani and Algara’s data set after adjusting it to be state-based rather than county-based.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935032"/>
    <w:multiLevelType w:val="hybridMultilevel"/>
    <w:tmpl w:val="A8A41A4C"/>
    <w:lvl w:ilvl="0" w:tplc="50F8CA9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17534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A56"/>
    <w:rsid w:val="000007DD"/>
    <w:rsid w:val="000107FE"/>
    <w:rsid w:val="00015C29"/>
    <w:rsid w:val="00016BE4"/>
    <w:rsid w:val="00017F6C"/>
    <w:rsid w:val="00020330"/>
    <w:rsid w:val="00027931"/>
    <w:rsid w:val="000406FE"/>
    <w:rsid w:val="000423A8"/>
    <w:rsid w:val="00043951"/>
    <w:rsid w:val="00043C4D"/>
    <w:rsid w:val="00056B14"/>
    <w:rsid w:val="000669D9"/>
    <w:rsid w:val="00082104"/>
    <w:rsid w:val="000949DF"/>
    <w:rsid w:val="00095188"/>
    <w:rsid w:val="00097034"/>
    <w:rsid w:val="000A521B"/>
    <w:rsid w:val="000B2646"/>
    <w:rsid w:val="000B745F"/>
    <w:rsid w:val="000C4E07"/>
    <w:rsid w:val="000C61BE"/>
    <w:rsid w:val="000C756E"/>
    <w:rsid w:val="000D17C8"/>
    <w:rsid w:val="000D7516"/>
    <w:rsid w:val="000E0041"/>
    <w:rsid w:val="000E0957"/>
    <w:rsid w:val="000E40D8"/>
    <w:rsid w:val="001019D0"/>
    <w:rsid w:val="001122D7"/>
    <w:rsid w:val="0011683B"/>
    <w:rsid w:val="00133874"/>
    <w:rsid w:val="001416A6"/>
    <w:rsid w:val="0015127B"/>
    <w:rsid w:val="00152657"/>
    <w:rsid w:val="00156BEC"/>
    <w:rsid w:val="00167D4B"/>
    <w:rsid w:val="00173976"/>
    <w:rsid w:val="00175D52"/>
    <w:rsid w:val="001806AC"/>
    <w:rsid w:val="00187271"/>
    <w:rsid w:val="001A364A"/>
    <w:rsid w:val="001A5BE2"/>
    <w:rsid w:val="001B07A3"/>
    <w:rsid w:val="001C1451"/>
    <w:rsid w:val="001C43D9"/>
    <w:rsid w:val="001D0E43"/>
    <w:rsid w:val="001D3020"/>
    <w:rsid w:val="001D4CC9"/>
    <w:rsid w:val="001E0E77"/>
    <w:rsid w:val="001E4386"/>
    <w:rsid w:val="001E506C"/>
    <w:rsid w:val="001F0597"/>
    <w:rsid w:val="001F3191"/>
    <w:rsid w:val="001F4898"/>
    <w:rsid w:val="00200BA9"/>
    <w:rsid w:val="00200D51"/>
    <w:rsid w:val="002013A0"/>
    <w:rsid w:val="00202289"/>
    <w:rsid w:val="0021627A"/>
    <w:rsid w:val="002321AB"/>
    <w:rsid w:val="0023257A"/>
    <w:rsid w:val="00236FB3"/>
    <w:rsid w:val="00243E30"/>
    <w:rsid w:val="00244576"/>
    <w:rsid w:val="00245C11"/>
    <w:rsid w:val="00257516"/>
    <w:rsid w:val="00261A5D"/>
    <w:rsid w:val="00265798"/>
    <w:rsid w:val="0027635C"/>
    <w:rsid w:val="002857EE"/>
    <w:rsid w:val="0028588C"/>
    <w:rsid w:val="00287942"/>
    <w:rsid w:val="00297433"/>
    <w:rsid w:val="002A287D"/>
    <w:rsid w:val="002A3FE2"/>
    <w:rsid w:val="002A488B"/>
    <w:rsid w:val="002B55AB"/>
    <w:rsid w:val="002C767C"/>
    <w:rsid w:val="002D3E0D"/>
    <w:rsid w:val="002D4A44"/>
    <w:rsid w:val="002E6855"/>
    <w:rsid w:val="002F6298"/>
    <w:rsid w:val="00303870"/>
    <w:rsid w:val="0030585C"/>
    <w:rsid w:val="00312BA0"/>
    <w:rsid w:val="00314774"/>
    <w:rsid w:val="00316001"/>
    <w:rsid w:val="0034188A"/>
    <w:rsid w:val="00352490"/>
    <w:rsid w:val="00357751"/>
    <w:rsid w:val="00357AF5"/>
    <w:rsid w:val="003614F7"/>
    <w:rsid w:val="00391F35"/>
    <w:rsid w:val="003A3FA2"/>
    <w:rsid w:val="003B18BE"/>
    <w:rsid w:val="003B737C"/>
    <w:rsid w:val="003C1735"/>
    <w:rsid w:val="003C37BF"/>
    <w:rsid w:val="003D11FB"/>
    <w:rsid w:val="003D44DC"/>
    <w:rsid w:val="003E2B77"/>
    <w:rsid w:val="003E2F82"/>
    <w:rsid w:val="003E559B"/>
    <w:rsid w:val="003E7A56"/>
    <w:rsid w:val="004049D2"/>
    <w:rsid w:val="00433C87"/>
    <w:rsid w:val="00441FA0"/>
    <w:rsid w:val="00446F54"/>
    <w:rsid w:val="00451E95"/>
    <w:rsid w:val="00457633"/>
    <w:rsid w:val="00462C4B"/>
    <w:rsid w:val="00465E2D"/>
    <w:rsid w:val="00474B80"/>
    <w:rsid w:val="00481F3B"/>
    <w:rsid w:val="0048781E"/>
    <w:rsid w:val="00491B82"/>
    <w:rsid w:val="00494262"/>
    <w:rsid w:val="004A5872"/>
    <w:rsid w:val="004B2DAE"/>
    <w:rsid w:val="004D5CA7"/>
    <w:rsid w:val="004E2831"/>
    <w:rsid w:val="005048E2"/>
    <w:rsid w:val="0050595D"/>
    <w:rsid w:val="00506391"/>
    <w:rsid w:val="005079FC"/>
    <w:rsid w:val="00524EA1"/>
    <w:rsid w:val="00530B1C"/>
    <w:rsid w:val="00530E41"/>
    <w:rsid w:val="00530F0A"/>
    <w:rsid w:val="005413FC"/>
    <w:rsid w:val="00542C6B"/>
    <w:rsid w:val="0055488D"/>
    <w:rsid w:val="00564830"/>
    <w:rsid w:val="00566684"/>
    <w:rsid w:val="00582DBC"/>
    <w:rsid w:val="00585737"/>
    <w:rsid w:val="005B2295"/>
    <w:rsid w:val="005C1302"/>
    <w:rsid w:val="005E40E6"/>
    <w:rsid w:val="006031F8"/>
    <w:rsid w:val="00610371"/>
    <w:rsid w:val="006110CE"/>
    <w:rsid w:val="00625F78"/>
    <w:rsid w:val="00626867"/>
    <w:rsid w:val="00627448"/>
    <w:rsid w:val="0062779B"/>
    <w:rsid w:val="00627C47"/>
    <w:rsid w:val="00641046"/>
    <w:rsid w:val="00642C6D"/>
    <w:rsid w:val="006529C3"/>
    <w:rsid w:val="00672082"/>
    <w:rsid w:val="0067511D"/>
    <w:rsid w:val="00690733"/>
    <w:rsid w:val="006912AE"/>
    <w:rsid w:val="00693C08"/>
    <w:rsid w:val="00693EE9"/>
    <w:rsid w:val="00696BD1"/>
    <w:rsid w:val="006A0559"/>
    <w:rsid w:val="006A6216"/>
    <w:rsid w:val="006D3432"/>
    <w:rsid w:val="006D4597"/>
    <w:rsid w:val="006E4BF2"/>
    <w:rsid w:val="006E5144"/>
    <w:rsid w:val="006E567D"/>
    <w:rsid w:val="006E713F"/>
    <w:rsid w:val="006F51DA"/>
    <w:rsid w:val="006F7B69"/>
    <w:rsid w:val="006F7C3B"/>
    <w:rsid w:val="00703DBC"/>
    <w:rsid w:val="00704576"/>
    <w:rsid w:val="007061B6"/>
    <w:rsid w:val="0072075B"/>
    <w:rsid w:val="00730059"/>
    <w:rsid w:val="00734AFD"/>
    <w:rsid w:val="00776A76"/>
    <w:rsid w:val="007775B4"/>
    <w:rsid w:val="007814BF"/>
    <w:rsid w:val="00781C72"/>
    <w:rsid w:val="00784C94"/>
    <w:rsid w:val="00787E0D"/>
    <w:rsid w:val="007910DA"/>
    <w:rsid w:val="007A7D8B"/>
    <w:rsid w:val="007C311F"/>
    <w:rsid w:val="007E3D6A"/>
    <w:rsid w:val="007E59E3"/>
    <w:rsid w:val="007E6D38"/>
    <w:rsid w:val="007E748E"/>
    <w:rsid w:val="0081378B"/>
    <w:rsid w:val="00815BD8"/>
    <w:rsid w:val="008212C0"/>
    <w:rsid w:val="00852348"/>
    <w:rsid w:val="00854454"/>
    <w:rsid w:val="00854873"/>
    <w:rsid w:val="008638CA"/>
    <w:rsid w:val="008645FF"/>
    <w:rsid w:val="00864EEB"/>
    <w:rsid w:val="008819BF"/>
    <w:rsid w:val="0088279B"/>
    <w:rsid w:val="00882F9E"/>
    <w:rsid w:val="0089083C"/>
    <w:rsid w:val="008B61AA"/>
    <w:rsid w:val="008C26EA"/>
    <w:rsid w:val="008C5F13"/>
    <w:rsid w:val="008C6CCA"/>
    <w:rsid w:val="008D233B"/>
    <w:rsid w:val="008D5A01"/>
    <w:rsid w:val="008E05F5"/>
    <w:rsid w:val="008E3BDF"/>
    <w:rsid w:val="008F685F"/>
    <w:rsid w:val="008F6E97"/>
    <w:rsid w:val="009014C2"/>
    <w:rsid w:val="00901830"/>
    <w:rsid w:val="0090602B"/>
    <w:rsid w:val="00911C4D"/>
    <w:rsid w:val="009208A8"/>
    <w:rsid w:val="00921EAD"/>
    <w:rsid w:val="009305C6"/>
    <w:rsid w:val="00931960"/>
    <w:rsid w:val="0093242C"/>
    <w:rsid w:val="00934853"/>
    <w:rsid w:val="00941203"/>
    <w:rsid w:val="0095714F"/>
    <w:rsid w:val="009671A2"/>
    <w:rsid w:val="00974258"/>
    <w:rsid w:val="00992557"/>
    <w:rsid w:val="00994446"/>
    <w:rsid w:val="0099513B"/>
    <w:rsid w:val="00997185"/>
    <w:rsid w:val="009A3A2F"/>
    <w:rsid w:val="009A7222"/>
    <w:rsid w:val="009B322A"/>
    <w:rsid w:val="009B6A80"/>
    <w:rsid w:val="009B7DB3"/>
    <w:rsid w:val="009C20DD"/>
    <w:rsid w:val="009C433E"/>
    <w:rsid w:val="009C769E"/>
    <w:rsid w:val="009D40AB"/>
    <w:rsid w:val="009D73EA"/>
    <w:rsid w:val="009E1226"/>
    <w:rsid w:val="00A02E86"/>
    <w:rsid w:val="00A1597C"/>
    <w:rsid w:val="00A2257A"/>
    <w:rsid w:val="00A30EB6"/>
    <w:rsid w:val="00A353FB"/>
    <w:rsid w:val="00A45764"/>
    <w:rsid w:val="00A45D00"/>
    <w:rsid w:val="00A50E0B"/>
    <w:rsid w:val="00A54A40"/>
    <w:rsid w:val="00A631AE"/>
    <w:rsid w:val="00A638D2"/>
    <w:rsid w:val="00A70A02"/>
    <w:rsid w:val="00A70A33"/>
    <w:rsid w:val="00A72602"/>
    <w:rsid w:val="00A74AFC"/>
    <w:rsid w:val="00A7514E"/>
    <w:rsid w:val="00A76001"/>
    <w:rsid w:val="00A819DD"/>
    <w:rsid w:val="00A82304"/>
    <w:rsid w:val="00A826B6"/>
    <w:rsid w:val="00A83171"/>
    <w:rsid w:val="00A85BA7"/>
    <w:rsid w:val="00A861E1"/>
    <w:rsid w:val="00A86465"/>
    <w:rsid w:val="00A90545"/>
    <w:rsid w:val="00A91C34"/>
    <w:rsid w:val="00A972E8"/>
    <w:rsid w:val="00AB342D"/>
    <w:rsid w:val="00AB6D97"/>
    <w:rsid w:val="00AB7E1C"/>
    <w:rsid w:val="00AC4DFC"/>
    <w:rsid w:val="00AC6925"/>
    <w:rsid w:val="00AD6245"/>
    <w:rsid w:val="00AD66E7"/>
    <w:rsid w:val="00AE13BF"/>
    <w:rsid w:val="00AE20D6"/>
    <w:rsid w:val="00AE2508"/>
    <w:rsid w:val="00AF1527"/>
    <w:rsid w:val="00AF782C"/>
    <w:rsid w:val="00B01D76"/>
    <w:rsid w:val="00B123CB"/>
    <w:rsid w:val="00B16327"/>
    <w:rsid w:val="00B24428"/>
    <w:rsid w:val="00B27A4F"/>
    <w:rsid w:val="00B4146C"/>
    <w:rsid w:val="00B44837"/>
    <w:rsid w:val="00B47E07"/>
    <w:rsid w:val="00B529A6"/>
    <w:rsid w:val="00B54D3B"/>
    <w:rsid w:val="00B832C2"/>
    <w:rsid w:val="00B851A1"/>
    <w:rsid w:val="00B87CB8"/>
    <w:rsid w:val="00B934F0"/>
    <w:rsid w:val="00BA54A8"/>
    <w:rsid w:val="00BB1724"/>
    <w:rsid w:val="00BB3ECE"/>
    <w:rsid w:val="00BB721B"/>
    <w:rsid w:val="00BC49B0"/>
    <w:rsid w:val="00C0419C"/>
    <w:rsid w:val="00C1555F"/>
    <w:rsid w:val="00C465E1"/>
    <w:rsid w:val="00C47B66"/>
    <w:rsid w:val="00C52F7B"/>
    <w:rsid w:val="00C65631"/>
    <w:rsid w:val="00C65853"/>
    <w:rsid w:val="00C7706A"/>
    <w:rsid w:val="00CA26A3"/>
    <w:rsid w:val="00CA6F41"/>
    <w:rsid w:val="00CB1A84"/>
    <w:rsid w:val="00CB2552"/>
    <w:rsid w:val="00CB5F1C"/>
    <w:rsid w:val="00CD0A7A"/>
    <w:rsid w:val="00CD32C8"/>
    <w:rsid w:val="00CE68B3"/>
    <w:rsid w:val="00CE7408"/>
    <w:rsid w:val="00CE7B53"/>
    <w:rsid w:val="00CF1686"/>
    <w:rsid w:val="00CF3F18"/>
    <w:rsid w:val="00D05B8E"/>
    <w:rsid w:val="00D07439"/>
    <w:rsid w:val="00D10525"/>
    <w:rsid w:val="00D13B42"/>
    <w:rsid w:val="00D1727F"/>
    <w:rsid w:val="00D225C0"/>
    <w:rsid w:val="00D43E90"/>
    <w:rsid w:val="00D442A7"/>
    <w:rsid w:val="00D45DC3"/>
    <w:rsid w:val="00D734C3"/>
    <w:rsid w:val="00D770E2"/>
    <w:rsid w:val="00D8499B"/>
    <w:rsid w:val="00D947D7"/>
    <w:rsid w:val="00D97A05"/>
    <w:rsid w:val="00D97ED0"/>
    <w:rsid w:val="00DB14AE"/>
    <w:rsid w:val="00DC6902"/>
    <w:rsid w:val="00DD4095"/>
    <w:rsid w:val="00DD4192"/>
    <w:rsid w:val="00DE325F"/>
    <w:rsid w:val="00DE58C9"/>
    <w:rsid w:val="00DF24E7"/>
    <w:rsid w:val="00E06D35"/>
    <w:rsid w:val="00E178D3"/>
    <w:rsid w:val="00E22862"/>
    <w:rsid w:val="00E2485E"/>
    <w:rsid w:val="00E27416"/>
    <w:rsid w:val="00E3259E"/>
    <w:rsid w:val="00E44E06"/>
    <w:rsid w:val="00E50A66"/>
    <w:rsid w:val="00E6146E"/>
    <w:rsid w:val="00E72FC2"/>
    <w:rsid w:val="00E75241"/>
    <w:rsid w:val="00E77A07"/>
    <w:rsid w:val="00E84714"/>
    <w:rsid w:val="00E84E9D"/>
    <w:rsid w:val="00E95320"/>
    <w:rsid w:val="00EA0190"/>
    <w:rsid w:val="00EA4172"/>
    <w:rsid w:val="00EA52EA"/>
    <w:rsid w:val="00EA69A2"/>
    <w:rsid w:val="00EA745E"/>
    <w:rsid w:val="00EC6120"/>
    <w:rsid w:val="00EE784F"/>
    <w:rsid w:val="00EF46DE"/>
    <w:rsid w:val="00F042D3"/>
    <w:rsid w:val="00F11F3C"/>
    <w:rsid w:val="00F13211"/>
    <w:rsid w:val="00F22B94"/>
    <w:rsid w:val="00F267C9"/>
    <w:rsid w:val="00F3060C"/>
    <w:rsid w:val="00F32977"/>
    <w:rsid w:val="00F364C8"/>
    <w:rsid w:val="00F54B55"/>
    <w:rsid w:val="00F56C6B"/>
    <w:rsid w:val="00F57584"/>
    <w:rsid w:val="00F60863"/>
    <w:rsid w:val="00F66E95"/>
    <w:rsid w:val="00F75952"/>
    <w:rsid w:val="00F80E65"/>
    <w:rsid w:val="00F83FFE"/>
    <w:rsid w:val="00F843FB"/>
    <w:rsid w:val="00F845FF"/>
    <w:rsid w:val="00F90DE3"/>
    <w:rsid w:val="00F956D5"/>
    <w:rsid w:val="00F95C24"/>
    <w:rsid w:val="00FA3D91"/>
    <w:rsid w:val="00FB03F7"/>
    <w:rsid w:val="00FB2936"/>
    <w:rsid w:val="00FC670D"/>
    <w:rsid w:val="00FD089A"/>
    <w:rsid w:val="00FD7B8F"/>
    <w:rsid w:val="00FE1D03"/>
    <w:rsid w:val="00FF3C5B"/>
    <w:rsid w:val="00FF7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0A512"/>
  <w15:chartTrackingRefBased/>
  <w15:docId w15:val="{39313421-892F-4679-B438-A7DCBD587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79FC"/>
  </w:style>
  <w:style w:type="paragraph" w:styleId="Heading1">
    <w:name w:val="heading 1"/>
    <w:basedOn w:val="Normal"/>
    <w:next w:val="Normal"/>
    <w:link w:val="Heading1Char"/>
    <w:uiPriority w:val="9"/>
    <w:qFormat/>
    <w:rsid w:val="003E7A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7A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7A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7A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7A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7A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7A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7A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7A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7A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7A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7A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7A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7A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7A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7A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7A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7A56"/>
    <w:rPr>
      <w:rFonts w:eastAsiaTheme="majorEastAsia" w:cstheme="majorBidi"/>
      <w:color w:val="272727" w:themeColor="text1" w:themeTint="D8"/>
    </w:rPr>
  </w:style>
  <w:style w:type="paragraph" w:styleId="Title">
    <w:name w:val="Title"/>
    <w:basedOn w:val="Normal"/>
    <w:next w:val="Normal"/>
    <w:link w:val="TitleChar"/>
    <w:uiPriority w:val="10"/>
    <w:qFormat/>
    <w:rsid w:val="003E7A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7A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7A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7A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7A56"/>
    <w:pPr>
      <w:spacing w:before="160"/>
      <w:jc w:val="center"/>
    </w:pPr>
    <w:rPr>
      <w:i/>
      <w:iCs/>
      <w:color w:val="404040" w:themeColor="text1" w:themeTint="BF"/>
    </w:rPr>
  </w:style>
  <w:style w:type="character" w:customStyle="1" w:styleId="QuoteChar">
    <w:name w:val="Quote Char"/>
    <w:basedOn w:val="DefaultParagraphFont"/>
    <w:link w:val="Quote"/>
    <w:uiPriority w:val="29"/>
    <w:rsid w:val="003E7A56"/>
    <w:rPr>
      <w:i/>
      <w:iCs/>
      <w:color w:val="404040" w:themeColor="text1" w:themeTint="BF"/>
    </w:rPr>
  </w:style>
  <w:style w:type="paragraph" w:styleId="ListParagraph">
    <w:name w:val="List Paragraph"/>
    <w:basedOn w:val="Normal"/>
    <w:uiPriority w:val="34"/>
    <w:qFormat/>
    <w:rsid w:val="003E7A56"/>
    <w:pPr>
      <w:ind w:left="720"/>
      <w:contextualSpacing/>
    </w:pPr>
  </w:style>
  <w:style w:type="character" w:styleId="IntenseEmphasis">
    <w:name w:val="Intense Emphasis"/>
    <w:basedOn w:val="DefaultParagraphFont"/>
    <w:uiPriority w:val="21"/>
    <w:qFormat/>
    <w:rsid w:val="003E7A56"/>
    <w:rPr>
      <w:i/>
      <w:iCs/>
      <w:color w:val="0F4761" w:themeColor="accent1" w:themeShade="BF"/>
    </w:rPr>
  </w:style>
  <w:style w:type="paragraph" w:styleId="IntenseQuote">
    <w:name w:val="Intense Quote"/>
    <w:basedOn w:val="Normal"/>
    <w:next w:val="Normal"/>
    <w:link w:val="IntenseQuoteChar"/>
    <w:uiPriority w:val="30"/>
    <w:qFormat/>
    <w:rsid w:val="003E7A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7A56"/>
    <w:rPr>
      <w:i/>
      <w:iCs/>
      <w:color w:val="0F4761" w:themeColor="accent1" w:themeShade="BF"/>
    </w:rPr>
  </w:style>
  <w:style w:type="character" w:styleId="IntenseReference">
    <w:name w:val="Intense Reference"/>
    <w:basedOn w:val="DefaultParagraphFont"/>
    <w:uiPriority w:val="32"/>
    <w:qFormat/>
    <w:rsid w:val="003E7A56"/>
    <w:rPr>
      <w:b/>
      <w:bCs/>
      <w:smallCaps/>
      <w:color w:val="0F4761" w:themeColor="accent1" w:themeShade="BF"/>
      <w:spacing w:val="5"/>
    </w:rPr>
  </w:style>
  <w:style w:type="character" w:styleId="Hyperlink">
    <w:name w:val="Hyperlink"/>
    <w:basedOn w:val="DefaultParagraphFont"/>
    <w:uiPriority w:val="99"/>
    <w:unhideWhenUsed/>
    <w:rsid w:val="005079FC"/>
    <w:rPr>
      <w:color w:val="467886" w:themeColor="hyperlink"/>
      <w:u w:val="single"/>
    </w:rPr>
  </w:style>
  <w:style w:type="paragraph" w:styleId="FootnoteText">
    <w:name w:val="footnote text"/>
    <w:basedOn w:val="Normal"/>
    <w:link w:val="FootnoteTextChar"/>
    <w:uiPriority w:val="99"/>
    <w:semiHidden/>
    <w:unhideWhenUsed/>
    <w:rsid w:val="00E274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27416"/>
    <w:rPr>
      <w:sz w:val="20"/>
      <w:szCs w:val="20"/>
    </w:rPr>
  </w:style>
  <w:style w:type="character" w:styleId="FootnoteReference">
    <w:name w:val="footnote reference"/>
    <w:basedOn w:val="DefaultParagraphFont"/>
    <w:uiPriority w:val="99"/>
    <w:semiHidden/>
    <w:unhideWhenUsed/>
    <w:rsid w:val="00E27416"/>
    <w:rPr>
      <w:vertAlign w:val="superscript"/>
    </w:rPr>
  </w:style>
  <w:style w:type="character" w:styleId="UnresolvedMention">
    <w:name w:val="Unresolved Mention"/>
    <w:basedOn w:val="DefaultParagraphFont"/>
    <w:uiPriority w:val="99"/>
    <w:semiHidden/>
    <w:unhideWhenUsed/>
    <w:rsid w:val="007C311F"/>
    <w:rPr>
      <w:color w:val="605E5C"/>
      <w:shd w:val="clear" w:color="auto" w:fill="E1DFDD"/>
    </w:rPr>
  </w:style>
  <w:style w:type="paragraph" w:styleId="Caption">
    <w:name w:val="caption"/>
    <w:basedOn w:val="Normal"/>
    <w:next w:val="Normal"/>
    <w:uiPriority w:val="35"/>
    <w:semiHidden/>
    <w:unhideWhenUsed/>
    <w:qFormat/>
    <w:rsid w:val="0099513B"/>
    <w:pPr>
      <w:spacing w:after="200" w:line="240" w:lineRule="auto"/>
    </w:pPr>
    <w:rPr>
      <w:i/>
      <w:iCs/>
      <w:color w:val="0E2841" w:themeColor="text2"/>
      <w:sz w:val="18"/>
      <w:szCs w:val="18"/>
    </w:rPr>
  </w:style>
  <w:style w:type="table" w:styleId="TableGrid">
    <w:name w:val="Table Grid"/>
    <w:basedOn w:val="TableNormal"/>
    <w:uiPriority w:val="39"/>
    <w:rsid w:val="008523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54D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4D3B"/>
  </w:style>
  <w:style w:type="paragraph" w:styleId="Footer">
    <w:name w:val="footer"/>
    <w:basedOn w:val="Normal"/>
    <w:link w:val="FooterChar"/>
    <w:uiPriority w:val="99"/>
    <w:unhideWhenUsed/>
    <w:rsid w:val="00B54D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4D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888569">
      <w:bodyDiv w:val="1"/>
      <w:marLeft w:val="0"/>
      <w:marRight w:val="0"/>
      <w:marTop w:val="0"/>
      <w:marBottom w:val="0"/>
      <w:divBdr>
        <w:top w:val="none" w:sz="0" w:space="0" w:color="auto"/>
        <w:left w:val="none" w:sz="0" w:space="0" w:color="auto"/>
        <w:bottom w:val="none" w:sz="0" w:space="0" w:color="auto"/>
        <w:right w:val="none" w:sz="0" w:space="0" w:color="auto"/>
      </w:divBdr>
    </w:div>
    <w:div w:id="236785772">
      <w:bodyDiv w:val="1"/>
      <w:marLeft w:val="0"/>
      <w:marRight w:val="0"/>
      <w:marTop w:val="0"/>
      <w:marBottom w:val="0"/>
      <w:divBdr>
        <w:top w:val="none" w:sz="0" w:space="0" w:color="auto"/>
        <w:left w:val="none" w:sz="0" w:space="0" w:color="auto"/>
        <w:bottom w:val="none" w:sz="0" w:space="0" w:color="auto"/>
        <w:right w:val="none" w:sz="0" w:space="0" w:color="auto"/>
      </w:divBdr>
      <w:divsChild>
        <w:div w:id="1559168004">
          <w:marLeft w:val="-720"/>
          <w:marRight w:val="0"/>
          <w:marTop w:val="0"/>
          <w:marBottom w:val="0"/>
          <w:divBdr>
            <w:top w:val="none" w:sz="0" w:space="0" w:color="auto"/>
            <w:left w:val="none" w:sz="0" w:space="0" w:color="auto"/>
            <w:bottom w:val="none" w:sz="0" w:space="0" w:color="auto"/>
            <w:right w:val="none" w:sz="0" w:space="0" w:color="auto"/>
          </w:divBdr>
        </w:div>
      </w:divsChild>
    </w:div>
    <w:div w:id="327637565">
      <w:bodyDiv w:val="1"/>
      <w:marLeft w:val="0"/>
      <w:marRight w:val="0"/>
      <w:marTop w:val="0"/>
      <w:marBottom w:val="0"/>
      <w:divBdr>
        <w:top w:val="none" w:sz="0" w:space="0" w:color="auto"/>
        <w:left w:val="none" w:sz="0" w:space="0" w:color="auto"/>
        <w:bottom w:val="none" w:sz="0" w:space="0" w:color="auto"/>
        <w:right w:val="none" w:sz="0" w:space="0" w:color="auto"/>
      </w:divBdr>
      <w:divsChild>
        <w:div w:id="1751735797">
          <w:marLeft w:val="-720"/>
          <w:marRight w:val="0"/>
          <w:marTop w:val="0"/>
          <w:marBottom w:val="0"/>
          <w:divBdr>
            <w:top w:val="none" w:sz="0" w:space="0" w:color="auto"/>
            <w:left w:val="none" w:sz="0" w:space="0" w:color="auto"/>
            <w:bottom w:val="none" w:sz="0" w:space="0" w:color="auto"/>
            <w:right w:val="none" w:sz="0" w:space="0" w:color="auto"/>
          </w:divBdr>
        </w:div>
      </w:divsChild>
    </w:div>
    <w:div w:id="549852139">
      <w:bodyDiv w:val="1"/>
      <w:marLeft w:val="0"/>
      <w:marRight w:val="0"/>
      <w:marTop w:val="0"/>
      <w:marBottom w:val="0"/>
      <w:divBdr>
        <w:top w:val="none" w:sz="0" w:space="0" w:color="auto"/>
        <w:left w:val="none" w:sz="0" w:space="0" w:color="auto"/>
        <w:bottom w:val="none" w:sz="0" w:space="0" w:color="auto"/>
        <w:right w:val="none" w:sz="0" w:space="0" w:color="auto"/>
      </w:divBdr>
    </w:div>
    <w:div w:id="1242564804">
      <w:bodyDiv w:val="1"/>
      <w:marLeft w:val="0"/>
      <w:marRight w:val="0"/>
      <w:marTop w:val="0"/>
      <w:marBottom w:val="0"/>
      <w:divBdr>
        <w:top w:val="none" w:sz="0" w:space="0" w:color="auto"/>
        <w:left w:val="none" w:sz="0" w:space="0" w:color="auto"/>
        <w:bottom w:val="none" w:sz="0" w:space="0" w:color="auto"/>
        <w:right w:val="none" w:sz="0" w:space="0" w:color="auto"/>
      </w:divBdr>
      <w:divsChild>
        <w:div w:id="658776789">
          <w:marLeft w:val="-720"/>
          <w:marRight w:val="0"/>
          <w:marTop w:val="0"/>
          <w:marBottom w:val="0"/>
          <w:divBdr>
            <w:top w:val="none" w:sz="0" w:space="0" w:color="auto"/>
            <w:left w:val="none" w:sz="0" w:space="0" w:color="auto"/>
            <w:bottom w:val="none" w:sz="0" w:space="0" w:color="auto"/>
            <w:right w:val="none" w:sz="0" w:space="0" w:color="auto"/>
          </w:divBdr>
        </w:div>
      </w:divsChild>
    </w:div>
    <w:div w:id="1355615909">
      <w:bodyDiv w:val="1"/>
      <w:marLeft w:val="0"/>
      <w:marRight w:val="0"/>
      <w:marTop w:val="0"/>
      <w:marBottom w:val="0"/>
      <w:divBdr>
        <w:top w:val="none" w:sz="0" w:space="0" w:color="auto"/>
        <w:left w:val="none" w:sz="0" w:space="0" w:color="auto"/>
        <w:bottom w:val="none" w:sz="0" w:space="0" w:color="auto"/>
        <w:right w:val="none" w:sz="0" w:space="0" w:color="auto"/>
      </w:divBdr>
    </w:div>
    <w:div w:id="1699425333">
      <w:bodyDiv w:val="1"/>
      <w:marLeft w:val="0"/>
      <w:marRight w:val="0"/>
      <w:marTop w:val="0"/>
      <w:marBottom w:val="0"/>
      <w:divBdr>
        <w:top w:val="none" w:sz="0" w:space="0" w:color="auto"/>
        <w:left w:val="none" w:sz="0" w:space="0" w:color="auto"/>
        <w:bottom w:val="none" w:sz="0" w:space="0" w:color="auto"/>
        <w:right w:val="none" w:sz="0" w:space="0" w:color="auto"/>
      </w:divBdr>
      <w:divsChild>
        <w:div w:id="1534147627">
          <w:marLeft w:val="-720"/>
          <w:marRight w:val="0"/>
          <w:marTop w:val="0"/>
          <w:marBottom w:val="0"/>
          <w:divBdr>
            <w:top w:val="none" w:sz="0" w:space="0" w:color="auto"/>
            <w:left w:val="none" w:sz="0" w:space="0" w:color="auto"/>
            <w:bottom w:val="none" w:sz="0" w:space="0" w:color="auto"/>
            <w:right w:val="none" w:sz="0" w:space="0" w:color="auto"/>
          </w:divBdr>
        </w:div>
      </w:divsChild>
    </w:div>
    <w:div w:id="1952129873">
      <w:bodyDiv w:val="1"/>
      <w:marLeft w:val="0"/>
      <w:marRight w:val="0"/>
      <w:marTop w:val="0"/>
      <w:marBottom w:val="0"/>
      <w:divBdr>
        <w:top w:val="none" w:sz="0" w:space="0" w:color="auto"/>
        <w:left w:val="none" w:sz="0" w:space="0" w:color="auto"/>
        <w:bottom w:val="none" w:sz="0" w:space="0" w:color="auto"/>
        <w:right w:val="none" w:sz="0" w:space="0" w:color="auto"/>
      </w:divBdr>
    </w:div>
    <w:div w:id="2030569418">
      <w:bodyDiv w:val="1"/>
      <w:marLeft w:val="0"/>
      <w:marRight w:val="0"/>
      <w:marTop w:val="0"/>
      <w:marBottom w:val="0"/>
      <w:divBdr>
        <w:top w:val="none" w:sz="0" w:space="0" w:color="auto"/>
        <w:left w:val="none" w:sz="0" w:space="0" w:color="auto"/>
        <w:bottom w:val="none" w:sz="0" w:space="0" w:color="auto"/>
        <w:right w:val="none" w:sz="0" w:space="0" w:color="auto"/>
      </w:divBdr>
      <w:divsChild>
        <w:div w:id="1973172818">
          <w:marLeft w:val="-720"/>
          <w:marRight w:val="0"/>
          <w:marTop w:val="0"/>
          <w:marBottom w:val="0"/>
          <w:divBdr>
            <w:top w:val="none" w:sz="0" w:space="0" w:color="auto"/>
            <w:left w:val="none" w:sz="0" w:space="0" w:color="auto"/>
            <w:bottom w:val="none" w:sz="0" w:space="0" w:color="auto"/>
            <w:right w:val="none" w:sz="0" w:space="0" w:color="auto"/>
          </w:divBdr>
        </w:div>
      </w:divsChild>
    </w:div>
    <w:div w:id="2039696064">
      <w:bodyDiv w:val="1"/>
      <w:marLeft w:val="0"/>
      <w:marRight w:val="0"/>
      <w:marTop w:val="0"/>
      <w:marBottom w:val="0"/>
      <w:divBdr>
        <w:top w:val="none" w:sz="0" w:space="0" w:color="auto"/>
        <w:left w:val="none" w:sz="0" w:space="0" w:color="auto"/>
        <w:bottom w:val="none" w:sz="0" w:space="0" w:color="auto"/>
        <w:right w:val="none" w:sz="0" w:space="0" w:color="auto"/>
      </w:divBdr>
    </w:div>
    <w:div w:id="2085181170">
      <w:bodyDiv w:val="1"/>
      <w:marLeft w:val="0"/>
      <w:marRight w:val="0"/>
      <w:marTop w:val="0"/>
      <w:marBottom w:val="0"/>
      <w:divBdr>
        <w:top w:val="none" w:sz="0" w:space="0" w:color="auto"/>
        <w:left w:val="none" w:sz="0" w:space="0" w:color="auto"/>
        <w:bottom w:val="none" w:sz="0" w:space="0" w:color="auto"/>
        <w:right w:val="none" w:sz="0" w:space="0" w:color="auto"/>
      </w:divBdr>
    </w:div>
    <w:div w:id="2131000897">
      <w:bodyDiv w:val="1"/>
      <w:marLeft w:val="0"/>
      <w:marRight w:val="0"/>
      <w:marTop w:val="0"/>
      <w:marBottom w:val="0"/>
      <w:divBdr>
        <w:top w:val="none" w:sz="0" w:space="0" w:color="auto"/>
        <w:left w:val="none" w:sz="0" w:space="0" w:color="auto"/>
        <w:bottom w:val="none" w:sz="0" w:space="0" w:color="auto"/>
        <w:right w:val="none" w:sz="0" w:space="0" w:color="auto"/>
      </w:divBdr>
      <w:divsChild>
        <w:div w:id="181830340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371/journal.pone.0302730" TargetMode="External"/><Relationship Id="rId18" Type="http://schemas.openxmlformats.org/officeDocument/2006/relationships/hyperlink" Target="https://doi.org/10.1111/ajps.12127" TargetMode="External"/><Relationship Id="rId26" Type="http://schemas.openxmlformats.org/officeDocument/2006/relationships/hyperlink" Target="https://doi.org/10.1177/10911421231225779" TargetMode="External"/><Relationship Id="rId3" Type="http://schemas.openxmlformats.org/officeDocument/2006/relationships/settings" Target="settings.xml"/><Relationship Id="rId21" Type="http://schemas.openxmlformats.org/officeDocument/2006/relationships/hyperlink" Target="https://doi.org/10.1093/pan/mpl013" TargetMode="External"/><Relationship Id="rId7" Type="http://schemas.openxmlformats.org/officeDocument/2006/relationships/image" Target="media/image1.emf"/><Relationship Id="rId12" Type="http://schemas.openxmlformats.org/officeDocument/2006/relationships/hyperlink" Target="https://doi.org/10.1257/app.20120387" TargetMode="External"/><Relationship Id="rId17" Type="http://schemas.openxmlformats.org/officeDocument/2006/relationships/hyperlink" Target="https://doi.org/10.2139/ssrn.2190372" TargetMode="External"/><Relationship Id="rId25" Type="http://schemas.openxmlformats.org/officeDocument/2006/relationships/hyperlink" Target="https://doi.org/10.2139/ssrn.3123547"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i.org/10.1146/annurev-polisci-032015-010115" TargetMode="External"/><Relationship Id="rId20" Type="http://schemas.openxmlformats.org/officeDocument/2006/relationships/hyperlink" Target="https://doi.org/10.1016/j.jebo.2017.09.008" TargetMode="External"/><Relationship Id="rId29" Type="http://schemas.openxmlformats.org/officeDocument/2006/relationships/hyperlink" Target="https://cdn.freedominthe50states.org/download/2023/print-edition-2023.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257/pol.20170045" TargetMode="External"/><Relationship Id="rId24" Type="http://schemas.openxmlformats.org/officeDocument/2006/relationships/hyperlink" Target="https://doi.org/10.3886/E102000V3"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i.org/10.37625/abr.24.2.133-146" TargetMode="External"/><Relationship Id="rId23" Type="http://schemas.openxmlformats.org/officeDocument/2006/relationships/hyperlink" Target="https://doi.org/10.1177/23949015211057942" TargetMode="External"/><Relationship Id="rId28" Type="http://schemas.openxmlformats.org/officeDocument/2006/relationships/hyperlink" Target="https://doi.org/10.2139/ssrn.1354289" TargetMode="External"/><Relationship Id="rId10" Type="http://schemas.openxmlformats.org/officeDocument/2006/relationships/hyperlink" Target="https://doi.org/10.1108/ijse-12-2021-0769" TargetMode="External"/><Relationship Id="rId19" Type="http://schemas.openxmlformats.org/officeDocument/2006/relationships/hyperlink" Target="https://www.freedominthe50states.org/personal"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oi.org/10.1016/j.electstud.2021.102387" TargetMode="External"/><Relationship Id="rId14" Type="http://schemas.openxmlformats.org/officeDocument/2006/relationships/hyperlink" Target="https://doi.org/10.1007/s12122-014-9175-7" TargetMode="External"/><Relationship Id="rId22" Type="http://schemas.openxmlformats.org/officeDocument/2006/relationships/hyperlink" Target="https://doi.org/10.1016/j.econmod.2022.105876" TargetMode="External"/><Relationship Id="rId27" Type="http://schemas.openxmlformats.org/officeDocument/2006/relationships/hyperlink" Target="https://doi.org/10.1016/j.ejpoleco.2015.03.002" TargetMode="External"/><Relationship Id="rId30" Type="http://schemas.openxmlformats.org/officeDocument/2006/relationships/hyperlink" Target="https://doi.org/10.1017/psrm.2014.31" TargetMode="External"/><Relationship Id="rId8" Type="http://schemas.openxmlformats.org/officeDocument/2006/relationships/hyperlink" Target="https://doi.org/10.2105/ajph.2009.1792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10237</TotalTime>
  <Pages>27</Pages>
  <Words>6938</Words>
  <Characters>39553</Characters>
  <Application>Microsoft Office Word</Application>
  <DocSecurity>0</DocSecurity>
  <Lines>329</Lines>
  <Paragraphs>92</Paragraphs>
  <ScaleCrop>false</ScaleCrop>
  <Company/>
  <LinksUpToDate>false</LinksUpToDate>
  <CharactersWithSpaces>46399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Kister</dc:creator>
  <cp:keywords/>
  <dc:description/>
  <cp:lastModifiedBy>Jack Kister</cp:lastModifiedBy>
  <cp:revision>379</cp:revision>
  <dcterms:created xsi:type="dcterms:W3CDTF">2024-10-15T22:51:00Z</dcterms:created>
  <dcterms:modified xsi:type="dcterms:W3CDTF">2024-11-08T21:12:00Z</dcterms:modified>
</cp:coreProperties>
</file>