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按壓減壓 App</w:t>
      </w:r>
    </w:p>
    <w:p>
      <w:pPr>
        <w:spacing w:after="60"/>
        <w:jc w:val="center"/>
      </w:pPr>
      <w:r>
        <w:rPr>
          <w:b/>
          <w:bCs/>
          <w:sz w:val="30"/>
          <w:szCs w:val="30"/>
        </w:rPr>
        <w:t xml:space="preserve">Phase 1 Navigation Tasks and Rating</w:t>
      </w:r>
    </w:p>
    <w:p>
      <w:pPr>
        <w:spacing w:after="400"/>
        <w:jc w:val="center"/>
      </w:pPr>
      <w:r>
        <w:rPr>
          <w:color w:val="C94F6B"/>
          <w:sz w:val="22"/>
          <w:szCs w:val="22"/>
        </w:rPr>
        <w:t xml:space="preserve">Version 2.1 (internal draft for supervisor review)</w:t>
      </w:r>
    </w:p>
    <w:p>
      <w:pPr>
        <w:pStyle w:val="Heading1"/>
        <w:spacing w:after="120" w:before="280"/>
      </w:pPr>
      <w:r>
        <w:rPr>
          <w:b/>
          <w:bCs/>
          <w:sz w:val="30"/>
          <w:szCs w:val="30"/>
        </w:rPr>
        <w:t xml:space="preserve">1. Navigation tasks</w:t>
      </w:r>
    </w:p>
    <w:p>
      <w:pPr>
        <w:spacing w:after="130" w:line="290"/>
      </w:pPr>
      <w:r>
        <w:rPr>
          <w:sz w:val="21"/>
          <w:szCs w:val="21"/>
        </w:rPr>
        <w:t xml:space="preserve">Eight core task. Each task tests one main function of the app. The task list follows the model of Cheung et al. (2024). The wording below is the English version. The participant receives the Cantonese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FCE9ED" w:val="clear"/>
            <w:tcMar>
              <w:top w:type="dxa" w:w="60"/>
              <w:left w:type="dxa" w:w="100"/>
              <w:bottom w:type="dxa" w:w="60"/>
              <w:right w:type="dxa" w:w="100"/>
            </w:tcMar>
          </w:tcPr>
          <w:p>
            <w:r>
              <w:rPr>
                <w:b/>
                <w:bCs/>
                <w:sz w:val="18"/>
                <w:szCs w:val="18"/>
              </w:rPr>
              <w:t xml:space="preserve">Task</w:t>
            </w:r>
          </w:p>
        </w:tc>
        <w:tc>
          <w:tcPr>
            <w:tcW w:type="pct" w:w="33.333333333333336%"/>
            <w:shd w:fill="FCE9ED" w:val="clear"/>
            <w:tcMar>
              <w:top w:type="dxa" w:w="60"/>
              <w:left w:type="dxa" w:w="100"/>
              <w:bottom w:type="dxa" w:w="60"/>
              <w:right w:type="dxa" w:w="100"/>
            </w:tcMar>
          </w:tcPr>
          <w:p>
            <w:r>
              <w:rPr>
                <w:b/>
                <w:bCs/>
                <w:sz w:val="18"/>
                <w:szCs w:val="18"/>
              </w:rPr>
              <w:t xml:space="preserve">What the participant does</w:t>
            </w:r>
          </w:p>
        </w:tc>
        <w:tc>
          <w:tcPr>
            <w:tcW w:type="pct" w:w="33.333333333333336%"/>
            <w:shd w:fill="FCE9ED" w:val="clear"/>
            <w:tcMar>
              <w:top w:type="dxa" w:w="60"/>
              <w:left w:type="dxa" w:w="100"/>
              <w:bottom w:type="dxa" w:w="60"/>
              <w:right w:type="dxa" w:w="100"/>
            </w:tcMar>
          </w:tcPr>
          <w:p>
            <w:r>
              <w:rPr>
                <w:b/>
                <w:bCs/>
                <w:sz w:val="18"/>
                <w:szCs w:val="18"/>
              </w:rPr>
              <w:t xml:space="preserve">App function under test</w:t>
            </w:r>
          </w:p>
        </w:tc>
      </w:tr>
      <w:tr>
        <w:tc>
          <w:tcPr>
            <w:tcW w:type="pct" w:w="33.333333333333336%"/>
            <w:tcMar>
              <w:top w:type="dxa" w:w="60"/>
              <w:left w:type="dxa" w:w="100"/>
              <w:bottom w:type="dxa" w:w="60"/>
              <w:right w:type="dxa" w:w="100"/>
            </w:tcMar>
          </w:tcPr>
          <w:p>
            <w:r>
              <w:rPr>
                <w:b w:val="false"/>
                <w:bCs w:val="false"/>
                <w:sz w:val="18"/>
                <w:szCs w:val="18"/>
              </w:rPr>
              <w:t xml:space="preserve">1</w:t>
            </w:r>
          </w:p>
        </w:tc>
        <w:tc>
          <w:tcPr>
            <w:tcW w:type="pct" w:w="33.333333333333336%"/>
            <w:tcMar>
              <w:top w:type="dxa" w:w="60"/>
              <w:left w:type="dxa" w:w="100"/>
              <w:bottom w:type="dxa" w:w="60"/>
              <w:right w:type="dxa" w:w="100"/>
            </w:tcMar>
          </w:tcPr>
          <w:p>
            <w:r>
              <w:rPr>
                <w:b w:val="false"/>
                <w:bCs w:val="false"/>
                <w:sz w:val="18"/>
                <w:szCs w:val="18"/>
              </w:rPr>
              <w:t xml:space="preserve">Browse the tutorial and read the location of Hegu (LI4, 合谷).</w:t>
            </w:r>
          </w:p>
        </w:tc>
        <w:tc>
          <w:tcPr>
            <w:tcW w:type="pct" w:w="33.333333333333336%"/>
            <w:tcMar>
              <w:top w:type="dxa" w:w="60"/>
              <w:left w:type="dxa" w:w="100"/>
              <w:bottom w:type="dxa" w:w="60"/>
              <w:right w:type="dxa" w:w="100"/>
            </w:tcMar>
          </w:tcPr>
          <w:p>
            <w:r>
              <w:rPr>
                <w:b w:val="false"/>
                <w:bCs w:val="false"/>
                <w:sz w:val="18"/>
                <w:szCs w:val="18"/>
              </w:rPr>
              <w:t xml:space="preserve">Step cards, scrolling</w:t>
            </w:r>
          </w:p>
        </w:tc>
      </w:tr>
      <w:tr>
        <w:tc>
          <w:tcPr>
            <w:tcW w:type="pct" w:w="33.333333333333336%"/>
            <w:tcMar>
              <w:top w:type="dxa" w:w="60"/>
              <w:left w:type="dxa" w:w="100"/>
              <w:bottom w:type="dxa" w:w="60"/>
              <w:right w:type="dxa" w:w="100"/>
            </w:tcMar>
          </w:tcPr>
          <w:p>
            <w:r>
              <w:rPr>
                <w:b w:val="false"/>
                <w:bCs w:val="false"/>
                <w:sz w:val="18"/>
                <w:szCs w:val="18"/>
              </w:rPr>
              <w:t xml:space="preserve">2</w:t>
            </w:r>
          </w:p>
        </w:tc>
        <w:tc>
          <w:tcPr>
            <w:tcW w:type="pct" w:w="33.333333333333336%"/>
            <w:tcMar>
              <w:top w:type="dxa" w:w="60"/>
              <w:left w:type="dxa" w:w="100"/>
              <w:bottom w:type="dxa" w:w="60"/>
              <w:right w:type="dxa" w:w="100"/>
            </w:tcMar>
          </w:tcPr>
          <w:p>
            <w:r>
              <w:rPr>
                <w:b w:val="false"/>
                <w:bCs w:val="false"/>
                <w:sz w:val="18"/>
                <w:szCs w:val="18"/>
              </w:rPr>
              <w:t xml:space="preserve">Open the position image of Baihui (GV20, 百會).</w:t>
            </w:r>
          </w:p>
        </w:tc>
        <w:tc>
          <w:tcPr>
            <w:tcW w:type="pct" w:w="33.333333333333336%"/>
            <w:tcMar>
              <w:top w:type="dxa" w:w="60"/>
              <w:left w:type="dxa" w:w="100"/>
              <w:bottom w:type="dxa" w:w="60"/>
              <w:right w:type="dxa" w:w="100"/>
            </w:tcMar>
          </w:tcPr>
          <w:p>
            <w:r>
              <w:rPr>
                <w:b w:val="false"/>
                <w:bCs w:val="false"/>
                <w:sz w:val="18"/>
                <w:szCs w:val="18"/>
              </w:rPr>
              <w:t xml:space="preserve">Image viewer</w:t>
            </w:r>
          </w:p>
        </w:tc>
      </w:tr>
      <w:tr>
        <w:tc>
          <w:tcPr>
            <w:tcW w:type="pct" w:w="33.333333333333336%"/>
            <w:tcMar>
              <w:top w:type="dxa" w:w="60"/>
              <w:left w:type="dxa" w:w="100"/>
              <w:bottom w:type="dxa" w:w="60"/>
              <w:right w:type="dxa" w:w="100"/>
            </w:tcMar>
          </w:tcPr>
          <w:p>
            <w:r>
              <w:rPr>
                <w:b w:val="false"/>
                <w:bCs w:val="false"/>
                <w:sz w:val="18"/>
                <w:szCs w:val="18"/>
              </w:rPr>
              <w:t xml:space="preserve">3</w:t>
            </w:r>
          </w:p>
        </w:tc>
        <w:tc>
          <w:tcPr>
            <w:tcW w:type="pct" w:w="33.333333333333336%"/>
            <w:tcMar>
              <w:top w:type="dxa" w:w="60"/>
              <w:left w:type="dxa" w:w="100"/>
              <w:bottom w:type="dxa" w:w="60"/>
              <w:right w:type="dxa" w:w="100"/>
            </w:tcMar>
          </w:tcPr>
          <w:p>
            <w:r>
              <w:rPr>
                <w:b w:val="false"/>
                <w:bCs w:val="false"/>
                <w:sz w:val="18"/>
                <w:szCs w:val="18"/>
              </w:rPr>
              <w:t xml:space="preserve">Start the timed practice session.</w:t>
            </w:r>
          </w:p>
        </w:tc>
        <w:tc>
          <w:tcPr>
            <w:tcW w:type="pct" w:w="33.333333333333336%"/>
            <w:tcMar>
              <w:top w:type="dxa" w:w="60"/>
              <w:left w:type="dxa" w:w="100"/>
              <w:bottom w:type="dxa" w:w="60"/>
              <w:right w:type="dxa" w:w="100"/>
            </w:tcMar>
          </w:tcPr>
          <w:p>
            <w:r>
              <w:rPr>
                <w:b w:val="false"/>
                <w:bCs w:val="false"/>
                <w:sz w:val="18"/>
                <w:szCs w:val="18"/>
              </w:rPr>
              <w:t xml:space="preserve">Timer launch</w:t>
            </w:r>
          </w:p>
        </w:tc>
      </w:tr>
      <w:tr>
        <w:tc>
          <w:tcPr>
            <w:tcW w:type="pct" w:w="33.333333333333336%"/>
            <w:tcMar>
              <w:top w:type="dxa" w:w="60"/>
              <w:left w:type="dxa" w:w="100"/>
              <w:bottom w:type="dxa" w:w="60"/>
              <w:right w:type="dxa" w:w="100"/>
            </w:tcMar>
          </w:tcPr>
          <w:p>
            <w:r>
              <w:rPr>
                <w:b w:val="false"/>
                <w:bCs w:val="false"/>
                <w:sz w:val="18"/>
                <w:szCs w:val="18"/>
              </w:rPr>
              <w:t xml:space="preserve">4</w:t>
            </w:r>
          </w:p>
        </w:tc>
        <w:tc>
          <w:tcPr>
            <w:tcW w:type="pct" w:w="33.333333333333336%"/>
            <w:tcMar>
              <w:top w:type="dxa" w:w="60"/>
              <w:left w:type="dxa" w:w="100"/>
              <w:bottom w:type="dxa" w:w="60"/>
              <w:right w:type="dxa" w:w="100"/>
            </w:tcMar>
          </w:tcPr>
          <w:p>
            <w:r>
              <w:rPr>
                <w:b w:val="false"/>
                <w:bCs w:val="false"/>
                <w:sz w:val="18"/>
                <w:szCs w:val="18"/>
              </w:rPr>
              <w:t xml:space="preserve">Pause the session, then continue. Skip to the next step.</w:t>
            </w:r>
          </w:p>
        </w:tc>
        <w:tc>
          <w:tcPr>
            <w:tcW w:type="pct" w:w="33.333333333333336%"/>
            <w:tcMar>
              <w:top w:type="dxa" w:w="60"/>
              <w:left w:type="dxa" w:w="100"/>
              <w:bottom w:type="dxa" w:w="60"/>
              <w:right w:type="dxa" w:w="100"/>
            </w:tcMar>
          </w:tcPr>
          <w:p>
            <w:r>
              <w:rPr>
                <w:b w:val="false"/>
                <w:bCs w:val="false"/>
                <w:sz w:val="18"/>
                <w:szCs w:val="18"/>
              </w:rPr>
              <w:t xml:space="preserve">Pause, resume, skip</w:t>
            </w:r>
          </w:p>
        </w:tc>
      </w:tr>
      <w:tr>
        <w:tc>
          <w:tcPr>
            <w:tcW w:type="pct" w:w="33.333333333333336%"/>
            <w:tcMar>
              <w:top w:type="dxa" w:w="60"/>
              <w:left w:type="dxa" w:w="100"/>
              <w:bottom w:type="dxa" w:w="60"/>
              <w:right w:type="dxa" w:w="100"/>
            </w:tcMar>
          </w:tcPr>
          <w:p>
            <w:r>
              <w:rPr>
                <w:b w:val="false"/>
                <w:bCs w:val="false"/>
                <w:sz w:val="18"/>
                <w:szCs w:val="18"/>
              </w:rPr>
              <w:t xml:space="preserve">5</w:t>
            </w:r>
          </w:p>
        </w:tc>
        <w:tc>
          <w:tcPr>
            <w:tcW w:type="pct" w:w="33.333333333333336%"/>
            <w:tcMar>
              <w:top w:type="dxa" w:w="60"/>
              <w:left w:type="dxa" w:w="100"/>
              <w:bottom w:type="dxa" w:w="60"/>
              <w:right w:type="dxa" w:w="100"/>
            </w:tcMar>
          </w:tcPr>
          <w:p>
            <w:r>
              <w:rPr>
                <w:b w:val="false"/>
                <w:bCs w:val="false"/>
                <w:sz w:val="18"/>
                <w:szCs w:val="18"/>
              </w:rPr>
              <w:t xml:space="preserve">Complete the daily check-in and view the stress result.</w:t>
            </w:r>
          </w:p>
        </w:tc>
        <w:tc>
          <w:tcPr>
            <w:tcW w:type="pct" w:w="33.333333333333336%"/>
            <w:tcMar>
              <w:top w:type="dxa" w:w="60"/>
              <w:left w:type="dxa" w:w="100"/>
              <w:bottom w:type="dxa" w:w="60"/>
              <w:right w:type="dxa" w:w="100"/>
            </w:tcMar>
          </w:tcPr>
          <w:p>
            <w:r>
              <w:rPr>
                <w:b w:val="false"/>
                <w:bCs w:val="false"/>
                <w:sz w:val="18"/>
                <w:szCs w:val="18"/>
              </w:rPr>
              <w:t xml:space="preserve">Check-in form, result screen</w:t>
            </w:r>
          </w:p>
        </w:tc>
      </w:tr>
      <w:tr>
        <w:tc>
          <w:tcPr>
            <w:tcW w:type="pct" w:w="33.333333333333336%"/>
            <w:tcMar>
              <w:top w:type="dxa" w:w="60"/>
              <w:left w:type="dxa" w:w="100"/>
              <w:bottom w:type="dxa" w:w="60"/>
              <w:right w:type="dxa" w:w="100"/>
            </w:tcMar>
          </w:tcPr>
          <w:p>
            <w:r>
              <w:rPr>
                <w:b w:val="false"/>
                <w:bCs w:val="false"/>
                <w:sz w:val="18"/>
                <w:szCs w:val="18"/>
              </w:rPr>
              <w:t xml:space="preserve">6</w:t>
            </w:r>
          </w:p>
        </w:tc>
        <w:tc>
          <w:tcPr>
            <w:tcW w:type="pct" w:w="33.333333333333336%"/>
            <w:tcMar>
              <w:top w:type="dxa" w:w="60"/>
              <w:left w:type="dxa" w:w="100"/>
              <w:bottom w:type="dxa" w:w="60"/>
              <w:right w:type="dxa" w:w="100"/>
            </w:tcMar>
          </w:tcPr>
          <w:p>
            <w:r>
              <w:rPr>
                <w:b w:val="false"/>
                <w:bCs w:val="false"/>
                <w:sz w:val="18"/>
                <w:szCs w:val="18"/>
              </w:rPr>
              <w:t xml:space="preserve">Review the 7 day record.</w:t>
            </w:r>
          </w:p>
        </w:tc>
        <w:tc>
          <w:tcPr>
            <w:tcW w:type="pct" w:w="33.333333333333336%"/>
            <w:tcMar>
              <w:top w:type="dxa" w:w="60"/>
              <w:left w:type="dxa" w:w="100"/>
              <w:bottom w:type="dxa" w:w="60"/>
              <w:right w:type="dxa" w:w="100"/>
            </w:tcMar>
          </w:tcPr>
          <w:p>
            <w:r>
              <w:rPr>
                <w:b w:val="false"/>
                <w:bCs w:val="false"/>
                <w:sz w:val="18"/>
                <w:szCs w:val="18"/>
              </w:rPr>
              <w:t xml:space="preserve">Streak view</w:t>
            </w:r>
          </w:p>
        </w:tc>
      </w:tr>
      <w:tr>
        <w:tc>
          <w:tcPr>
            <w:tcW w:type="pct" w:w="33.333333333333336%"/>
            <w:tcMar>
              <w:top w:type="dxa" w:w="60"/>
              <w:left w:type="dxa" w:w="100"/>
              <w:bottom w:type="dxa" w:w="60"/>
              <w:right w:type="dxa" w:w="100"/>
            </w:tcMar>
          </w:tcPr>
          <w:p>
            <w:r>
              <w:rPr>
                <w:b w:val="false"/>
                <w:bCs w:val="false"/>
                <w:sz w:val="18"/>
                <w:szCs w:val="18"/>
              </w:rPr>
              <w:t xml:space="preserve">7</w:t>
            </w:r>
          </w:p>
        </w:tc>
        <w:tc>
          <w:tcPr>
            <w:tcW w:type="pct" w:w="33.333333333333336%"/>
            <w:tcMar>
              <w:top w:type="dxa" w:w="60"/>
              <w:left w:type="dxa" w:w="100"/>
              <w:bottom w:type="dxa" w:w="60"/>
              <w:right w:type="dxa" w:w="100"/>
            </w:tcMar>
          </w:tcPr>
          <w:p>
            <w:r>
              <w:rPr>
                <w:b w:val="false"/>
                <w:bCs w:val="false"/>
                <w:sz w:val="18"/>
                <w:szCs w:val="18"/>
              </w:rPr>
              <w:t xml:space="preserve">Open a reference link on the research page.</w:t>
            </w:r>
          </w:p>
        </w:tc>
        <w:tc>
          <w:tcPr>
            <w:tcW w:type="pct" w:w="33.333333333333336%"/>
            <w:tcMar>
              <w:top w:type="dxa" w:w="60"/>
              <w:left w:type="dxa" w:w="100"/>
              <w:bottom w:type="dxa" w:w="60"/>
              <w:right w:type="dxa" w:w="100"/>
            </w:tcMar>
          </w:tcPr>
          <w:p>
            <w:r>
              <w:rPr>
                <w:b w:val="false"/>
                <w:bCs w:val="false"/>
                <w:sz w:val="18"/>
                <w:szCs w:val="18"/>
              </w:rPr>
              <w:t xml:space="preserve">External link</w:t>
            </w:r>
          </w:p>
        </w:tc>
      </w:tr>
      <w:tr>
        <w:tc>
          <w:tcPr>
            <w:tcW w:type="pct" w:w="33.333333333333336%"/>
            <w:tcMar>
              <w:top w:type="dxa" w:w="60"/>
              <w:left w:type="dxa" w:w="100"/>
              <w:bottom w:type="dxa" w:w="60"/>
              <w:right w:type="dxa" w:w="100"/>
            </w:tcMar>
          </w:tcPr>
          <w:p>
            <w:r>
              <w:rPr>
                <w:b w:val="false"/>
                <w:bCs w:val="false"/>
                <w:sz w:val="18"/>
                <w:szCs w:val="18"/>
              </w:rPr>
              <w:t xml:space="preserve">8</w:t>
            </w:r>
          </w:p>
        </w:tc>
        <w:tc>
          <w:tcPr>
            <w:tcW w:type="pct" w:w="33.333333333333336%"/>
            <w:tcMar>
              <w:top w:type="dxa" w:w="60"/>
              <w:left w:type="dxa" w:w="100"/>
              <w:bottom w:type="dxa" w:w="60"/>
              <w:right w:type="dxa" w:w="100"/>
            </w:tcMar>
          </w:tcPr>
          <w:p>
            <w:r>
              <w:rPr>
                <w:b w:val="false"/>
                <w:bCs w:val="false"/>
                <w:sz w:val="18"/>
                <w:szCs w:val="18"/>
              </w:rPr>
              <w:t xml:space="preserve">Find Yongquan (KD1, 涌泉) with the search function.</w:t>
            </w:r>
          </w:p>
        </w:tc>
        <w:tc>
          <w:tcPr>
            <w:tcW w:type="pct" w:w="33.333333333333336%"/>
            <w:tcMar>
              <w:top w:type="dxa" w:w="60"/>
              <w:left w:type="dxa" w:w="100"/>
              <w:bottom w:type="dxa" w:w="60"/>
              <w:right w:type="dxa" w:w="100"/>
            </w:tcMar>
          </w:tcPr>
          <w:p>
            <w:r>
              <w:rPr>
                <w:b w:val="false"/>
                <w:bCs w:val="false"/>
                <w:sz w:val="18"/>
                <w:szCs w:val="18"/>
              </w:rPr>
              <w:t xml:space="preserve">Keyword search</w:t>
            </w:r>
          </w:p>
        </w:tc>
      </w:tr>
    </w:tbl>
    <w:p>
      <w:pPr>
        <w:spacing w:after="130" w:line="290"/>
      </w:pPr>
      <w:r>
        <w:rPr>
          <w:sz w:val="21"/>
          <w:szCs w:val="21"/>
        </w:rPr>
        <w:t xml:space="preserve">Two optional task. The research team adds these task after the feature exists in the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FCE9ED" w:val="clear"/>
            <w:tcMar>
              <w:top w:type="dxa" w:w="60"/>
              <w:left w:type="dxa" w:w="100"/>
              <w:bottom w:type="dxa" w:w="60"/>
              <w:right w:type="dxa" w:w="100"/>
            </w:tcMar>
          </w:tcPr>
          <w:p>
            <w:r>
              <w:rPr>
                <w:b/>
                <w:bCs/>
                <w:sz w:val="18"/>
                <w:szCs w:val="18"/>
              </w:rPr>
              <w:t xml:space="preserve">Optional</w:t>
            </w:r>
          </w:p>
        </w:tc>
        <w:tc>
          <w:tcPr>
            <w:tcW w:type="pct" w:w="33.333333333333336%"/>
            <w:shd w:fill="FCE9ED" w:val="clear"/>
            <w:tcMar>
              <w:top w:type="dxa" w:w="60"/>
              <w:left w:type="dxa" w:w="100"/>
              <w:bottom w:type="dxa" w:w="60"/>
              <w:right w:type="dxa" w:w="100"/>
            </w:tcMar>
          </w:tcPr>
          <w:p>
            <w:r>
              <w:rPr>
                <w:b/>
                <w:bCs/>
                <w:sz w:val="18"/>
                <w:szCs w:val="18"/>
              </w:rPr>
              <w:t xml:space="preserve">What the participant does</w:t>
            </w:r>
          </w:p>
        </w:tc>
        <w:tc>
          <w:tcPr>
            <w:tcW w:type="pct" w:w="33.333333333333336%"/>
            <w:shd w:fill="FCE9ED" w:val="clear"/>
            <w:tcMar>
              <w:top w:type="dxa" w:w="60"/>
              <w:left w:type="dxa" w:w="100"/>
              <w:bottom w:type="dxa" w:w="60"/>
              <w:right w:type="dxa" w:w="100"/>
            </w:tcMar>
          </w:tcPr>
          <w:p>
            <w:r>
              <w:rPr>
                <w:b/>
                <w:bCs/>
                <w:sz w:val="18"/>
                <w:szCs w:val="18"/>
              </w:rPr>
              <w:t xml:space="preserve">App function under test</w:t>
            </w:r>
          </w:p>
        </w:tc>
      </w:tr>
      <w:tr>
        <w:tc>
          <w:tcPr>
            <w:tcW w:type="pct" w:w="33.333333333333336%"/>
            <w:tcMar>
              <w:top w:type="dxa" w:w="60"/>
              <w:left w:type="dxa" w:w="100"/>
              <w:bottom w:type="dxa" w:w="60"/>
              <w:right w:type="dxa" w:w="100"/>
            </w:tcMar>
          </w:tcPr>
          <w:p>
            <w:r>
              <w:rPr>
                <w:b w:val="false"/>
                <w:bCs w:val="false"/>
                <w:sz w:val="18"/>
                <w:szCs w:val="18"/>
              </w:rPr>
              <w:t xml:space="preserve">9</w:t>
            </w:r>
          </w:p>
        </w:tc>
        <w:tc>
          <w:tcPr>
            <w:tcW w:type="pct" w:w="33.333333333333336%"/>
            <w:tcMar>
              <w:top w:type="dxa" w:w="60"/>
              <w:left w:type="dxa" w:w="100"/>
              <w:bottom w:type="dxa" w:w="60"/>
              <w:right w:type="dxa" w:w="100"/>
            </w:tcMar>
          </w:tcPr>
          <w:p>
            <w:r>
              <w:rPr>
                <w:b w:val="false"/>
                <w:bCs w:val="false"/>
                <w:sz w:val="18"/>
                <w:szCs w:val="18"/>
              </w:rPr>
              <w:t xml:space="preserve">Play the demo video of Fengchi (GB20, 風池).</w:t>
            </w:r>
          </w:p>
        </w:tc>
        <w:tc>
          <w:tcPr>
            <w:tcW w:type="pct" w:w="33.333333333333336%"/>
            <w:tcMar>
              <w:top w:type="dxa" w:w="60"/>
              <w:left w:type="dxa" w:w="100"/>
              <w:bottom w:type="dxa" w:w="60"/>
              <w:right w:type="dxa" w:w="100"/>
            </w:tcMar>
          </w:tcPr>
          <w:p>
            <w:r>
              <w:rPr>
                <w:b w:val="false"/>
                <w:bCs w:val="false"/>
                <w:sz w:val="18"/>
                <w:szCs w:val="18"/>
              </w:rPr>
              <w:t xml:space="preserve">Video player</w:t>
            </w:r>
          </w:p>
        </w:tc>
      </w:tr>
      <w:tr>
        <w:tc>
          <w:tcPr>
            <w:tcW w:type="pct" w:w="33.333333333333336%"/>
            <w:tcMar>
              <w:top w:type="dxa" w:w="60"/>
              <w:left w:type="dxa" w:w="100"/>
              <w:bottom w:type="dxa" w:w="60"/>
              <w:right w:type="dxa" w:w="100"/>
            </w:tcMar>
          </w:tcPr>
          <w:p>
            <w:r>
              <w:rPr>
                <w:b w:val="false"/>
                <w:bCs w:val="false"/>
                <w:sz w:val="18"/>
                <w:szCs w:val="18"/>
              </w:rPr>
              <w:t xml:space="preserve">10</w:t>
            </w:r>
          </w:p>
        </w:tc>
        <w:tc>
          <w:tcPr>
            <w:tcW w:type="pct" w:w="33.333333333333336%"/>
            <w:tcMar>
              <w:top w:type="dxa" w:w="60"/>
              <w:left w:type="dxa" w:w="100"/>
              <w:bottom w:type="dxa" w:w="60"/>
              <w:right w:type="dxa" w:w="100"/>
            </w:tcMar>
          </w:tcPr>
          <w:p>
            <w:r>
              <w:rPr>
                <w:b w:val="false"/>
                <w:bCs w:val="false"/>
                <w:sz w:val="18"/>
                <w:szCs w:val="18"/>
              </w:rPr>
              <w:t xml:space="preserve">Finish one full guided session, from start to end.</w:t>
            </w:r>
          </w:p>
        </w:tc>
        <w:tc>
          <w:tcPr>
            <w:tcW w:type="pct" w:w="33.333333333333336%"/>
            <w:tcMar>
              <w:top w:type="dxa" w:w="60"/>
              <w:left w:type="dxa" w:w="100"/>
              <w:bottom w:type="dxa" w:w="60"/>
              <w:right w:type="dxa" w:w="100"/>
            </w:tcMar>
          </w:tcPr>
          <w:p>
            <w:r>
              <w:rPr>
                <w:b w:val="false"/>
                <w:bCs w:val="false"/>
                <w:sz w:val="18"/>
                <w:szCs w:val="18"/>
              </w:rPr>
              <w:t xml:space="preserve">Whole timer flow</w:t>
            </w:r>
          </w:p>
        </w:tc>
      </w:tr>
    </w:tbl>
    <w:p>
      <w:pPr>
        <w:spacing w:after="130"/>
      </w:pPr>
      <w:r>
        <w:rPr>
          <w:i/>
          <w:iCs/>
          <w:color w:val="666666"/>
          <w:sz w:val="20"/>
          <w:szCs w:val="20"/>
        </w:rPr>
        <w:t xml:space="preserve">Task 2, 8, and 9 need a new feature in the app (image viewer, search bar, video player). The team builds these feature before Phase 1.</w:t>
      </w:r>
    </w:p>
    <w:p>
      <w:pPr>
        <w:pStyle w:val="Heading1"/>
        <w:spacing w:after="120" w:before="280"/>
      </w:pPr>
      <w:r>
        <w:rPr>
          <w:b/>
          <w:bCs/>
          <w:sz w:val="30"/>
          <w:szCs w:val="30"/>
        </w:rPr>
        <w:t xml:space="preserve">2. How to rate each task</w:t>
      </w:r>
    </w:p>
    <w:p>
      <w:pPr>
        <w:spacing w:after="130" w:line="290"/>
      </w:pPr>
      <w:r>
        <w:rPr>
          <w:sz w:val="21"/>
          <w:szCs w:val="21"/>
        </w:rPr>
        <w:t xml:space="preserve">One research assistant watches the participant, one records the session on video. The assistant then rates each task with the scale below (Cheung et al., 2024).</w:t>
      </w:r>
    </w:p>
    <w:p>
      <w:pPr>
        <w:pStyle w:val="Heading2"/>
        <w:spacing w:after="90" w:before="200"/>
      </w:pPr>
      <w:r>
        <w:rPr>
          <w:b/>
          <w:bCs/>
          <w:sz w:val="24"/>
          <w:szCs w:val="24"/>
        </w:rPr>
        <w:t xml:space="preserve">2.1 Task completion level (0 to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FCE9ED" w:val="clear"/>
            <w:tcMar>
              <w:top w:type="dxa" w:w="60"/>
              <w:left w:type="dxa" w:w="100"/>
              <w:bottom w:type="dxa" w:w="60"/>
              <w:right w:type="dxa" w:w="100"/>
            </w:tcMar>
          </w:tcPr>
          <w:p>
            <w:r>
              <w:rPr>
                <w:b/>
                <w:bCs/>
                <w:sz w:val="18"/>
                <w:szCs w:val="18"/>
              </w:rPr>
              <w:t xml:space="preserve">Level</w:t>
            </w:r>
          </w:p>
        </w:tc>
        <w:tc>
          <w:tcPr>
            <w:tcW w:type="pct" w:w="33.333333333333336%"/>
            <w:shd w:fill="FCE9ED" w:val="clear"/>
            <w:tcMar>
              <w:top w:type="dxa" w:w="60"/>
              <w:left w:type="dxa" w:w="100"/>
              <w:bottom w:type="dxa" w:w="60"/>
              <w:right w:type="dxa" w:w="100"/>
            </w:tcMar>
          </w:tcPr>
          <w:p>
            <w:r>
              <w:rPr>
                <w:b/>
                <w:bCs/>
                <w:sz w:val="18"/>
                <w:szCs w:val="18"/>
              </w:rPr>
              <w:t xml:space="preserve">Meaning</w:t>
            </w:r>
          </w:p>
        </w:tc>
        <w:tc>
          <w:tcPr>
            <w:tcW w:type="pct" w:w="33.333333333333336%"/>
            <w:shd w:fill="FCE9ED" w:val="clear"/>
            <w:tcMar>
              <w:top w:type="dxa" w:w="60"/>
              <w:left w:type="dxa" w:w="100"/>
              <w:bottom w:type="dxa" w:w="60"/>
              <w:right w:type="dxa" w:w="100"/>
            </w:tcMar>
          </w:tcPr>
          <w:p>
            <w:r>
              <w:rPr>
                <w:b/>
                <w:bCs/>
                <w:sz w:val="18"/>
                <w:szCs w:val="18"/>
              </w:rPr>
              <w:t xml:space="preserve">What the researcher sees</w:t>
            </w:r>
          </w:p>
        </w:tc>
      </w:tr>
      <w:tr>
        <w:tc>
          <w:tcPr>
            <w:tcW w:type="pct" w:w="33.333333333333336%"/>
            <w:tcMar>
              <w:top w:type="dxa" w:w="60"/>
              <w:left w:type="dxa" w:w="100"/>
              <w:bottom w:type="dxa" w:w="60"/>
              <w:right w:type="dxa" w:w="100"/>
            </w:tcMar>
          </w:tcPr>
          <w:p>
            <w:r>
              <w:rPr>
                <w:b w:val="false"/>
                <w:bCs w:val="false"/>
                <w:sz w:val="18"/>
                <w:szCs w:val="18"/>
              </w:rPr>
              <w:t xml:space="preserve">3</w:t>
            </w:r>
          </w:p>
        </w:tc>
        <w:tc>
          <w:tcPr>
            <w:tcW w:type="pct" w:w="33.333333333333336%"/>
            <w:tcMar>
              <w:top w:type="dxa" w:w="60"/>
              <w:left w:type="dxa" w:w="100"/>
              <w:bottom w:type="dxa" w:w="60"/>
              <w:right w:type="dxa" w:w="100"/>
            </w:tcMar>
          </w:tcPr>
          <w:p>
            <w:r>
              <w:rPr>
                <w:b w:val="false"/>
                <w:bCs w:val="false"/>
                <w:sz w:val="18"/>
                <w:szCs w:val="18"/>
              </w:rPr>
              <w:t xml:space="preserve">Completed successfully without help</w:t>
            </w:r>
          </w:p>
        </w:tc>
        <w:tc>
          <w:tcPr>
            <w:tcW w:type="pct" w:w="33.333333333333336%"/>
            <w:tcMar>
              <w:top w:type="dxa" w:w="60"/>
              <w:left w:type="dxa" w:w="100"/>
              <w:bottom w:type="dxa" w:w="60"/>
              <w:right w:type="dxa" w:w="100"/>
            </w:tcMar>
          </w:tcPr>
          <w:p>
            <w:r>
              <w:rPr>
                <w:b w:val="false"/>
                <w:bCs w:val="false"/>
                <w:sz w:val="18"/>
                <w:szCs w:val="18"/>
              </w:rPr>
              <w:t xml:space="preserve">The participant finishes the task alone. No hint given.</w:t>
            </w:r>
          </w:p>
        </w:tc>
      </w:tr>
      <w:tr>
        <w:tc>
          <w:tcPr>
            <w:tcW w:type="pct" w:w="33.333333333333336%"/>
            <w:tcMar>
              <w:top w:type="dxa" w:w="60"/>
              <w:left w:type="dxa" w:w="100"/>
              <w:bottom w:type="dxa" w:w="60"/>
              <w:right w:type="dxa" w:w="100"/>
            </w:tcMar>
          </w:tcPr>
          <w:p>
            <w:r>
              <w:rPr>
                <w:b w:val="false"/>
                <w:bCs w:val="false"/>
                <w:sz w:val="18"/>
                <w:szCs w:val="18"/>
              </w:rPr>
              <w:t xml:space="preserve">2</w:t>
            </w:r>
          </w:p>
        </w:tc>
        <w:tc>
          <w:tcPr>
            <w:tcW w:type="pct" w:w="33.333333333333336%"/>
            <w:tcMar>
              <w:top w:type="dxa" w:w="60"/>
              <w:left w:type="dxa" w:w="100"/>
              <w:bottom w:type="dxa" w:w="60"/>
              <w:right w:type="dxa" w:w="100"/>
            </w:tcMar>
          </w:tcPr>
          <w:p>
            <w:r>
              <w:rPr>
                <w:b w:val="false"/>
                <w:bCs w:val="false"/>
                <w:sz w:val="18"/>
                <w:szCs w:val="18"/>
              </w:rPr>
              <w:t xml:space="preserve">Completed with minor help</w:t>
            </w:r>
          </w:p>
        </w:tc>
        <w:tc>
          <w:tcPr>
            <w:tcW w:type="pct" w:w="33.333333333333336%"/>
            <w:tcMar>
              <w:top w:type="dxa" w:w="60"/>
              <w:left w:type="dxa" w:w="100"/>
              <w:bottom w:type="dxa" w:w="60"/>
              <w:right w:type="dxa" w:w="100"/>
            </w:tcMar>
          </w:tcPr>
          <w:p>
            <w:r>
              <w:rPr>
                <w:b w:val="false"/>
                <w:bCs w:val="false"/>
                <w:sz w:val="18"/>
                <w:szCs w:val="18"/>
              </w:rPr>
              <w:t xml:space="preserve">The participant finishes after one hint or prompt.</w:t>
            </w:r>
          </w:p>
        </w:tc>
      </w:tr>
      <w:tr>
        <w:tc>
          <w:tcPr>
            <w:tcW w:type="pct" w:w="33.333333333333336%"/>
            <w:tcMar>
              <w:top w:type="dxa" w:w="60"/>
              <w:left w:type="dxa" w:w="100"/>
              <w:bottom w:type="dxa" w:w="60"/>
              <w:right w:type="dxa" w:w="100"/>
            </w:tcMar>
          </w:tcPr>
          <w:p>
            <w:r>
              <w:rPr>
                <w:b w:val="false"/>
                <w:bCs w:val="false"/>
                <w:sz w:val="18"/>
                <w:szCs w:val="18"/>
              </w:rPr>
              <w:t xml:space="preserve">1</w:t>
            </w:r>
          </w:p>
        </w:tc>
        <w:tc>
          <w:tcPr>
            <w:tcW w:type="pct" w:w="33.333333333333336%"/>
            <w:tcMar>
              <w:top w:type="dxa" w:w="60"/>
              <w:left w:type="dxa" w:w="100"/>
              <w:bottom w:type="dxa" w:w="60"/>
              <w:right w:type="dxa" w:w="100"/>
            </w:tcMar>
          </w:tcPr>
          <w:p>
            <w:r>
              <w:rPr>
                <w:b w:val="false"/>
                <w:bCs w:val="false"/>
                <w:sz w:val="18"/>
                <w:szCs w:val="18"/>
              </w:rPr>
              <w:t xml:space="preserve">Completed with major help</w:t>
            </w:r>
          </w:p>
        </w:tc>
        <w:tc>
          <w:tcPr>
            <w:tcW w:type="pct" w:w="33.333333333333336%"/>
            <w:tcMar>
              <w:top w:type="dxa" w:w="60"/>
              <w:left w:type="dxa" w:w="100"/>
              <w:bottom w:type="dxa" w:w="60"/>
              <w:right w:type="dxa" w:w="100"/>
            </w:tcMar>
          </w:tcPr>
          <w:p>
            <w:r>
              <w:rPr>
                <w:b w:val="false"/>
                <w:bCs w:val="false"/>
                <w:sz w:val="18"/>
                <w:szCs w:val="18"/>
              </w:rPr>
              <w:t xml:space="preserve">The researcher guides the participant through most of the step.</w:t>
            </w:r>
          </w:p>
        </w:tc>
      </w:tr>
      <w:tr>
        <w:tc>
          <w:tcPr>
            <w:tcW w:type="pct" w:w="33.333333333333336%"/>
            <w:tcMar>
              <w:top w:type="dxa" w:w="60"/>
              <w:left w:type="dxa" w:w="100"/>
              <w:bottom w:type="dxa" w:w="60"/>
              <w:right w:type="dxa" w:w="100"/>
            </w:tcMar>
          </w:tcPr>
          <w:p>
            <w:r>
              <w:rPr>
                <w:b w:val="false"/>
                <w:bCs w:val="false"/>
                <w:sz w:val="18"/>
                <w:szCs w:val="18"/>
              </w:rPr>
              <w:t xml:space="preserve">0</w:t>
            </w:r>
          </w:p>
        </w:tc>
        <w:tc>
          <w:tcPr>
            <w:tcW w:type="pct" w:w="33.333333333333336%"/>
            <w:tcMar>
              <w:top w:type="dxa" w:w="60"/>
              <w:left w:type="dxa" w:w="100"/>
              <w:bottom w:type="dxa" w:w="60"/>
              <w:right w:type="dxa" w:w="100"/>
            </w:tcMar>
          </w:tcPr>
          <w:p>
            <w:r>
              <w:rPr>
                <w:b w:val="false"/>
                <w:bCs w:val="false"/>
                <w:sz w:val="18"/>
                <w:szCs w:val="18"/>
              </w:rPr>
              <w:t xml:space="preserve">Cannot complete</w:t>
            </w:r>
          </w:p>
        </w:tc>
        <w:tc>
          <w:tcPr>
            <w:tcW w:type="pct" w:w="33.333333333333336%"/>
            <w:tcMar>
              <w:top w:type="dxa" w:w="60"/>
              <w:left w:type="dxa" w:w="100"/>
              <w:bottom w:type="dxa" w:w="60"/>
              <w:right w:type="dxa" w:w="100"/>
            </w:tcMar>
          </w:tcPr>
          <w:p>
            <w:r>
              <w:rPr>
                <w:b w:val="false"/>
                <w:bCs w:val="false"/>
                <w:sz w:val="18"/>
                <w:szCs w:val="18"/>
              </w:rPr>
              <w:t xml:space="preserve">The participant gives up, or takes a wrong path. The task is not finished.</w:t>
            </w:r>
          </w:p>
        </w:tc>
      </w:tr>
    </w:tbl>
    <w:p>
      <w:pPr>
        <w:pStyle w:val="Heading2"/>
        <w:spacing w:after="90" w:before="200"/>
      </w:pPr>
      <w:r>
        <w:rPr>
          <w:b/>
          <w:bCs/>
          <w:sz w:val="24"/>
          <w:szCs w:val="24"/>
        </w:rPr>
        <w:t xml:space="preserve">2.2 Success rate</w:t>
      </w:r>
    </w:p>
    <w:p>
      <w:pPr>
        <w:spacing w:after="130" w:line="290"/>
      </w:pPr>
      <w:r>
        <w:rPr>
          <w:sz w:val="21"/>
          <w:szCs w:val="21"/>
        </w:rPr>
        <w:t xml:space="preserve">Success rate = the number of participant with level 3, divided by the number of participant who attempt the task. It is the proportion of participant who finish the task without help.</w:t>
      </w:r>
    </w:p>
    <w:p>
      <w:pPr>
        <w:pStyle w:val="Heading2"/>
        <w:spacing w:after="90" w:before="200"/>
      </w:pPr>
      <w:r>
        <w:rPr>
          <w:b/>
          <w:bCs/>
          <w:sz w:val="24"/>
          <w:szCs w:val="24"/>
        </w:rPr>
        <w:t xml:space="preserve">2.3 Task time</w:t>
      </w:r>
    </w:p>
    <w:p>
      <w:pPr>
        <w:spacing w:after="130" w:line="290"/>
      </w:pPr>
      <w:r>
        <w:rPr>
          <w:sz w:val="21"/>
          <w:szCs w:val="21"/>
        </w:rPr>
        <w:t xml:space="preserve">Task time = the second from the start of the task to a successful finish. The assistant records the time only for level 2 and level 3. For level 0 and 1, write "N/A".</w:t>
      </w:r>
    </w:p>
    <w:p>
      <w:pPr>
        <w:pStyle w:val="Heading1"/>
        <w:spacing w:after="120" w:before="280"/>
      </w:pPr>
      <w:r>
        <w:rPr>
          <w:b/>
          <w:bCs/>
          <w:sz w:val="30"/>
          <w:szCs w:val="30"/>
        </w:rPr>
        <w:t xml:space="preserve">3. Observation sheet</w:t>
      </w:r>
    </w:p>
    <w:p>
      <w:pPr>
        <w:spacing w:after="130" w:line="290"/>
      </w:pPr>
      <w:r>
        <w:rPr>
          <w:sz w:val="21"/>
          <w:szCs w:val="21"/>
        </w:rPr>
        <w:t xml:space="preserve">One sheet per participant. Write the participant code at the 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FCE9ED" w:val="clear"/>
            <w:tcMar>
              <w:top w:type="dxa" w:w="60"/>
              <w:left w:type="dxa" w:w="100"/>
              <w:bottom w:type="dxa" w:w="60"/>
              <w:right w:type="dxa" w:w="100"/>
            </w:tcMar>
          </w:tcPr>
          <w:p>
            <w:r>
              <w:rPr>
                <w:b/>
                <w:bCs/>
                <w:sz w:val="18"/>
                <w:szCs w:val="18"/>
              </w:rPr>
              <w:t xml:space="preserve">Task</w:t>
            </w:r>
          </w:p>
        </w:tc>
        <w:tc>
          <w:tcPr>
            <w:tcW w:type="pct" w:w="20%"/>
            <w:shd w:fill="FCE9ED" w:val="clear"/>
            <w:tcMar>
              <w:top w:type="dxa" w:w="60"/>
              <w:left w:type="dxa" w:w="100"/>
              <w:bottom w:type="dxa" w:w="60"/>
              <w:right w:type="dxa" w:w="100"/>
            </w:tcMar>
          </w:tcPr>
          <w:p>
            <w:r>
              <w:rPr>
                <w:b/>
                <w:bCs/>
                <w:sz w:val="18"/>
                <w:szCs w:val="18"/>
              </w:rPr>
              <w:t xml:space="preserve">Completion level (0 to 3)</w:t>
            </w:r>
          </w:p>
        </w:tc>
        <w:tc>
          <w:tcPr>
            <w:tcW w:type="pct" w:w="20%"/>
            <w:shd w:fill="FCE9ED" w:val="clear"/>
            <w:tcMar>
              <w:top w:type="dxa" w:w="60"/>
              <w:left w:type="dxa" w:w="100"/>
              <w:bottom w:type="dxa" w:w="60"/>
              <w:right w:type="dxa" w:w="100"/>
            </w:tcMar>
          </w:tcPr>
          <w:p>
            <w:r>
              <w:rPr>
                <w:b/>
                <w:bCs/>
                <w:sz w:val="18"/>
                <w:szCs w:val="18"/>
              </w:rPr>
              <w:t xml:space="preserve">Success (Y/N)</w:t>
            </w:r>
          </w:p>
        </w:tc>
        <w:tc>
          <w:tcPr>
            <w:tcW w:type="pct" w:w="20%"/>
            <w:shd w:fill="FCE9ED" w:val="clear"/>
            <w:tcMar>
              <w:top w:type="dxa" w:w="60"/>
              <w:left w:type="dxa" w:w="100"/>
              <w:bottom w:type="dxa" w:w="60"/>
              <w:right w:type="dxa" w:w="100"/>
            </w:tcMar>
          </w:tcPr>
          <w:p>
            <w:r>
              <w:rPr>
                <w:b/>
                <w:bCs/>
                <w:sz w:val="18"/>
                <w:szCs w:val="18"/>
              </w:rPr>
              <w:t xml:space="preserve">Task time (second)</w:t>
            </w:r>
          </w:p>
        </w:tc>
        <w:tc>
          <w:tcPr>
            <w:tcW w:type="pct" w:w="20%"/>
            <w:shd w:fill="FCE9ED" w:val="clear"/>
            <w:tcMar>
              <w:top w:type="dxa" w:w="60"/>
              <w:left w:type="dxa" w:w="100"/>
              <w:bottom w:type="dxa" w:w="60"/>
              <w:right w:type="dxa" w:w="100"/>
            </w:tcMar>
          </w:tcPr>
          <w:p>
            <w:r>
              <w:rPr>
                <w:b/>
                <w:bCs/>
                <w:sz w:val="18"/>
                <w:szCs w:val="18"/>
              </w:rPr>
              <w:t xml:space="preserve">Note and comment</w:t>
            </w:r>
          </w:p>
        </w:tc>
      </w:tr>
      <w:tr>
        <w:tc>
          <w:tcPr>
            <w:tcW w:type="pct" w:w="20%"/>
            <w:tcMar>
              <w:top w:type="dxa" w:w="60"/>
              <w:left w:type="dxa" w:w="100"/>
              <w:bottom w:type="dxa" w:w="60"/>
              <w:right w:type="dxa" w:w="100"/>
            </w:tcMar>
          </w:tcPr>
          <w:p>
            <w:r>
              <w:rPr>
                <w:b w:val="false"/>
                <w:bCs w:val="false"/>
                <w:sz w:val="18"/>
                <w:szCs w:val="18"/>
              </w:rPr>
              <w:t xml:space="preserve">1 Browse Hegu</w:t>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r>
      <w:tr>
        <w:tc>
          <w:tcPr>
            <w:tcW w:type="pct" w:w="20%"/>
            <w:tcMar>
              <w:top w:type="dxa" w:w="60"/>
              <w:left w:type="dxa" w:w="100"/>
              <w:bottom w:type="dxa" w:w="60"/>
              <w:right w:type="dxa" w:w="100"/>
            </w:tcMar>
          </w:tcPr>
          <w:p>
            <w:r>
              <w:rPr>
                <w:b w:val="false"/>
                <w:bCs w:val="false"/>
                <w:sz w:val="18"/>
                <w:szCs w:val="18"/>
              </w:rPr>
              <w:t xml:space="preserve">2 Open Baihui image</w:t>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r>
      <w:tr>
        <w:tc>
          <w:tcPr>
            <w:tcW w:type="pct" w:w="20%"/>
            <w:tcMar>
              <w:top w:type="dxa" w:w="60"/>
              <w:left w:type="dxa" w:w="100"/>
              <w:bottom w:type="dxa" w:w="60"/>
              <w:right w:type="dxa" w:w="100"/>
            </w:tcMar>
          </w:tcPr>
          <w:p>
            <w:r>
              <w:rPr>
                <w:b w:val="false"/>
                <w:bCs w:val="false"/>
                <w:sz w:val="18"/>
                <w:szCs w:val="18"/>
              </w:rPr>
              <w:t xml:space="preserve">3 Start session</w:t>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r>
      <w:tr>
        <w:tc>
          <w:tcPr>
            <w:tcW w:type="pct" w:w="20%"/>
            <w:tcMar>
              <w:top w:type="dxa" w:w="60"/>
              <w:left w:type="dxa" w:w="100"/>
              <w:bottom w:type="dxa" w:w="60"/>
              <w:right w:type="dxa" w:w="100"/>
            </w:tcMar>
          </w:tcPr>
          <w:p>
            <w:r>
              <w:rPr>
                <w:b w:val="false"/>
                <w:bCs w:val="false"/>
                <w:sz w:val="18"/>
                <w:szCs w:val="18"/>
              </w:rPr>
              <w:t xml:space="preserve">4 Pause and skip</w:t>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r>
      <w:tr>
        <w:tc>
          <w:tcPr>
            <w:tcW w:type="pct" w:w="20%"/>
            <w:tcMar>
              <w:top w:type="dxa" w:w="60"/>
              <w:left w:type="dxa" w:w="100"/>
              <w:bottom w:type="dxa" w:w="60"/>
              <w:right w:type="dxa" w:w="100"/>
            </w:tcMar>
          </w:tcPr>
          <w:p>
            <w:r>
              <w:rPr>
                <w:b w:val="false"/>
                <w:bCs w:val="false"/>
                <w:sz w:val="18"/>
                <w:szCs w:val="18"/>
              </w:rPr>
              <w:t xml:space="preserve">5 Check-in and result</w:t>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r>
      <w:tr>
        <w:tc>
          <w:tcPr>
            <w:tcW w:type="pct" w:w="20%"/>
            <w:tcMar>
              <w:top w:type="dxa" w:w="60"/>
              <w:left w:type="dxa" w:w="100"/>
              <w:bottom w:type="dxa" w:w="60"/>
              <w:right w:type="dxa" w:w="100"/>
            </w:tcMar>
          </w:tcPr>
          <w:p>
            <w:r>
              <w:rPr>
                <w:b w:val="false"/>
                <w:bCs w:val="false"/>
                <w:sz w:val="18"/>
                <w:szCs w:val="18"/>
              </w:rPr>
              <w:t xml:space="preserve">6 Seven day record</w:t>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r>
      <w:tr>
        <w:tc>
          <w:tcPr>
            <w:tcW w:type="pct" w:w="20%"/>
            <w:tcMar>
              <w:top w:type="dxa" w:w="60"/>
              <w:left w:type="dxa" w:w="100"/>
              <w:bottom w:type="dxa" w:w="60"/>
              <w:right w:type="dxa" w:w="100"/>
            </w:tcMar>
          </w:tcPr>
          <w:p>
            <w:r>
              <w:rPr>
                <w:b w:val="false"/>
                <w:bCs w:val="false"/>
                <w:sz w:val="18"/>
                <w:szCs w:val="18"/>
              </w:rPr>
              <w:t xml:space="preserve">7 Reference link</w:t>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r>
      <w:tr>
        <w:tc>
          <w:tcPr>
            <w:tcW w:type="pct" w:w="20%"/>
            <w:tcMar>
              <w:top w:type="dxa" w:w="60"/>
              <w:left w:type="dxa" w:w="100"/>
              <w:bottom w:type="dxa" w:w="60"/>
              <w:right w:type="dxa" w:w="100"/>
            </w:tcMar>
          </w:tcPr>
          <w:p>
            <w:r>
              <w:rPr>
                <w:b w:val="false"/>
                <w:bCs w:val="false"/>
                <w:sz w:val="18"/>
                <w:szCs w:val="18"/>
              </w:rPr>
              <w:t xml:space="preserve">8 Search Yongquan</w:t>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c>
          <w:tcPr>
            <w:tcW w:type="pct" w:w="20%"/>
            <w:tcMar>
              <w:top w:type="dxa" w:w="60"/>
              <w:left w:type="dxa" w:w="100"/>
              <w:bottom w:type="dxa" w:w="60"/>
              <w:right w:type="dxa" w:w="100"/>
            </w:tcMar>
          </w:tcPr>
          <w:p>
            <w:r>
              <w:rPr>
                <w:b w:val="false"/>
                <w:bCs w:val="false"/>
                <w:sz w:val="18"/>
                <w:szCs w:val="18"/>
              </w:rPr>
              <w:t xml:space="preserve"/>
            </w:r>
          </w:p>
        </w:tc>
      </w:tr>
    </w:tbl>
    <w:p>
      <w:pPr>
        <w:pStyle w:val="Heading1"/>
        <w:spacing w:after="120" w:before="280"/>
      </w:pPr>
      <w:r>
        <w:rPr>
          <w:b/>
          <w:bCs/>
          <w:sz w:val="30"/>
          <w:szCs w:val="30"/>
        </w:rPr>
        <w:t xml:space="preserve">4. Think aloud rule</w:t>
      </w:r>
    </w:p>
    <w:p>
      <w:pPr>
        <w:spacing w:after="130" w:line="290"/>
      </w:pPr>
      <w:r>
        <w:rPr>
          <w:sz w:val="21"/>
          <w:szCs w:val="21"/>
        </w:rPr>
        <w:t xml:space="preserve">The participant says the thought out loud during each task (Van Someren et al., 1994). The assistant does not help during a task. If the participant goes quiet, the assistant says: "Keep telling me what you think." One practice task before the real task helps the participant get used to the method.</w:t>
      </w:r>
    </w:p>
    <w:p>
      <w:r>
        <w:br w:type="page"/>
      </w:r>
    </w:p>
    <w:p>
      <w:pPr>
        <w:pStyle w:val="Heading1"/>
        <w:spacing w:after="120" w:before="280"/>
      </w:pPr>
      <w:r>
        <w:rPr>
          <w:b/>
          <w:bCs/>
          <w:sz w:val="30"/>
          <w:szCs w:val="30"/>
        </w:rPr>
        <w:t xml:space="preserve">References</w:t>
      </w:r>
    </w:p>
    <w:p>
      <w:pPr>
        <w:spacing w:after="120" w:line="290"/>
        <w:ind w:left="360" w:hanging="360"/>
      </w:pPr>
      <w:r>
        <w:rPr>
          <w:sz w:val="20"/>
          <w:szCs w:val="20"/>
        </w:rPr>
        <w:t xml:space="preserve">Brooke, J. (1996). SUS: A "quick and dirty" usability scale. In P. W. Jordan, B. Thomas, B. A. Weerdmeester, &amp; I. L. McClelland (Eds.), Usability evaluation in industry (pp. 189–194). Taylor &amp; Francis.</w:t>
      </w:r>
    </w:p>
    <w:p>
      <w:pPr>
        <w:spacing w:after="120" w:line="290"/>
        <w:ind w:left="360" w:hanging="360"/>
      </w:pPr>
      <w:r>
        <w:rPr>
          <w:sz w:val="20"/>
          <w:szCs w:val="20"/>
        </w:rPr>
        <w:t xml:space="preserve">Cheung, D. S. T., Kwok, T. W. H., Liu, S., Rhodes, R. E., Chiang, C. L., &amp; Lin, C. C. (2024). Development and usability testing of a technology-based intervention for promoting physical activity among post-treatment cancer survivors (WExercise) using the multi-process action control framework. Internet Interventions, 36, 100730. https://doi.org/10.1016/j.invent.2024.100730</w:t>
      </w:r>
    </w:p>
    <w:p>
      <w:pPr>
        <w:spacing w:after="120" w:line="290"/>
        <w:ind w:left="360" w:hanging="360"/>
      </w:pPr>
      <w:r>
        <w:rPr>
          <w:sz w:val="20"/>
          <w:szCs w:val="20"/>
        </w:rPr>
        <w:t xml:space="preserve">Van Someren, M. W., Barnard, Y. F., &amp; Sandberg, J. A. C. (1994). The think aloud method: A practical guide to modelling cognitive processes. Academic Press.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2026-08-04T03:27:03.134Z</dcterms:created>
  <dcterms:modified xsi:type="dcterms:W3CDTF">2026-08-04T03:27:03.137Z</dcterms:modified>
</cp:coreProperties>
</file>

<file path=docProps/custom.xml><?xml version="1.0" encoding="utf-8"?>
<Properties xmlns="http://schemas.openxmlformats.org/officeDocument/2006/custom-properties" xmlns:vt="http://schemas.openxmlformats.org/officeDocument/2006/docPropsVTypes"/>
</file>