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7A2" w14:textId="49F0D855" w:rsidR="00C9612B" w:rsidRPr="00DF7B78" w:rsidRDefault="00405AAF" w:rsidP="00C9612B">
      <w:pPr>
        <w:rPr>
          <w:color w:val="000000" w:themeColor="text1"/>
          <w:sz w:val="40"/>
          <w:szCs w:val="40"/>
        </w:rPr>
      </w:pPr>
      <w:r w:rsidRPr="00DF7B78">
        <w:rPr>
          <w:color w:val="000000" w:themeColor="text1"/>
          <w:sz w:val="40"/>
          <w:szCs w:val="40"/>
        </w:rPr>
        <w:t>CUSTOMER</w:t>
      </w:r>
      <w:r w:rsidR="00EE53C4" w:rsidRPr="00DF7B78">
        <w:rPr>
          <w:color w:val="000000" w:themeColor="text1"/>
          <w:sz w:val="40"/>
          <w:szCs w:val="40"/>
        </w:rPr>
        <w:t xml:space="preserve"> Well Architected </w:t>
      </w:r>
      <w:r w:rsidR="009948DD" w:rsidRPr="00DF7B78">
        <w:rPr>
          <w:color w:val="000000" w:themeColor="text1"/>
          <w:sz w:val="40"/>
          <w:szCs w:val="40"/>
        </w:rPr>
        <w:t>Report</w:t>
      </w:r>
    </w:p>
    <w:p w14:paraId="3F97EDF6" w14:textId="77777777" w:rsidR="00C9612B" w:rsidRPr="00DF7B78" w:rsidRDefault="00C9612B" w:rsidP="00C9612B">
      <w:pPr>
        <w:rPr>
          <w:color w:val="000000" w:themeColor="text1"/>
          <w:sz w:val="40"/>
          <w:szCs w:val="40"/>
        </w:rPr>
      </w:pPr>
      <w:r w:rsidRPr="00DF7B78">
        <w:rPr>
          <w:color w:val="000000" w:themeColor="text1"/>
          <w:sz w:val="40"/>
          <w:szCs w:val="40"/>
        </w:rPr>
        <w:t>Executive Summary</w:t>
      </w:r>
    </w:p>
    <w:p w14:paraId="4290C14C" w14:textId="77777777" w:rsidR="00C9612B" w:rsidRPr="00DF7B78" w:rsidRDefault="00C9612B" w:rsidP="00C9612B">
      <w:pPr>
        <w:rPr>
          <w:color w:val="000000" w:themeColor="text1"/>
          <w:sz w:val="20"/>
          <w:szCs w:val="20"/>
        </w:rPr>
      </w:pPr>
      <w:r w:rsidRPr="00DF7B78">
        <w:rPr>
          <w:color w:val="000000" w:themeColor="text1"/>
          <w:sz w:val="20"/>
          <w:szCs w:val="20"/>
        </w:rPr>
        <w:t>AWS Well-Architected represents a comprehensive collection of recommended practices for creating top-tier applications and systems in the Cloud. This framework is structured around six foundational "Pillars" that encapsulate essential principles for design and operation in areas such as Security, Reliability, Performance Optimization, Operational Excellence, and Sustainability. These Pillars are evaluated using specific criteria. Deviations from these recommended practices are classified as either High Risk or Medium Risk issues, based on the extent of the deviation.</w:t>
      </w:r>
    </w:p>
    <w:p w14:paraId="46544CA9" w14:textId="77E6B6E6" w:rsidR="00C9612B" w:rsidRPr="00DF7B78" w:rsidRDefault="00C9612B" w:rsidP="00C9612B">
      <w:pPr>
        <w:rPr>
          <w:color w:val="000000" w:themeColor="text1"/>
          <w:sz w:val="20"/>
          <w:szCs w:val="20"/>
        </w:rPr>
      </w:pPr>
      <w:r w:rsidRPr="00DF7B78">
        <w:rPr>
          <w:color w:val="000000" w:themeColor="text1"/>
          <w:sz w:val="20"/>
          <w:szCs w:val="20"/>
        </w:rPr>
        <w:t>Our goal</w:t>
      </w:r>
      <w:r w:rsidR="00F65912">
        <w:rPr>
          <w:color w:val="000000" w:themeColor="text1"/>
          <w:sz w:val="20"/>
          <w:szCs w:val="20"/>
        </w:rPr>
        <w:t xml:space="preserve"> with our Well Architected Report</w:t>
      </w:r>
      <w:r w:rsidRPr="00DF7B78">
        <w:rPr>
          <w:color w:val="000000" w:themeColor="text1"/>
          <w:sz w:val="20"/>
          <w:szCs w:val="20"/>
        </w:rPr>
        <w:t xml:space="preserve"> is to propose a developmental pathway, guiding </w:t>
      </w:r>
      <w:r w:rsidR="00F65912">
        <w:rPr>
          <w:color w:val="000000" w:themeColor="text1"/>
          <w:sz w:val="20"/>
          <w:szCs w:val="20"/>
        </w:rPr>
        <w:t>you</w:t>
      </w:r>
      <w:r w:rsidRPr="00DF7B78">
        <w:rPr>
          <w:color w:val="000000" w:themeColor="text1"/>
          <w:sz w:val="20"/>
          <w:szCs w:val="20"/>
        </w:rPr>
        <w:t xml:space="preserve"> towards a Well-Architected platform that will meet their business needs now and adapt seamlessly as they evolve. To achieve this, we conducted a workshop</w:t>
      </w:r>
      <w:r w:rsidR="00F65912">
        <w:rPr>
          <w:color w:val="000000" w:themeColor="text1"/>
          <w:sz w:val="20"/>
          <w:szCs w:val="20"/>
        </w:rPr>
        <w:t xml:space="preserve"> </w:t>
      </w:r>
      <w:r w:rsidRPr="00DF7B78">
        <w:rPr>
          <w:color w:val="000000" w:themeColor="text1"/>
          <w:sz w:val="20"/>
          <w:szCs w:val="20"/>
        </w:rPr>
        <w:t>to gain insights into existing technical and operational frameworks, future aspirations, and limitations. This document presents a synopsis of our findings from the Well-Architected Review and outlines a strategic improvement roadmap, which is in sync with the six Pillars of AWS Well-Architected. </w:t>
      </w:r>
    </w:p>
    <w:p w14:paraId="1CBE2DAA" w14:textId="77777777" w:rsidR="00FD3338" w:rsidRPr="00DF7B78" w:rsidRDefault="00FD3338" w:rsidP="00C9612B">
      <w:pPr>
        <w:rPr>
          <w:color w:val="000000" w:themeColor="text1"/>
          <w:sz w:val="20"/>
          <w:szCs w:val="20"/>
        </w:rPr>
      </w:pPr>
    </w:p>
    <w:p w14:paraId="2B0DD73F" w14:textId="77777777" w:rsidR="00C9612B" w:rsidRPr="00DF7B78" w:rsidRDefault="00C9612B" w:rsidP="00C9612B">
      <w:pPr>
        <w:rPr>
          <w:color w:val="000000" w:themeColor="text1"/>
          <w:sz w:val="40"/>
          <w:szCs w:val="40"/>
        </w:rPr>
      </w:pPr>
      <w:r w:rsidRPr="00DF7B78">
        <w:rPr>
          <w:color w:val="000000" w:themeColor="text1"/>
          <w:sz w:val="40"/>
          <w:szCs w:val="40"/>
        </w:rPr>
        <w:t>Review Highlights</w:t>
      </w:r>
    </w:p>
    <w:p w14:paraId="4D075C49" w14:textId="77777777" w:rsidR="00C9612B" w:rsidRPr="00DF7B78" w:rsidRDefault="00C9612B" w:rsidP="00C9612B">
      <w:pPr>
        <w:rPr>
          <w:color w:val="000000" w:themeColor="text1"/>
          <w:sz w:val="20"/>
          <w:szCs w:val="20"/>
        </w:rPr>
      </w:pPr>
    </w:p>
    <w:p w14:paraId="5800CBFD" w14:textId="0E3F66C4" w:rsidR="00C9612B" w:rsidRPr="00DF7B78" w:rsidRDefault="00C9612B" w:rsidP="00C9612B">
      <w:pPr>
        <w:rPr>
          <w:color w:val="000000" w:themeColor="text1"/>
          <w:sz w:val="20"/>
          <w:szCs w:val="20"/>
        </w:rPr>
      </w:pPr>
      <w:r w:rsidRPr="00DF7B78">
        <w:rPr>
          <w:color w:val="000000" w:themeColor="text1"/>
          <w:sz w:val="20"/>
          <w:szCs w:val="20"/>
        </w:rPr>
        <w:t>Manually Insert Review highlights here</w:t>
      </w:r>
    </w:p>
    <w:p w14:paraId="319E83F3" w14:textId="77777777" w:rsidR="00C9612B" w:rsidRPr="00DF7B78" w:rsidRDefault="00C9612B" w:rsidP="00C9612B">
      <w:pPr>
        <w:rPr>
          <w:color w:val="000000" w:themeColor="text1"/>
          <w:sz w:val="20"/>
          <w:szCs w:val="20"/>
        </w:rPr>
      </w:pPr>
      <w:r w:rsidRPr="00DF7B78">
        <w:rPr>
          <w:color w:val="000000" w:themeColor="text1"/>
          <w:sz w:val="20"/>
          <w:szCs w:val="20"/>
        </w:rPr>
        <w:t> </w:t>
      </w:r>
    </w:p>
    <w:p w14:paraId="2938CF5B" w14:textId="77777777" w:rsidR="00C9612B" w:rsidRPr="00DF7B78" w:rsidRDefault="00C9612B" w:rsidP="00C9612B">
      <w:pPr>
        <w:rPr>
          <w:color w:val="000000" w:themeColor="text1"/>
          <w:sz w:val="40"/>
          <w:szCs w:val="40"/>
        </w:rPr>
      </w:pPr>
      <w:r w:rsidRPr="00DF7B78">
        <w:rPr>
          <w:color w:val="000000" w:themeColor="text1"/>
          <w:sz w:val="40"/>
          <w:szCs w:val="40"/>
        </w:rPr>
        <w:t>Pillar Review</w:t>
      </w:r>
    </w:p>
    <w:p w14:paraId="037793E1" w14:textId="77777777" w:rsidR="00C9612B" w:rsidRPr="00DF7B78" w:rsidRDefault="00C9612B" w:rsidP="00C9612B">
      <w:pPr>
        <w:rPr>
          <w:color w:val="000000" w:themeColor="text1"/>
          <w:sz w:val="20"/>
          <w:szCs w:val="20"/>
        </w:rPr>
      </w:pPr>
      <w:r w:rsidRPr="00DF7B78">
        <w:rPr>
          <w:color w:val="000000" w:themeColor="text1"/>
          <w:sz w:val="20"/>
          <w:szCs w:val="20"/>
        </w:rPr>
        <w:t>The section below breaks each Well-Architected Pillar down into High, Medium, and Low Risk issues. The sections provide a granular breakdown of the areas assessed within each Pillar, and the overall status for each, based upon the benchmarks within the Well-Architected Framework criteria.</w:t>
      </w:r>
    </w:p>
    <w:p w14:paraId="0B65C35B" w14:textId="6D484549" w:rsidR="00C9612B" w:rsidRPr="00DF7B78" w:rsidRDefault="00C9612B" w:rsidP="00C9612B">
      <w:pPr>
        <w:rPr>
          <w:color w:val="000000" w:themeColor="text1"/>
          <w:sz w:val="20"/>
          <w:szCs w:val="20"/>
        </w:rPr>
      </w:pPr>
      <w:r w:rsidRPr="00DF7B78">
        <w:rPr>
          <w:color w:val="000000" w:themeColor="text1"/>
          <w:sz w:val="20"/>
          <w:szCs w:val="20"/>
        </w:rPr>
        <w:t>Please note that this section summarises generic remediation actions based upon AWS guidance; specific</w:t>
      </w:r>
      <w:r w:rsidR="00F65912">
        <w:rPr>
          <w:color w:val="000000" w:themeColor="text1"/>
          <w:sz w:val="20"/>
          <w:szCs w:val="20"/>
        </w:rPr>
        <w:t xml:space="preserve"> </w:t>
      </w:r>
      <w:r w:rsidR="00F65912" w:rsidRPr="00DF7B78">
        <w:rPr>
          <w:color w:val="000000" w:themeColor="text1"/>
          <w:sz w:val="20"/>
          <w:szCs w:val="20"/>
        </w:rPr>
        <w:t>recommendations</w:t>
      </w:r>
      <w:r w:rsidRPr="00DF7B78">
        <w:rPr>
          <w:color w:val="000000" w:themeColor="text1"/>
          <w:sz w:val="20"/>
          <w:szCs w:val="20"/>
        </w:rPr>
        <w:t xml:space="preserve"> to are detailed in the proceeding section.</w:t>
      </w:r>
    </w:p>
    <w:p w14:paraId="5A042F42" w14:textId="4948D08A" w:rsidR="00C9612B" w:rsidRPr="00DF7B78" w:rsidRDefault="00C9612B" w:rsidP="00C9612B">
      <w:pPr>
        <w:rPr>
          <w:color w:val="000000" w:themeColor="text1"/>
          <w:sz w:val="20"/>
          <w:szCs w:val="20"/>
        </w:rPr>
      </w:pPr>
    </w:p>
    <w:p w14:paraId="6D95CF77" w14:textId="77777777" w:rsidR="00C9612B" w:rsidRPr="00DF7B78" w:rsidRDefault="00C9612B" w:rsidP="00C9612B">
      <w:pPr>
        <w:rPr>
          <w:color w:val="000000" w:themeColor="text1"/>
          <w:sz w:val="40"/>
          <w:szCs w:val="40"/>
        </w:rPr>
      </w:pPr>
      <w:r w:rsidRPr="00DF7B78">
        <w:rPr>
          <w:color w:val="000000" w:themeColor="text1"/>
          <w:sz w:val="40"/>
          <w:szCs w:val="40"/>
        </w:rPr>
        <w:t>Security</w:t>
      </w:r>
    </w:p>
    <w:p w14:paraId="2744F5ED" w14:textId="77777777" w:rsidR="00C9612B" w:rsidRPr="00DF7B78" w:rsidRDefault="00C9612B" w:rsidP="00C9612B">
      <w:pPr>
        <w:rPr>
          <w:color w:val="000000" w:themeColor="text1"/>
          <w:sz w:val="20"/>
          <w:szCs w:val="20"/>
        </w:rPr>
      </w:pPr>
      <w:r w:rsidRPr="00DF7B78">
        <w:rPr>
          <w:color w:val="000000" w:themeColor="text1"/>
          <w:sz w:val="20"/>
          <w:szCs w:val="20"/>
        </w:rPr>
        <w:t>The Security Pillar consists of seven principals for Well-Architected in the Cloud:</w:t>
      </w:r>
    </w:p>
    <w:p w14:paraId="1B9B5BF1"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Implement a strong identity foundation</w:t>
      </w:r>
    </w:p>
    <w:p w14:paraId="3222F40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Enable traceability</w:t>
      </w:r>
    </w:p>
    <w:p w14:paraId="01F8BBB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Apply security at all layers</w:t>
      </w:r>
    </w:p>
    <w:p w14:paraId="3E450E2D"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Automate security best practices</w:t>
      </w:r>
    </w:p>
    <w:p w14:paraId="7A3DB9E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Protect data in transit and at rest</w:t>
      </w:r>
    </w:p>
    <w:p w14:paraId="2D10BBF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Keep people away from data</w:t>
      </w:r>
    </w:p>
    <w:p w14:paraId="7606BFE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Prepare for security events</w:t>
      </w:r>
    </w:p>
    <w:p w14:paraId="7BFBDE78" w14:textId="77777777" w:rsidR="00C9612B" w:rsidRPr="00DF7B78" w:rsidRDefault="00C9612B" w:rsidP="00C9612B">
      <w:pPr>
        <w:rPr>
          <w:color w:val="000000" w:themeColor="text1"/>
          <w:sz w:val="20"/>
          <w:szCs w:val="20"/>
        </w:rPr>
      </w:pPr>
    </w:p>
    <w:p w14:paraId="0892A998" w14:textId="77777777" w:rsidR="00C9612B" w:rsidRPr="00DF7B78" w:rsidRDefault="00C9612B" w:rsidP="00C9612B">
      <w:pPr>
        <w:rPr>
          <w:color w:val="000000" w:themeColor="text1"/>
          <w:sz w:val="40"/>
          <w:szCs w:val="40"/>
        </w:rPr>
      </w:pPr>
      <w:r w:rsidRPr="00DF7B78">
        <w:rPr>
          <w:color w:val="000000" w:themeColor="text1"/>
          <w:sz w:val="40"/>
          <w:szCs w:val="40"/>
        </w:rPr>
        <w:t>Reliability</w:t>
      </w:r>
    </w:p>
    <w:p w14:paraId="7D80D367" w14:textId="77777777" w:rsidR="00C9612B" w:rsidRPr="00DF7B78" w:rsidRDefault="00C9612B" w:rsidP="00C9612B">
      <w:pPr>
        <w:rPr>
          <w:color w:val="000000" w:themeColor="text1"/>
          <w:sz w:val="40"/>
          <w:szCs w:val="40"/>
        </w:rPr>
      </w:pPr>
      <w:r w:rsidRPr="00DF7B78">
        <w:rPr>
          <w:color w:val="000000" w:themeColor="text1"/>
          <w:sz w:val="20"/>
          <w:szCs w:val="20"/>
        </w:rPr>
        <w:t>The Reliability Pillar consists of five principals for Well-Architected in the Cloud:</w:t>
      </w:r>
    </w:p>
    <w:p w14:paraId="523B168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Automatically recover from failure</w:t>
      </w:r>
    </w:p>
    <w:p w14:paraId="3FDCC3B7"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Test recovery procedures</w:t>
      </w:r>
    </w:p>
    <w:p w14:paraId="134D0891"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Scale horizontally to increase aggregate workload availability</w:t>
      </w:r>
    </w:p>
    <w:p w14:paraId="0D4E684A"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Stop guessing capacity</w:t>
      </w:r>
    </w:p>
    <w:p w14:paraId="1403888C"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Manage change in automation</w:t>
      </w:r>
    </w:p>
    <w:p w14:paraId="669A1609" w14:textId="77777777" w:rsidR="00C9612B" w:rsidRPr="00DF7B78" w:rsidRDefault="00C9612B" w:rsidP="00C9612B">
      <w:pPr>
        <w:rPr>
          <w:color w:val="000000" w:themeColor="text1"/>
          <w:sz w:val="20"/>
          <w:szCs w:val="20"/>
        </w:rPr>
      </w:pPr>
    </w:p>
    <w:p w14:paraId="404C336E" w14:textId="77777777" w:rsidR="00C9612B" w:rsidRPr="00DF7B78" w:rsidRDefault="00C9612B" w:rsidP="00C9612B">
      <w:pPr>
        <w:rPr>
          <w:color w:val="000000" w:themeColor="text1"/>
          <w:sz w:val="40"/>
          <w:szCs w:val="40"/>
        </w:rPr>
      </w:pPr>
      <w:r w:rsidRPr="00DF7B78">
        <w:rPr>
          <w:color w:val="000000" w:themeColor="text1"/>
          <w:sz w:val="40"/>
          <w:szCs w:val="40"/>
        </w:rPr>
        <w:t>Performance Efficiency</w:t>
      </w:r>
    </w:p>
    <w:p w14:paraId="465DECD6" w14:textId="77777777" w:rsidR="00C9612B" w:rsidRPr="00DF7B78" w:rsidRDefault="00C9612B" w:rsidP="00C9612B">
      <w:pPr>
        <w:rPr>
          <w:color w:val="000000" w:themeColor="text1"/>
          <w:sz w:val="20"/>
          <w:szCs w:val="20"/>
        </w:rPr>
      </w:pPr>
      <w:r w:rsidRPr="00DF7B78">
        <w:rPr>
          <w:color w:val="000000" w:themeColor="text1"/>
          <w:sz w:val="20"/>
          <w:szCs w:val="20"/>
        </w:rPr>
        <w:t>The Performance Efficiency Pillar consists of five principals for Well-Architected in the Cloud:</w:t>
      </w:r>
    </w:p>
    <w:p w14:paraId="1C539A7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Democratise advanced technologies</w:t>
      </w:r>
    </w:p>
    <w:p w14:paraId="4E59C76F"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Go global in minutes</w:t>
      </w:r>
    </w:p>
    <w:p w14:paraId="6544BEFE"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Use serverless architectures</w:t>
      </w:r>
    </w:p>
    <w:p w14:paraId="19601607"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Experiment more often</w:t>
      </w:r>
    </w:p>
    <w:p w14:paraId="1639D8C5"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Consider mechanical sympathy</w:t>
      </w:r>
    </w:p>
    <w:p w14:paraId="443DC952" w14:textId="77777777" w:rsidR="00C9612B" w:rsidRPr="00DF7B78" w:rsidRDefault="00C9612B" w:rsidP="00C9612B">
      <w:pPr>
        <w:rPr>
          <w:color w:val="000000" w:themeColor="text1"/>
          <w:sz w:val="20"/>
          <w:szCs w:val="20"/>
        </w:rPr>
      </w:pPr>
    </w:p>
    <w:p w14:paraId="11611AC5" w14:textId="77777777" w:rsidR="00C9612B" w:rsidRPr="00DF7B78" w:rsidRDefault="00C9612B" w:rsidP="00C9612B">
      <w:pPr>
        <w:rPr>
          <w:color w:val="000000" w:themeColor="text1"/>
          <w:sz w:val="40"/>
          <w:szCs w:val="40"/>
        </w:rPr>
      </w:pPr>
      <w:r w:rsidRPr="00DF7B78">
        <w:rPr>
          <w:color w:val="000000" w:themeColor="text1"/>
          <w:sz w:val="40"/>
          <w:szCs w:val="40"/>
        </w:rPr>
        <w:t>Cost Optimisation</w:t>
      </w:r>
    </w:p>
    <w:p w14:paraId="554CB216" w14:textId="77777777" w:rsidR="00C9612B" w:rsidRPr="00DF7B78" w:rsidRDefault="00C9612B" w:rsidP="00C9612B">
      <w:pPr>
        <w:rPr>
          <w:color w:val="000000" w:themeColor="text1"/>
          <w:sz w:val="20"/>
          <w:szCs w:val="20"/>
        </w:rPr>
      </w:pPr>
      <w:r w:rsidRPr="00DF7B78">
        <w:rPr>
          <w:color w:val="000000" w:themeColor="text1"/>
          <w:sz w:val="20"/>
          <w:szCs w:val="20"/>
        </w:rPr>
        <w:t>The Cost Optimisation Pillar consists of five principals for Well-Architected in the Cloud:</w:t>
      </w:r>
    </w:p>
    <w:p w14:paraId="7A58CA82"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Implement cloud financial management</w:t>
      </w:r>
    </w:p>
    <w:p w14:paraId="3B5DD93C"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Adopt a consumption model</w:t>
      </w:r>
    </w:p>
    <w:p w14:paraId="1A639DF4"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Measure overall efficiency</w:t>
      </w:r>
    </w:p>
    <w:p w14:paraId="7AAF543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Stop spending money on undifferentiated heavy lifting</w:t>
      </w:r>
    </w:p>
    <w:p w14:paraId="333F5D4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Analyse and attribute expenditure</w:t>
      </w:r>
    </w:p>
    <w:p w14:paraId="20EA8B1E" w14:textId="77777777" w:rsidR="00C9612B" w:rsidRPr="00DF7B78" w:rsidRDefault="00C9612B" w:rsidP="00C9612B">
      <w:pPr>
        <w:rPr>
          <w:color w:val="000000" w:themeColor="text1"/>
          <w:sz w:val="20"/>
          <w:szCs w:val="20"/>
        </w:rPr>
      </w:pPr>
    </w:p>
    <w:p w14:paraId="382FAC23" w14:textId="77777777" w:rsidR="00C9612B" w:rsidRPr="00DF7B78" w:rsidRDefault="00C9612B" w:rsidP="00C9612B">
      <w:pPr>
        <w:rPr>
          <w:color w:val="000000" w:themeColor="text1"/>
          <w:sz w:val="20"/>
          <w:szCs w:val="20"/>
        </w:rPr>
      </w:pPr>
    </w:p>
    <w:p w14:paraId="64BE4972" w14:textId="77777777" w:rsidR="00FD3338" w:rsidRPr="00DF7B78" w:rsidRDefault="00FD3338" w:rsidP="00C9612B">
      <w:pPr>
        <w:rPr>
          <w:color w:val="000000" w:themeColor="text1"/>
          <w:sz w:val="20"/>
          <w:szCs w:val="20"/>
        </w:rPr>
      </w:pPr>
    </w:p>
    <w:p w14:paraId="72D3B23F" w14:textId="77777777" w:rsidR="00FD3338" w:rsidRPr="00DF7B78" w:rsidRDefault="00FD3338" w:rsidP="00C9612B">
      <w:pPr>
        <w:rPr>
          <w:color w:val="000000" w:themeColor="text1"/>
          <w:sz w:val="20"/>
          <w:szCs w:val="20"/>
        </w:rPr>
      </w:pPr>
    </w:p>
    <w:p w14:paraId="13E88A4F" w14:textId="77777777" w:rsidR="00FD3338" w:rsidRPr="00DF7B78" w:rsidRDefault="00FD3338" w:rsidP="00C9612B">
      <w:pPr>
        <w:rPr>
          <w:color w:val="000000" w:themeColor="text1"/>
          <w:sz w:val="20"/>
          <w:szCs w:val="20"/>
        </w:rPr>
      </w:pPr>
    </w:p>
    <w:p w14:paraId="17EB8618" w14:textId="224032C6" w:rsidR="00C9612B" w:rsidRPr="00DF7B78" w:rsidRDefault="00C9612B" w:rsidP="00C9612B">
      <w:pPr>
        <w:rPr>
          <w:color w:val="000000" w:themeColor="text1"/>
          <w:sz w:val="40"/>
          <w:szCs w:val="40"/>
        </w:rPr>
      </w:pPr>
      <w:r w:rsidRPr="00DF7B78">
        <w:rPr>
          <w:color w:val="000000" w:themeColor="text1"/>
          <w:sz w:val="40"/>
          <w:szCs w:val="40"/>
        </w:rPr>
        <w:t>Operational Excellence</w:t>
      </w:r>
    </w:p>
    <w:p w14:paraId="41841638" w14:textId="77777777" w:rsidR="00C9612B" w:rsidRPr="00DF7B78" w:rsidRDefault="00C9612B" w:rsidP="00C9612B">
      <w:pPr>
        <w:rPr>
          <w:color w:val="000000" w:themeColor="text1"/>
          <w:sz w:val="20"/>
          <w:szCs w:val="20"/>
        </w:rPr>
      </w:pPr>
    </w:p>
    <w:p w14:paraId="03553179" w14:textId="77777777" w:rsidR="00C9612B" w:rsidRPr="00DF7B78" w:rsidRDefault="00C9612B" w:rsidP="00C9612B">
      <w:pPr>
        <w:rPr>
          <w:color w:val="000000" w:themeColor="text1"/>
          <w:sz w:val="20"/>
          <w:szCs w:val="20"/>
        </w:rPr>
      </w:pPr>
      <w:r w:rsidRPr="00DF7B78">
        <w:rPr>
          <w:color w:val="000000" w:themeColor="text1"/>
          <w:sz w:val="20"/>
          <w:szCs w:val="20"/>
        </w:rPr>
        <w:t>The Operational Excellence Pillar consists of five principals for Well-Architected in the Cloud:</w:t>
      </w:r>
    </w:p>
    <w:p w14:paraId="76579B3D"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Perform operations as code</w:t>
      </w:r>
    </w:p>
    <w:p w14:paraId="19EB5A6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Make frequent, small, reversible changes</w:t>
      </w:r>
    </w:p>
    <w:p w14:paraId="74F86A9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Refine operations procedures frequently</w:t>
      </w:r>
    </w:p>
    <w:p w14:paraId="791E6478"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Anticipate failure</w:t>
      </w:r>
    </w:p>
    <w:p w14:paraId="1E01373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Learn from all operational failures</w:t>
      </w:r>
    </w:p>
    <w:p w14:paraId="2FB04147" w14:textId="77777777" w:rsidR="00C9612B" w:rsidRPr="00DF7B78" w:rsidRDefault="00C9612B" w:rsidP="00C9612B">
      <w:pPr>
        <w:rPr>
          <w:color w:val="000000" w:themeColor="text1"/>
          <w:sz w:val="20"/>
          <w:szCs w:val="20"/>
        </w:rPr>
      </w:pPr>
    </w:p>
    <w:p w14:paraId="17C503C8" w14:textId="77777777" w:rsidR="00C9612B" w:rsidRPr="00DF7B78" w:rsidRDefault="00C9612B" w:rsidP="00C9612B">
      <w:pPr>
        <w:rPr>
          <w:color w:val="000000" w:themeColor="text1"/>
          <w:sz w:val="40"/>
          <w:szCs w:val="40"/>
        </w:rPr>
      </w:pPr>
      <w:r w:rsidRPr="00DF7B78">
        <w:rPr>
          <w:color w:val="000000" w:themeColor="text1"/>
          <w:sz w:val="40"/>
          <w:szCs w:val="40"/>
        </w:rPr>
        <w:t>Sustainability</w:t>
      </w:r>
    </w:p>
    <w:p w14:paraId="7C2ED1F7" w14:textId="77777777" w:rsidR="00C9612B" w:rsidRPr="00DF7B78" w:rsidRDefault="00C9612B" w:rsidP="00C9612B">
      <w:pPr>
        <w:rPr>
          <w:color w:val="000000" w:themeColor="text1"/>
          <w:sz w:val="20"/>
          <w:szCs w:val="20"/>
        </w:rPr>
      </w:pPr>
      <w:r w:rsidRPr="00DF7B78">
        <w:rPr>
          <w:color w:val="000000" w:themeColor="text1"/>
          <w:sz w:val="20"/>
          <w:szCs w:val="20"/>
        </w:rPr>
        <w:t>The Sustainability Pillar consists of six principals for Well-Architected in the Cloud:</w:t>
      </w:r>
    </w:p>
    <w:p w14:paraId="2B39E76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Understand your impact</w:t>
      </w:r>
    </w:p>
    <w:p w14:paraId="676FC2E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Establish sustainability goals</w:t>
      </w:r>
    </w:p>
    <w:p w14:paraId="4595A36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Maximise utilisation</w:t>
      </w:r>
    </w:p>
    <w:p w14:paraId="18AADE85"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Anticipate and adopt new, more efficient hardware and software offerings</w:t>
      </w:r>
    </w:p>
    <w:p w14:paraId="6E2752F4"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Use managed services</w:t>
      </w:r>
    </w:p>
    <w:p w14:paraId="75A65525"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Reduce the downstream impact of your cloud workloads</w:t>
      </w:r>
    </w:p>
    <w:p w14:paraId="3642C291" w14:textId="77777777" w:rsidR="007C7EB6" w:rsidRPr="00DF7B78" w:rsidRDefault="007C7EB6" w:rsidP="007C7EB6">
      <w:pPr>
        <w:rPr>
          <w:color w:val="000000" w:themeColor="text1"/>
          <w:sz w:val="40"/>
          <w:szCs w:val="40"/>
        </w:rPr>
      </w:pPr>
      <w:r w:rsidRPr="00DF7B78">
        <w:rPr>
          <w:color w:val="000000" w:themeColor="text1"/>
          <w:sz w:val="20"/>
          <w:szCs w:val="20"/>
        </w:rPr>
        <w:br/>
      </w:r>
      <w:r w:rsidRPr="00DF7B78">
        <w:rPr>
          <w:color w:val="000000" w:themeColor="text1"/>
          <w:sz w:val="40"/>
          <w:szCs w:val="40"/>
        </w:rPr>
        <w:t>Risk Overview</w:t>
      </w:r>
    </w:p>
    <w:p w14:paraId="3A2F0C7E" w14:textId="77777777" w:rsidR="007C7EB6" w:rsidRPr="00DF7B78" w:rsidRDefault="007C7EB6" w:rsidP="007C7EB6">
      <w:pPr>
        <w:rPr>
          <w:color w:val="000000" w:themeColor="text1"/>
          <w:sz w:val="20"/>
          <w:szCs w:val="20"/>
        </w:rPr>
      </w:pPr>
      <w:r w:rsidRPr="00DF7B78">
        <w:rPr>
          <w:color w:val="000000" w:themeColor="text1"/>
          <w:sz w:val="20"/>
          <w:szCs w:val="20"/>
        </w:rPr>
        <w:t>{{</w:t>
      </w:r>
      <w:proofErr w:type="spellStart"/>
      <w:r w:rsidRPr="00DF7B78">
        <w:rPr>
          <w:color w:val="000000" w:themeColor="text1"/>
          <w:sz w:val="20"/>
          <w:szCs w:val="20"/>
        </w:rPr>
        <w:t>pillargraph</w:t>
      </w:r>
      <w:proofErr w:type="spellEnd"/>
      <w:r w:rsidRPr="00DF7B78">
        <w:rPr>
          <w:color w:val="000000" w:themeColor="text1"/>
          <w:sz w:val="20"/>
          <w:szCs w:val="20"/>
        </w:rPr>
        <w:t>}}</w:t>
      </w:r>
    </w:p>
    <w:p w14:paraId="091D6C0C" w14:textId="39FF131E" w:rsidR="00C9612B" w:rsidRPr="00DF7B78" w:rsidRDefault="00C9612B" w:rsidP="00C9612B">
      <w:pPr>
        <w:rPr>
          <w:color w:val="000000" w:themeColor="text1"/>
          <w:sz w:val="20"/>
          <w:szCs w:val="20"/>
        </w:rPr>
      </w:pPr>
    </w:p>
    <w:p w14:paraId="48C6C8B9" w14:textId="77777777" w:rsidR="00C9612B" w:rsidRPr="00DF7B78" w:rsidRDefault="00C9612B" w:rsidP="00C9612B">
      <w:pPr>
        <w:rPr>
          <w:color w:val="000000" w:themeColor="text1"/>
          <w:sz w:val="40"/>
          <w:szCs w:val="40"/>
        </w:rPr>
      </w:pPr>
      <w:r w:rsidRPr="00DF7B78">
        <w:rPr>
          <w:color w:val="000000" w:themeColor="text1"/>
          <w:sz w:val="40"/>
          <w:szCs w:val="40"/>
        </w:rPr>
        <w:t>High Risk Items</w:t>
      </w:r>
    </w:p>
    <w:p w14:paraId="0D0F3C2C" w14:textId="5AF2FBD7" w:rsidR="00C9612B" w:rsidRPr="00DF7B78" w:rsidRDefault="00C9612B" w:rsidP="00C9612B">
      <w:pPr>
        <w:rPr>
          <w:color w:val="000000" w:themeColor="text1"/>
          <w:sz w:val="20"/>
          <w:szCs w:val="20"/>
        </w:rPr>
      </w:pPr>
      <w:r w:rsidRPr="00DF7B78">
        <w:rPr>
          <w:color w:val="000000" w:themeColor="text1"/>
          <w:sz w:val="20"/>
          <w:szCs w:val="20"/>
        </w:rPr>
        <w:t>{{</w:t>
      </w:r>
      <w:proofErr w:type="spellStart"/>
      <w:r w:rsidRPr="00DF7B78">
        <w:rPr>
          <w:color w:val="000000" w:themeColor="text1"/>
          <w:sz w:val="20"/>
          <w:szCs w:val="20"/>
        </w:rPr>
        <w:t>highrisk</w:t>
      </w:r>
      <w:proofErr w:type="spellEnd"/>
      <w:r w:rsidRPr="00DF7B78">
        <w:rPr>
          <w:color w:val="000000" w:themeColor="text1"/>
          <w:sz w:val="20"/>
          <w:szCs w:val="20"/>
        </w:rPr>
        <w:t>}}</w:t>
      </w:r>
      <w:r w:rsidR="00F87702" w:rsidRPr="00DF7B78">
        <w:rPr>
          <w:color w:val="000000" w:themeColor="text1"/>
          <w:sz w:val="20"/>
          <w:szCs w:val="20"/>
        </w:rPr>
        <w:tab/>
      </w:r>
    </w:p>
    <w:p w14:paraId="69F775E0" w14:textId="6EAC2392" w:rsidR="00C9612B" w:rsidRPr="00DF7B78" w:rsidRDefault="008869AE" w:rsidP="00C9612B">
      <w:pPr>
        <w:rPr>
          <w:color w:val="000000" w:themeColor="text1"/>
          <w:sz w:val="20"/>
          <w:szCs w:val="20"/>
        </w:rPr>
      </w:pPr>
      <w:r w:rsidRPr="00DF7B78">
        <w:rPr>
          <w:color w:val="000000" w:themeColor="text1"/>
          <w:sz w:val="20"/>
          <w:szCs w:val="20"/>
        </w:rPr>
        <w:tab/>
      </w:r>
    </w:p>
    <w:p w14:paraId="5571F607" w14:textId="77777777" w:rsidR="00C9612B" w:rsidRPr="00DF7B78" w:rsidRDefault="00C9612B" w:rsidP="00C9612B">
      <w:pPr>
        <w:rPr>
          <w:color w:val="000000" w:themeColor="text1"/>
          <w:sz w:val="40"/>
          <w:szCs w:val="40"/>
        </w:rPr>
      </w:pPr>
      <w:r w:rsidRPr="00DF7B78">
        <w:rPr>
          <w:color w:val="000000" w:themeColor="text1"/>
          <w:sz w:val="40"/>
          <w:szCs w:val="40"/>
        </w:rPr>
        <w:t>Medium Risk Items</w:t>
      </w:r>
    </w:p>
    <w:p w14:paraId="0FF85AB7" w14:textId="77777777" w:rsidR="00C9612B" w:rsidRPr="00DF7B78" w:rsidRDefault="00C9612B" w:rsidP="00C9612B">
      <w:pPr>
        <w:rPr>
          <w:color w:val="000000" w:themeColor="text1"/>
          <w:sz w:val="20"/>
          <w:szCs w:val="20"/>
        </w:rPr>
      </w:pPr>
      <w:r w:rsidRPr="00DF7B78">
        <w:rPr>
          <w:color w:val="000000" w:themeColor="text1"/>
          <w:sz w:val="20"/>
          <w:szCs w:val="20"/>
        </w:rPr>
        <w:t>{{</w:t>
      </w:r>
      <w:proofErr w:type="spellStart"/>
      <w:r w:rsidRPr="00DF7B78">
        <w:rPr>
          <w:color w:val="000000" w:themeColor="text1"/>
          <w:sz w:val="20"/>
          <w:szCs w:val="20"/>
        </w:rPr>
        <w:t>mediumrisk</w:t>
      </w:r>
      <w:proofErr w:type="spellEnd"/>
      <w:r w:rsidRPr="00DF7B78">
        <w:rPr>
          <w:color w:val="000000" w:themeColor="text1"/>
          <w:sz w:val="20"/>
          <w:szCs w:val="20"/>
        </w:rPr>
        <w:t>}}</w:t>
      </w:r>
    </w:p>
    <w:p w14:paraId="670E7DF0" w14:textId="3AC4EB8B" w:rsidR="00C9612B" w:rsidRPr="00DF7B78" w:rsidRDefault="00405AAF" w:rsidP="00C9612B">
      <w:pPr>
        <w:rPr>
          <w:color w:val="000000" w:themeColor="text1"/>
          <w:sz w:val="40"/>
          <w:szCs w:val="40"/>
        </w:rPr>
      </w:pPr>
      <w:r w:rsidRPr="00DF7B78">
        <w:rPr>
          <w:color w:val="000000" w:themeColor="text1"/>
          <w:sz w:val="40"/>
          <w:szCs w:val="40"/>
        </w:rPr>
        <w:t xml:space="preserve">CUSTOMER </w:t>
      </w:r>
      <w:r w:rsidR="00C9612B" w:rsidRPr="00DF7B78">
        <w:rPr>
          <w:color w:val="000000" w:themeColor="text1"/>
          <w:sz w:val="40"/>
          <w:szCs w:val="40"/>
        </w:rPr>
        <w:t>Remediation Action Plan</w:t>
      </w:r>
    </w:p>
    <w:p w14:paraId="320244D1" w14:textId="0CD94662" w:rsidR="00C9612B" w:rsidRPr="00DF7B78" w:rsidRDefault="00C9612B" w:rsidP="00C9612B">
      <w:pPr>
        <w:rPr>
          <w:color w:val="000000" w:themeColor="text1"/>
          <w:sz w:val="20"/>
          <w:szCs w:val="20"/>
        </w:rPr>
      </w:pPr>
      <w:r w:rsidRPr="00DF7B78">
        <w:rPr>
          <w:color w:val="000000" w:themeColor="text1"/>
          <w:sz w:val="20"/>
          <w:szCs w:val="20"/>
        </w:rPr>
        <w:t>The Risks identified within this review will be addressed through the activities defined in the Remediation Action Plan below.</w:t>
      </w:r>
      <w:r w:rsidR="0017582C" w:rsidRPr="00DF7B78">
        <w:rPr>
          <w:color w:val="000000" w:themeColor="text1"/>
          <w:sz w:val="20"/>
          <w:szCs w:val="20"/>
        </w:rPr>
        <w:softHyphen/>
      </w:r>
      <w:r w:rsidR="0017582C" w:rsidRPr="00DF7B78">
        <w:rPr>
          <w:color w:val="000000" w:themeColor="text1"/>
          <w:sz w:val="20"/>
          <w:szCs w:val="20"/>
        </w:rPr>
        <w:softHyphen/>
      </w:r>
    </w:p>
    <w:p w14:paraId="1AB5A5CE" w14:textId="1C16DD98" w:rsidR="006566C8" w:rsidRPr="00DF7B78" w:rsidRDefault="00C9612B" w:rsidP="00C9612B">
      <w:pPr>
        <w:rPr>
          <w:color w:val="000000" w:themeColor="text1"/>
          <w:sz w:val="20"/>
          <w:szCs w:val="20"/>
        </w:rPr>
      </w:pPr>
      <w:r w:rsidRPr="00DF7B78">
        <w:rPr>
          <w:color w:val="000000" w:themeColor="text1"/>
          <w:sz w:val="20"/>
          <w:szCs w:val="20"/>
        </w:rPr>
        <w:t>INSERT REMEDIATION ACTIONS MANUALLY GROUPED BY PILLAR</w:t>
      </w:r>
    </w:p>
    <w:sectPr w:rsidR="006566C8" w:rsidRPr="00DF7B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558A" w14:textId="77777777" w:rsidR="00D96EBE" w:rsidRDefault="00D96EBE" w:rsidP="00A82FCA">
      <w:pPr>
        <w:spacing w:after="0" w:line="240" w:lineRule="auto"/>
      </w:pPr>
      <w:r>
        <w:separator/>
      </w:r>
    </w:p>
  </w:endnote>
  <w:endnote w:type="continuationSeparator" w:id="0">
    <w:p w14:paraId="311C498A" w14:textId="77777777" w:rsidR="00D96EBE" w:rsidRDefault="00D96EBE" w:rsidP="00A82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AAF3" w14:textId="77777777" w:rsidR="00D96EBE" w:rsidRDefault="00D96EBE" w:rsidP="00A82FCA">
      <w:pPr>
        <w:spacing w:after="0" w:line="240" w:lineRule="auto"/>
      </w:pPr>
      <w:r>
        <w:separator/>
      </w:r>
    </w:p>
  </w:footnote>
  <w:footnote w:type="continuationSeparator" w:id="0">
    <w:p w14:paraId="5FF27754" w14:textId="77777777" w:rsidR="00D96EBE" w:rsidRDefault="00D96EBE" w:rsidP="00A82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325"/>
    <w:multiLevelType w:val="multilevel"/>
    <w:tmpl w:val="37D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0262F"/>
    <w:multiLevelType w:val="multilevel"/>
    <w:tmpl w:val="4644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241A2"/>
    <w:multiLevelType w:val="multilevel"/>
    <w:tmpl w:val="320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50A8E"/>
    <w:multiLevelType w:val="multilevel"/>
    <w:tmpl w:val="583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C646D"/>
    <w:multiLevelType w:val="multilevel"/>
    <w:tmpl w:val="DB68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42800"/>
    <w:multiLevelType w:val="multilevel"/>
    <w:tmpl w:val="937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E53A7"/>
    <w:multiLevelType w:val="multilevel"/>
    <w:tmpl w:val="E65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D63F1"/>
    <w:multiLevelType w:val="multilevel"/>
    <w:tmpl w:val="A97C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050D60"/>
    <w:multiLevelType w:val="multilevel"/>
    <w:tmpl w:val="BEC2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11027E"/>
    <w:multiLevelType w:val="multilevel"/>
    <w:tmpl w:val="9112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347486">
    <w:abstractNumId w:val="4"/>
  </w:num>
  <w:num w:numId="2" w16cid:durableId="1374422286">
    <w:abstractNumId w:val="3"/>
  </w:num>
  <w:num w:numId="3" w16cid:durableId="847599187">
    <w:abstractNumId w:val="5"/>
  </w:num>
  <w:num w:numId="4" w16cid:durableId="1763066537">
    <w:abstractNumId w:val="1"/>
  </w:num>
  <w:num w:numId="5" w16cid:durableId="859318636">
    <w:abstractNumId w:val="2"/>
  </w:num>
  <w:num w:numId="6" w16cid:durableId="1168793525">
    <w:abstractNumId w:val="0"/>
  </w:num>
  <w:num w:numId="7" w16cid:durableId="1541674668">
    <w:abstractNumId w:val="9"/>
  </w:num>
  <w:num w:numId="8" w16cid:durableId="571622966">
    <w:abstractNumId w:val="7"/>
  </w:num>
  <w:num w:numId="9" w16cid:durableId="1635672746">
    <w:abstractNumId w:val="6"/>
  </w:num>
  <w:num w:numId="10" w16cid:durableId="143398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CA"/>
    <w:rsid w:val="001075E5"/>
    <w:rsid w:val="00122D39"/>
    <w:rsid w:val="0017582C"/>
    <w:rsid w:val="00225589"/>
    <w:rsid w:val="003918B7"/>
    <w:rsid w:val="00396A4C"/>
    <w:rsid w:val="00405AAF"/>
    <w:rsid w:val="004E5924"/>
    <w:rsid w:val="006566C8"/>
    <w:rsid w:val="006716EE"/>
    <w:rsid w:val="007C7EB6"/>
    <w:rsid w:val="007F360A"/>
    <w:rsid w:val="008869AE"/>
    <w:rsid w:val="009948DD"/>
    <w:rsid w:val="009F253C"/>
    <w:rsid w:val="00A82FCA"/>
    <w:rsid w:val="00B851FF"/>
    <w:rsid w:val="00C32C4A"/>
    <w:rsid w:val="00C9612B"/>
    <w:rsid w:val="00CE3A0F"/>
    <w:rsid w:val="00D234DE"/>
    <w:rsid w:val="00D96EBE"/>
    <w:rsid w:val="00DF7B78"/>
    <w:rsid w:val="00EE53C4"/>
    <w:rsid w:val="00F65912"/>
    <w:rsid w:val="00F87702"/>
    <w:rsid w:val="00FD3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6f"/>
    </o:shapedefaults>
    <o:shapelayout v:ext="edit">
      <o:idmap v:ext="edit" data="1"/>
    </o:shapelayout>
  </w:shapeDefaults>
  <w:decimalSymbol w:val="."/>
  <w:listSeparator w:val=","/>
  <w14:docId w14:val="31E40497"/>
  <w15:chartTrackingRefBased/>
  <w15:docId w15:val="{C3DBDDB9-B830-432B-A84B-696BDBCD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FCA"/>
  </w:style>
  <w:style w:type="paragraph" w:styleId="Footer">
    <w:name w:val="footer"/>
    <w:basedOn w:val="Normal"/>
    <w:link w:val="FooterChar"/>
    <w:uiPriority w:val="99"/>
    <w:unhideWhenUsed/>
    <w:rsid w:val="00A82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829">
      <w:bodyDiv w:val="1"/>
      <w:marLeft w:val="0"/>
      <w:marRight w:val="0"/>
      <w:marTop w:val="0"/>
      <w:marBottom w:val="0"/>
      <w:divBdr>
        <w:top w:val="none" w:sz="0" w:space="0" w:color="auto"/>
        <w:left w:val="none" w:sz="0" w:space="0" w:color="auto"/>
        <w:bottom w:val="none" w:sz="0" w:space="0" w:color="auto"/>
        <w:right w:val="none" w:sz="0" w:space="0" w:color="auto"/>
      </w:divBdr>
    </w:div>
    <w:div w:id="659120876">
      <w:bodyDiv w:val="1"/>
      <w:marLeft w:val="0"/>
      <w:marRight w:val="0"/>
      <w:marTop w:val="0"/>
      <w:marBottom w:val="0"/>
      <w:divBdr>
        <w:top w:val="none" w:sz="0" w:space="0" w:color="auto"/>
        <w:left w:val="none" w:sz="0" w:space="0" w:color="auto"/>
        <w:bottom w:val="none" w:sz="0" w:space="0" w:color="auto"/>
        <w:right w:val="none" w:sz="0" w:space="0" w:color="auto"/>
      </w:divBdr>
    </w:div>
    <w:div w:id="811018729">
      <w:bodyDiv w:val="1"/>
      <w:marLeft w:val="0"/>
      <w:marRight w:val="0"/>
      <w:marTop w:val="0"/>
      <w:marBottom w:val="0"/>
      <w:divBdr>
        <w:top w:val="none" w:sz="0" w:space="0" w:color="auto"/>
        <w:left w:val="none" w:sz="0" w:space="0" w:color="auto"/>
        <w:bottom w:val="none" w:sz="0" w:space="0" w:color="auto"/>
        <w:right w:val="none" w:sz="0" w:space="0" w:color="auto"/>
      </w:divBdr>
    </w:div>
    <w:div w:id="851602394">
      <w:bodyDiv w:val="1"/>
      <w:marLeft w:val="0"/>
      <w:marRight w:val="0"/>
      <w:marTop w:val="0"/>
      <w:marBottom w:val="0"/>
      <w:divBdr>
        <w:top w:val="none" w:sz="0" w:space="0" w:color="auto"/>
        <w:left w:val="none" w:sz="0" w:space="0" w:color="auto"/>
        <w:bottom w:val="none" w:sz="0" w:space="0" w:color="auto"/>
        <w:right w:val="none" w:sz="0" w:space="0" w:color="auto"/>
      </w:divBdr>
    </w:div>
    <w:div w:id="1182209618">
      <w:bodyDiv w:val="1"/>
      <w:marLeft w:val="0"/>
      <w:marRight w:val="0"/>
      <w:marTop w:val="0"/>
      <w:marBottom w:val="0"/>
      <w:divBdr>
        <w:top w:val="none" w:sz="0" w:space="0" w:color="auto"/>
        <w:left w:val="none" w:sz="0" w:space="0" w:color="auto"/>
        <w:bottom w:val="none" w:sz="0" w:space="0" w:color="auto"/>
        <w:right w:val="none" w:sz="0" w:space="0" w:color="auto"/>
      </w:divBdr>
    </w:div>
    <w:div w:id="133965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167f2d-9ac6-4cc7-955e-c8e18d5d327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32CAA209C52C4D90346D2D548C7BB0" ma:contentTypeVersion="13" ma:contentTypeDescription="Create a new document." ma:contentTypeScope="" ma:versionID="4a7faa2a01436f0625b4879a8fe639e0">
  <xsd:schema xmlns:xsd="http://www.w3.org/2001/XMLSchema" xmlns:xs="http://www.w3.org/2001/XMLSchema" xmlns:p="http://schemas.microsoft.com/office/2006/metadata/properties" xmlns:ns3="7c167f2d-9ac6-4cc7-955e-c8e18d5d3274" xmlns:ns4="528d7f15-9059-4a3d-b0f5-424a932e61e2" targetNamespace="http://schemas.microsoft.com/office/2006/metadata/properties" ma:root="true" ma:fieldsID="6a24916f06b1c1749b66fbad6037ac42" ns3:_="" ns4:_="">
    <xsd:import namespace="7c167f2d-9ac6-4cc7-955e-c8e18d5d3274"/>
    <xsd:import namespace="528d7f15-9059-4a3d-b0f5-424a932e61e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67f2d-9ac6-4cc7-955e-c8e18d5d3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8d7f15-9059-4a3d-b0f5-424a932e61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D254AD-8C5D-41F6-9096-7F9A234018F8}">
  <ds:schemaRefs>
    <ds:schemaRef ds:uri="http://schemas.microsoft.com/office/2006/metadata/properties"/>
    <ds:schemaRef ds:uri="http://schemas.microsoft.com/office/infopath/2007/PartnerControls"/>
    <ds:schemaRef ds:uri="7c167f2d-9ac6-4cc7-955e-c8e18d5d3274"/>
  </ds:schemaRefs>
</ds:datastoreItem>
</file>

<file path=customXml/itemProps2.xml><?xml version="1.0" encoding="utf-8"?>
<ds:datastoreItem xmlns:ds="http://schemas.openxmlformats.org/officeDocument/2006/customXml" ds:itemID="{FB633FE5-A274-490D-8334-F71CC992E899}">
  <ds:schemaRefs>
    <ds:schemaRef ds:uri="http://schemas.microsoft.com/sharepoint/v3/contenttype/forms"/>
  </ds:schemaRefs>
</ds:datastoreItem>
</file>

<file path=customXml/itemProps3.xml><?xml version="1.0" encoding="utf-8"?>
<ds:datastoreItem xmlns:ds="http://schemas.openxmlformats.org/officeDocument/2006/customXml" ds:itemID="{BFC6D04F-7AB2-4555-B73B-8B62F3226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67f2d-9ac6-4cc7-955e-c8e18d5d3274"/>
    <ds:schemaRef ds:uri="528d7f15-9059-4a3d-b0f5-424a932e6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Lavelle</dc:creator>
  <cp:keywords/>
  <dc:description/>
  <cp:lastModifiedBy>Jack Lavelle</cp:lastModifiedBy>
  <cp:revision>9</cp:revision>
  <dcterms:created xsi:type="dcterms:W3CDTF">2024-03-22T12:55:00Z</dcterms:created>
  <dcterms:modified xsi:type="dcterms:W3CDTF">2024-03-31T18:46:00Z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0x0101004D32CAA209C52C4D90346D2D548C7BB0</vt:lpwstr>
  </property>
</Properties>
</file>