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Test Document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This is a </w:t>
      </w:r>
      <w:r>
        <w:rPr>
          <w:rFonts w:ascii="仿宋_GB2312" w:hAnsi="仿宋_GB2312" w:eastAsia="仿宋_GB2312"/>
          <w:b/>
          <w:color w:val="000000"/>
          <w:sz w:val="24"/>
        </w:rPr>
        <w:t>bold text</w:t>
      </w:r>
      <w:r>
        <w:rPr>
          <w:rFonts w:ascii="仿宋_GB2312" w:hAnsi="仿宋_GB2312" w:eastAsia="仿宋_GB2312"/>
          <w:color w:val="000000"/>
          <w:sz w:val="24"/>
        </w:rPr>
        <w:t xml:space="preserve"> test.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Section 1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i/>
          <w:color w:val="505050"/>
          <w:sz w:val="24"/>
        </w:rPr>
        <w:t xml:space="preserve">This is a blockquote with </w:t>
      </w:r>
      <w:r>
        <w:rPr>
          <w:rFonts w:ascii="仿宋_GB2312" w:hAnsi="仿宋_GB2312" w:eastAsia="仿宋_GB2312"/>
          <w:i/>
          <w:color w:val="505050"/>
          <w:sz w:val="24"/>
        </w:rPr>
        <w:t>italic</w:t>
      </w:r>
      <w:r>
        <w:rPr>
          <w:rFonts w:ascii="仿宋_GB2312" w:hAnsi="仿宋_GB2312" w:eastAsia="仿宋_GB2312"/>
          <w:i/>
          <w:color w:val="505050"/>
          <w:sz w:val="24"/>
        </w:rPr>
        <w:t xml:space="preserve"> text.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Subsection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Normal paragraph with </w:t>
      </w:r>
      <w:r>
        <w:rPr>
          <w:rFonts w:ascii="Consolas" w:hAnsi="Consolas"/>
          <w:color w:val="000000"/>
          <w:sz w:val="20"/>
        </w:rPr>
        <w:t>inline code</w:t>
      </w:r>
      <w:r>
        <w:rPr>
          <w:rFonts w:ascii="仿宋_GB2312" w:hAnsi="仿宋_GB2312" w:eastAsia="仿宋_GB2312"/>
          <w:color w:val="000000"/>
          <w:sz w:val="24"/>
        </w:rPr>
        <w:t xml:space="preserve"> and more </w:t>
      </w:r>
      <w:r>
        <w:rPr>
          <w:rFonts w:ascii="仿宋_GB2312" w:hAnsi="仿宋_GB2312" w:eastAsia="仿宋_GB2312"/>
          <w:b/>
          <w:color w:val="000000"/>
          <w:sz w:val="24"/>
        </w:rPr>
        <w:t>bold</w:t>
      </w:r>
      <w:r>
        <w:rPr>
          <w:rFonts w:ascii="仿宋_GB2312" w:hAnsi="仿宋_GB2312" w:eastAsia="仿宋_GB2312"/>
          <w:color w:val="000000"/>
          <w:sz w:val="24"/>
        </w:rPr>
        <w:t xml:space="preserve"> text.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 xml:space="preserve">• List item 1 with </w:t>
      </w:r>
      <w:r>
        <w:rPr>
          <w:rFonts w:ascii="仿宋_GB2312" w:hAnsi="仿宋_GB2312" w:eastAsia="仿宋_GB2312"/>
          <w:b/>
          <w:sz w:val="24"/>
        </w:rPr>
        <w:t>bold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 xml:space="preserve">• List item 2 with </w:t>
      </w:r>
      <w:r>
        <w:rPr>
          <w:rFonts w:ascii="仿宋_GB2312" w:hAnsi="仿宋_GB2312" w:eastAsia="仿宋_GB2312"/>
          <w:i/>
          <w:sz w:val="24"/>
        </w:rPr>
        <w:t>italic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List item 3 normal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i/>
          <w:color w:val="505050"/>
          <w:sz w:val="24"/>
        </w:rPr>
        <w:t>Another blockquote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