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ind w:firstLine="0"/>
        <w:jc w:val="center"/>
      </w:pPr>
      <w:r>
        <w:rPr>
          <w:rFonts w:ascii="宋体" w:hAnsi="宋体" w:eastAsia="宋体"/>
          <w:b/>
          <w:color w:val="000000"/>
          <w:sz w:val="36"/>
        </w:rPr>
        <w:t>小米集团2025年年度财务报告</w:t>
      </w:r>
    </w:p>
    <w:p>
      <w:pPr>
        <w:spacing w:before="200" w:after="100"/>
        <w:ind w:firstLine="480"/>
        <w:jc w:val="both"/>
      </w:pPr>
      <w:r>
        <w:rPr>
          <w:rFonts w:ascii="黑体" w:hAnsi="黑体" w:eastAsia="黑体"/>
          <w:b/>
          <w:color w:val="000000"/>
          <w:sz w:val="24"/>
        </w:rPr>
        <w:t>文档信息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报告期间：2025年1月1日至2025年12月31日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发布日期：2026年3月24日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股票代码：HK01810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报告类型：年度业绩公告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---</w:t>
      </w:r>
    </w:p>
    <w:p>
      <w:pPr>
        <w:spacing w:before="200" w:after="100"/>
        <w:ind w:firstLine="480"/>
        <w:jc w:val="both"/>
      </w:pPr>
      <w:r>
        <w:rPr>
          <w:rFonts w:ascii="黑体" w:hAnsi="黑体" w:eastAsia="黑体"/>
          <w:b/>
          <w:color w:val="000000"/>
          <w:sz w:val="24"/>
        </w:rPr>
        <w:t>一、执行摘要</w:t>
      </w: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核心财务亮点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2025年是小米集团战略转型成效全面验证的标志性年份。公司在"人车家全生态"战略指引下，实现了历史性的业绩突破：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&gt; 总收入突破4,500亿元大关，经调整净利润首次突破400亿元，汽车业务首次实现经营层面盈利。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本年度核心成就包括：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总收入达到 **4,573亿元**，同比增长 **25.0%**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经调整净利润 **392亿元**，同比大增 **43.8%**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智能电动汽车交付量 **411,082辆**，同比增长 **200.4%**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研发投入 **331亿元**，同比增长 **37.8%**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---</w:t>
      </w:r>
    </w:p>
    <w:p>
      <w:pPr>
        <w:spacing w:before="200" w:after="100"/>
        <w:ind w:firstLine="480"/>
        <w:jc w:val="both"/>
      </w:pPr>
      <w:r>
        <w:rPr>
          <w:rFonts w:ascii="黑体" w:hAnsi="黑体" w:eastAsia="黑体"/>
          <w:b/>
          <w:color w:val="000000"/>
          <w:sz w:val="24"/>
        </w:rPr>
        <w:t>二、整体财务表现</w:t>
      </w: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2.1 年度主要财务指标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财务指标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2025年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2024年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同比变化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**总营收**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4,573亿元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3,659亿元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+25.0% ✅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**经调整净利润**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392亿元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273亿元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+43.8% ✅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**综合毛利率**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22.3%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21.0%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+1.3ppt ↑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**研发投入**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331亿元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240亿元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+37.8% 📈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**经营利润率**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8.6%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6.9%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+1.7ppt</w:t>
            </w:r>
          </w:p>
        </w:tc>
      </w:tr>
    </w:tbl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注：经调整净利润已剔除股份支付费用、投资公允价值变动等非经常性项目</w:t>
      </w: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2.2 季度营收趋势分析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下表展示了2025年各季度的营收变化情况：</w:t>
      </w:r>
    </w:p>
    <w:p>
      <w:pPr>
        <w:spacing w:before="120" w:after="60"/>
        <w:ind w:firstLine="48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季度营收明细表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季度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营收（亿元）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环比增长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同比增长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毛利率</w:t>
            </w:r>
          </w:p>
        </w:tc>
      </w:tr>
      <w:tr>
        <w:trPr/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Q1 2025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1,113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-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+27.5%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22.1%</w:t>
            </w:r>
          </w:p>
        </w:tc>
      </w:tr>
      <w:tr>
        <w:trPr/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Q2 2025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1,160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+4.2%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+32.1%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22.5%</w:t>
            </w:r>
          </w:p>
        </w:tc>
      </w:tr>
      <w:tr>
        <w:trPr/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Q3 2025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1,131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-2.5%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+24.3%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21.8%</w:t>
            </w:r>
          </w:p>
        </w:tc>
      </w:tr>
      <w:tr>
        <w:trPr/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**Q4 2025**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**1,169**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**+3.4%**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**+7.0%**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**20.8%**</w:t>
            </w:r>
          </w:p>
        </w:tc>
      </w:tr>
    </w:tbl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关键观察：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Q4营收增速放缓至7%，主要受手机业务季节性因素影响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全年呈现"前高后稳"态势，Q2为全年峰值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毛利率在Q4略有回落，主要因促销活动增加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---</w:t>
      </w:r>
    </w:p>
    <w:p>
      <w:pPr>
        <w:spacing w:before="200" w:after="100"/>
        <w:ind w:firstLine="480"/>
        <w:jc w:val="both"/>
      </w:pPr>
      <w:r>
        <w:rPr>
          <w:rFonts w:ascii="黑体" w:hAnsi="黑体" w:eastAsia="黑体"/>
          <w:b/>
          <w:color w:val="000000"/>
          <w:sz w:val="24"/>
        </w:rPr>
        <w:t>三、业务板块深度分析</w:t>
      </w: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3.1 业务结构概览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小米集团目前形成三大业务板块协同发展的格局：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**智能手机×AIoT分部** - 传统核心业务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**智能电动汽车及AI创新业务** - 新增长引擎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**互联网服务** - 高利润现金牛</w:t>
      </w:r>
    </w:p>
    <w:p>
      <w:pPr>
        <w:spacing w:before="120" w:after="60"/>
        <w:ind w:firstLine="48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三大业务板块收入占比图示</w:t>
      </w:r>
    </w:p>
    <w:p>
      <w:pPr>
        <w:ind w:left="720"/>
      </w:pPr>
      <w:r>
        <w:rPr>
          <w:rFonts w:ascii="Consolas" w:hAnsi="Consolas"/>
          <w:sz w:val="20"/>
        </w:rPr>
        <w:t>2025年收入结构：</w:t>
        <w:br/>
        <w:t>┌─────────────────────────────────────┐</w:t>
        <w:br/>
        <w:t>│  智能手机×AIoT    ████████████████ 76.8% │</w:t>
        <w:br/>
        <w:t>│  汽车及AI创新      ████ 23.2%        │</w:t>
        <w:br/>
        <w:t>│  (其中互联网服务含在上述板块中)       │</w:t>
        <w:br/>
        <w:t>└─────────────────────────────────────┘</w:t>
      </w: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3.2 智能手机业务</w:t>
      </w:r>
    </w:p>
    <w:p>
      <w:pPr>
        <w:spacing w:before="120" w:after="60"/>
        <w:ind w:firstLine="48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3.2.1 手机业务核心数据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指标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2025年表现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同比变化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市场地位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营收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1,864亿元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+3.2%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全球前三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出货量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约1.65亿台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+5.1%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连续5年前三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ASP（均价）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1,130元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-1.8%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-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毛利率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10.9%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-0.8ppt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行业平均</w:t>
            </w:r>
          </w:p>
        </w:tc>
      </w:tr>
    </w:tbl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市场排名详情：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**全球市场**：出货量连续五年稳居**全球前三**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**中国大陆**：销量升至**第二**，市占率达 **16.6%**（同比+0.7ppt）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**国际市场**：在58个国家和地区排名前三，70个国家和地区排名前五</w:t>
      </w:r>
    </w:p>
    <w:p>
      <w:pPr>
        <w:spacing w:before="120" w:after="60"/>
        <w:ind w:firstLine="48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3.2.2 高端化战略成果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2025年高端市场突破显著：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价位段（人民币）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销量占比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同比提升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代表产品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3,000元以上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27.1%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+3.8ppt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小米15系列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4,000-6,000元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17.3%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+0.5ppt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Xiaomi 17 Pro Max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6,000-10,000元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4.5%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+2.1ppt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小米17 Ultra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10,000元以上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1.2%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+0.8ppt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小米15 Ultra</w:t>
            </w:r>
          </w:p>
        </w:tc>
      </w:tr>
    </w:tbl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&gt; 西欧市场突破：高端机型销量增长约40%，Xiaomi T系列Pro版销量占比超55%</w:t>
      </w: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3.3 IoT与生活消费产品</w:t>
      </w:r>
    </w:p>
    <w:p>
      <w:pPr>
        <w:spacing w:before="120" w:after="60"/>
        <w:ind w:firstLine="48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3.3.1 IoT业务全景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IoT业务全年收入 1,232亿元，同比增长 18.3%，创历史新高。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细分品类表现：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产品类别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收入（亿元）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同比增长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市场地位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智能大家电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~350亿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+23%+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国内前列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可穿戴设备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~180亿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+12%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全球腕带第一🥇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TWS耳机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~150亿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+18%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全球第二🥈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平板电脑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~120亿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+25.2%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全球前五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智能电视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~100亿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+8%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国内前三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其他IoT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~332亿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+15%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-</w:t>
            </w:r>
          </w:p>
        </w:tc>
      </w:tr>
    </w:tbl>
    <w:p>
      <w:pPr>
        <w:spacing w:before="120" w:after="60"/>
        <w:ind w:firstLine="48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3.3.2 AIoT平台生态数据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截至2025年12月31日：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**AIoT连接设备数**：**10.79亿台**（同比+19.3%）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**五件及以上设备用户数**：**2,270万**（同比+22.1%）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**小爱同学MAU**：**1.60亿**（同比+16.7%）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**米家APP MAU**：**9,850万**（同比+14.2%）</w:t>
      </w: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3.4 互联网服务业务</w:t>
      </w:r>
    </w:p>
    <w:p>
      <w:pPr>
        <w:spacing w:before="120" w:after="60"/>
        <w:ind w:firstLine="48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3.4.1 互联网服务收入构成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2025年互联网服务收入 374亿元，同比增长 9.7%，毛利率高达 73.5%。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收入来源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金额（亿元）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占比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同比增长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广告业务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245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65.5%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+12.3%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游戏分发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52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13.9%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+3.2%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会员订阅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45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12.0%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+18.5%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金融科技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5.3%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+8.7%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其他服务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3.3%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+5.1%</w:t>
            </w:r>
          </w:p>
        </w:tc>
      </w:tr>
    </w:tbl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境外互联网服务表现亮眼：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境外收入 **126亿元**，同比增长 **15.2%**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占互联网服务总收入比重提升至 **33.7%**</w:t>
      </w:r>
    </w:p>
    <w:p>
      <w:pPr>
        <w:spacing w:before="120" w:after="60"/>
        <w:ind w:firstLine="48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3.4.2 全球用户规模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**全球月活跃用户（MAU）**：**7.54亿**（同比+8.2%）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**中国大陆MAU**：**1.62亿**（同比+5.5%）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**境外MAU**：**5.92亿**（同比+9.3%）</w:t>
      </w: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3.5 智能电动汽车业务 ⭐</w:t>
      </w:r>
    </w:p>
    <w:p>
      <w:pPr>
        <w:spacing w:before="120" w:after="60"/>
        <w:ind w:firstLine="48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3.5.1 汽车业务里程碑式突破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2025年是小米汽车业务的里程碑年份，多项指标创下新纪录：</w:t>
      </w:r>
    </w:p>
    <w:p>
      <w:pPr>
        <w:spacing w:before="100" w:after="50"/>
        <w:ind w:firstLine="48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🚗 年度交付成绩单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指标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2025年数据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2024年数据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同比/对比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**交付量**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**411,082辆**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136,789辆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**+200.4%** 🚀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营收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1,061亿元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328亿元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**+223.8%** 💰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毛利率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24.3%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18.5%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**+5.8ppt** 📈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单车均价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25.8万元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24.0万元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+7.5%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经营利润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**+9亿元**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-38亿元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**扭亏为盈** ✅</w:t>
            </w:r>
          </w:p>
        </w:tc>
      </w:tr>
    </w:tbl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季度交付趋势：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季度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交付量（辆）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环比增长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主要车型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Q1 2025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87,234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+15.2%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SU7系列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Q2 2025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108,567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+24.5%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SU7/YU7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Q3 2025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110,891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+2.1%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SU7 Ultra发布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Q4 2025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**104,390**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-5.8%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新款SU7上市</w:t>
            </w:r>
          </w:p>
        </w:tc>
      </w:tr>
    </w:tbl>
    <w:p>
      <w:pPr>
        <w:spacing w:before="120" w:after="60"/>
        <w:ind w:firstLine="48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3.5.2 核心车型市场表现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小米SU7系列（2025年累计销量）：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**SU7标准版**：98,500辆（均价21.59万元）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**SU7 Pro版**：72,300辆（均价24.59万元）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**SU7 Max版**：75,200辆（均价29.99万元）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**合计**：**246,000辆** → **2025年中国20万元以上轿车销量冠军** 🏆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小米YU7系列：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自2025年下半年上市以来，连续7个月稳居**国内中大型SUV销量第一**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截至2026年2月，累计订单量超过85,000辆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&gt; 新一代小米SU7（3月19日发布）：开售34分钟锁单突破1.5万台，开售3天锁单突破3万台！</w:t>
      </w:r>
    </w:p>
    <w:p>
      <w:pPr>
        <w:spacing w:before="120" w:after="60"/>
        <w:ind w:firstLine="48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3.5.3 汽车业务Q4 2025详细数据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第四季度汽车业务单独表现：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880"/>
        <w:gridCol w:w="2880"/>
        <w:gridCol w:w="2880"/>
      </w:tblGrid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Q4指标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数值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备注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营收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372亿元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占集团总营收31.8%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交付量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14.5万辆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单车均价25万元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毛利率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22.7%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环比略降1.6ppt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核心利润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10.5亿元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连续第二季度盈利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费用投入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74亿元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含研发、销售、行政</w:t>
            </w:r>
          </w:p>
        </w:tc>
      </w:tr>
    </w:tbl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---</w:t>
      </w:r>
    </w:p>
    <w:p>
      <w:pPr>
        <w:spacing w:before="200" w:after="100"/>
        <w:ind w:firstLine="480"/>
        <w:jc w:val="both"/>
      </w:pPr>
      <w:r>
        <w:rPr>
          <w:rFonts w:ascii="黑体" w:hAnsi="黑体" w:eastAsia="黑体"/>
          <w:b/>
          <w:color w:val="000000"/>
          <w:sz w:val="24"/>
        </w:rPr>
        <w:t>四、研发创新与技术投入</w:t>
      </w: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4.1 研发投入概览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小米坚持技术立业，持续加大研发投入力度：</w:t>
      </w:r>
    </w:p>
    <w:p>
      <w:pPr>
        <w:spacing w:before="120" w:after="60"/>
        <w:ind w:firstLine="48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近五年研发投入趋势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年度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研发投入（亿元）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同比增长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占营收比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2021年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132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-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4.3%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2022年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160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+21.2%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5.0%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2023年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191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+19.4%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5.6%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2024年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240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+25.7%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6.6%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**2025年**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**331**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**+37.8%**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**7.2%** 🔬</w:t>
            </w:r>
          </w:p>
        </w:tc>
      </w:tr>
    </w:tbl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累计投入：过去五年（2021-2025）累计研发投入达 1,055亿元</w:t>
      </w: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4.2 研发人员队伍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指标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2025年末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2024年末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变化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研发人员总数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25,457人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21,198人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+20.1% 👨‍💻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占员工总数比例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52.3%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48.6%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+3.7ppt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博士学历人数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8,600人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6,800人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+26.5% 🎓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AI领域专家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4,200人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2,800人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+50.0% 🤖</w:t>
            </w:r>
          </w:p>
        </w:tc>
      </w:tr>
    </w:tbl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4.3 未来研发规划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小米公布了雄心勃勃的研发投入计划：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短期目标（2026年）：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研发投入预计超过 **400亿元**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AI领域专项投入约 **160亿元**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中期目标（2026-2028年）：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三年累计研发投入不低于 **1,400亿元**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AI领域累计投入不低于 **600亿元**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长期目标（2026-2030年）：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五年累计研发投入目标 **超2,000亿元** 🎯</w:t>
      </w: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4.4 AI大模型战略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小米近期发布了三款面向Agent时代打造的自研大模型：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**MiLM-1.5B** - 轻量级端侧模型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**MiLM-7B** - 通用基础模型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**MiLM-65B** - 大规模认知模型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&gt; 雷军在发布会上表示："小米在AI领域上相对比较低调，实际进展可能比大家看到的要快很多。"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具身智能领域进展：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2026年3月：小米人形机器人正式走入小米汽车工厂"实习"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CyberDog 2、CyberOne等产品持续迭代优化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---</w:t>
      </w:r>
    </w:p>
    <w:p>
      <w:pPr>
        <w:spacing w:before="200" w:after="100"/>
        <w:ind w:firstLine="480"/>
        <w:jc w:val="both"/>
      </w:pPr>
      <w:r>
        <w:rPr>
          <w:rFonts w:ascii="黑体" w:hAnsi="黑体" w:eastAsia="黑体"/>
          <w:b/>
          <w:color w:val="000000"/>
          <w:sz w:val="24"/>
        </w:rPr>
        <w:t>五、全球化布局与海外市场</w:t>
      </w: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5.1 海外市场营收分布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区域市场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2025年收入（亿元）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占比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同比增长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**中国大陆**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2,863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62.6%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+22.3%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**欧洲**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682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14.9%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+31.2% 🇪🇺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**印度**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423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9.3%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+12.5% 🇮🇳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**东南亚**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326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7.1%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+28.7% 🌏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**拉丁美洲**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168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3.7%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+35.4% 🌎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**其他地区**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111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2.4%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+18.9%</w:t>
            </w:r>
          </w:p>
        </w:tc>
      </w:tr>
    </w:tbl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海外市场总计：1,710亿元（占比37.4%，同比+26.3%）</w:t>
      </w: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5.2 重点区域突破</w:t>
      </w:r>
    </w:p>
    <w:p>
      <w:pPr>
        <w:spacing w:before="120" w:after="60"/>
        <w:ind w:firstLine="48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西欧市场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高端机型销量增长约 **40%**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Xiaomi 17系列全球发布会于巴塞罗那举办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在多个国家进入高端市场前五</w:t>
      </w:r>
    </w:p>
    <w:p>
      <w:pPr>
        <w:spacing w:before="120" w:after="60"/>
        <w:ind w:firstLine="48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新兴市场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**印度**：重返增长轨道，线上份额回升至18%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**东南亚**：印尼、越南等国增速超过30%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**拉美**：巴西、墨西哥市场快速扩张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---</w:t>
      </w:r>
    </w:p>
    <w:p>
      <w:pPr>
        <w:spacing w:before="200" w:after="100"/>
        <w:ind w:firstLine="480"/>
        <w:jc w:val="both"/>
      </w:pPr>
      <w:r>
        <w:rPr>
          <w:rFonts w:ascii="黑体" w:hAnsi="黑体" w:eastAsia="黑体"/>
          <w:b/>
          <w:color w:val="000000"/>
          <w:sz w:val="24"/>
        </w:rPr>
        <w:t>六、风险因素与挑战</w:t>
      </w: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6.1 当前面临的主要挑战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尽管业绩亮眼，小米仍面临多重挑战：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**手机业务压力**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 xml:space="preserve">   - Q4毛利率降至 8.3%（近年最低）</w:t>
        <w:br/>
        <w:t xml:space="preserve">   - 存储芯片涨价导致成本上升</w:t>
        <w:br/>
        <w:t xml:space="preserve">   - 国内市场竞争加剧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**汽车业务不确定性**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 xml:space="preserve">   - 2026年后订单量出现波动</w:t>
        <w:br/>
        <w:t xml:space="preserve">   - 55万辆全年目标存在挑战</w:t>
        <w:br/>
        <w:t xml:space="preserve">   - 价格战压力增大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**宏观环境风险**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 xml:space="preserve">   - 全球经济增速放缓</w:t>
        <w:br/>
        <w:t xml:space="preserve">   - 地缘政治影响供应链</w:t>
        <w:br/>
        <w:t xml:space="preserve">   - 汇率波动风险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**IoT业务周期性**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 xml:space="preserve">   - 国补政策退坡影响大家电销售</w:t>
        <w:br/>
        <w:t xml:space="preserve">   - Q4 IoT收入同比下滑20%</w:t>
      </w: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6.2 机构评级观点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花旗银行（2026年3月25日）：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目标价从42港元下调至 **40港元**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确认Q4营业利润、综合毛利率均低于预期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**维持"买入"评级** ✅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长期看好AIoT与电动汽车业务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重点看好2027年起小米汽车的海外市场放量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---</w:t>
      </w:r>
    </w:p>
    <w:p>
      <w:pPr>
        <w:spacing w:before="200" w:after="100"/>
        <w:ind w:firstLine="480"/>
        <w:jc w:val="both"/>
      </w:pPr>
      <w:r>
        <w:rPr>
          <w:rFonts w:ascii="黑体" w:hAnsi="黑体" w:eastAsia="黑体"/>
          <w:b/>
          <w:color w:val="000000"/>
          <w:sz w:val="24"/>
        </w:rPr>
        <w:t>七、未来展望与战略指引</w:t>
      </w: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7.1 2026年核心目标</w:t>
      </w:r>
    </w:p>
    <w:p>
      <w:pPr>
        <w:spacing w:before="120" w:after="60"/>
        <w:ind w:firstLine="48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汽车业务目标 🚗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**全年交付量**：55万辆（挑战性目标）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**欧洲市场出海**：2027年正式启动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**新产品线**：计划推出更低价位车型</w:t>
      </w:r>
    </w:p>
    <w:p>
      <w:pPr>
        <w:spacing w:before="120" w:after="60"/>
        <w:ind w:firstLine="480"/>
        <w:jc w:val="both"/>
      </w:pPr>
      <w:r>
        <w:rPr>
          <w:rFonts w:ascii="仿宋_GB2312" w:hAnsi="仿宋_GB2312" w:eastAsia="仿宋_GB2312"/>
          <w:b/>
          <w:color w:val="000000"/>
          <w:sz w:val="24"/>
        </w:rPr>
        <w:t>整体业务目标 📊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保持营收稳健增长（目标15-20%）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提升整体毛利率水平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加速AI技术商业化落地</w:t>
      </w: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7.2 中长期战略方向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三大战略支柱：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**高端化持续推进**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 xml:space="preserve">   - 巩固6K+市场份额</w:t>
        <w:br/>
        <w:t xml:space="preserve">   - 拓展全球高端市场</w:t>
        <w:br/>
        <w:t xml:space="preserve">   - 提升品牌溢价能力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**"人车家全生态"深化**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 xml:space="preserve">   - 手机、汽车、IoT深度融合</w:t>
        <w:br/>
        <w:t xml:space="preserve">   - AI能力跨端赋能</w:t>
        <w:br/>
        <w:t xml:space="preserve">   - 用户体验一体化升级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**全球化2.0阶段**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 xml:space="preserve">   - 从产品输出转向品牌输出</w:t>
        <w:br/>
        <w:t xml:space="preserve">   - 本地化运营深耕</w:t>
        <w:br/>
        <w:t xml:space="preserve">   - 发达市场重点突破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---</w:t>
      </w:r>
    </w:p>
    <w:p>
      <w:pPr>
        <w:spacing w:before="200" w:after="100"/>
        <w:ind w:firstLine="480"/>
        <w:jc w:val="both"/>
      </w:pPr>
      <w:r>
        <w:rPr>
          <w:rFonts w:ascii="黑体" w:hAnsi="黑体" w:eastAsia="黑体"/>
          <w:b/>
          <w:color w:val="000000"/>
          <w:sz w:val="24"/>
        </w:rPr>
        <w:t>八、财务报表摘要</w:t>
      </w: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8.1 合并利润表（简化版）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2025年（亿元）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2024年（亿元）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变动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营业总收入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4,573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3,659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+25.0%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营业成本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3,553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2,891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+22.9%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**毛利润**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**1,020**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**768**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**+32.8%**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销售费用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367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298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+23.2%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管理费用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128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105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+21.9%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研发费用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331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240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+37.8%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**营业利润**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393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280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+40.4%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净利润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352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235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+49.8%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**经调整净利润**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**392**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**273**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**+43.8%**</w:t>
            </w:r>
          </w:p>
        </w:tc>
      </w:tr>
    </w:tbl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8.2 关键比率分析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财务比率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2025年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2024年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行业平均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**毛利率**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22.3%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21.0%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18.5%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**净利率**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7.7%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6.4%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6.8%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**ROE**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15.64%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12.63%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12.0%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**资产负债率**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47.58%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49.23%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52.0%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**研发费率**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7.2%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6.6%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5.5%</w:t>
            </w:r>
          </w:p>
        </w:tc>
      </w:tr>
    </w:tbl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---</w:t>
      </w:r>
    </w:p>
    <w:p>
      <w:pPr>
        <w:spacing w:before="200" w:after="100"/>
        <w:ind w:firstLine="480"/>
        <w:jc w:val="both"/>
      </w:pPr>
      <w:r>
        <w:rPr>
          <w:rFonts w:ascii="黑体" w:hAnsi="黑体" w:eastAsia="黑体"/>
          <w:b/>
          <w:color w:val="000000"/>
          <w:sz w:val="24"/>
        </w:rPr>
        <w:t>九、附录</w:t>
      </w: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9.1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880"/>
        <w:gridCol w:w="2880"/>
        <w:gridCol w:w="2880"/>
      </w:tblGrid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术语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英文全称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解释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ASP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Average Selling Price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平均售价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MAU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Monthly Active Users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月活跃用户数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YoY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Year over Year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同比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QoQ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Quarter over Quarter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环比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ppt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percentage point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百分点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IoT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Internet of Things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物联网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AIoT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AI + IoT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人工智能物联网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EV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Electric Vehicle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电动汽车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ROE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Return on Equity</w:t>
            </w:r>
          </w:p>
        </w:tc>
        <w:tc>
          <w:tcPr>
            <w:tcW w:type="dxa" w:w="288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净资产收益率</w:t>
            </w:r>
          </w:p>
        </w:tc>
      </w:tr>
    </w:tbl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9.2 数据来源说明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本报告数据来源于：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小米集团2025年年度公告（2026年3月24日发布）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小米集团2025年Q4财报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第三方市场研究机构数据（IDC、Counterpoint等）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公司官方新闻发布会材料</w:t>
      </w: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9.3 免责声明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&gt; ⚠️ 风险提示：以上内容仅作为财经知识分享和技术测试用途，不构成任何投资建议。股市有风险，投资需谨慎。过往业绩不代表未来表现。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---</w:t>
      </w:r>
    </w:p>
    <w:p>
      <w:pPr>
        <w:spacing w:before="200" w:after="100"/>
        <w:ind w:firstLine="480"/>
        <w:jc w:val="both"/>
      </w:pPr>
      <w:r>
        <w:rPr>
          <w:rFonts w:ascii="黑体" w:hAnsi="黑体" w:eastAsia="黑体"/>
          <w:b/>
          <w:color w:val="000000"/>
          <w:sz w:val="24"/>
        </w:rPr>
        <w:t>十、文档结束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文档版本：V1.0（测试用例）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生成日期：2026年5月19日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适用场景：Markdown转Word格式化功能验证</w:t>
      </w: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测试覆盖清单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本文档包含以下Markdown格式元素，用于全面验证转换工具：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✅ 标题层级：H1-H6全部使用</w:t>
        <w:br/>
        <w:t xml:space="preserve">✅ 段落文本：长短段落混合  </w:t>
        <w:br/>
        <w:t xml:space="preserve">✅ 粗体/斜体：强调重要数据  </w:t>
        <w:br/>
        <w:t xml:space="preserve">✅ 有序列表：编号列表（1. 2. 3.）  </w:t>
        <w:br/>
        <w:t xml:space="preserve">✅ 无序列表：项目符号列表（- •）  </w:t>
        <w:br/>
        <w:t xml:space="preserve">✅ 表格：多个复杂表格（含合并单元格概念）  </w:t>
        <w:br/>
        <w:t xml:space="preserve">✅ 数字数据：大量统计数字和百分比  </w:t>
        <w:br/>
        <w:t xml:space="preserve">✅ 引用块：多级引用（&gt;）  </w:t>
        <w:br/>
        <w:t xml:space="preserve">✅ 代码块：ASCII图表展示  </w:t>
        <w:br/>
        <w:t xml:space="preserve">✅ 链接：超链接格式  </w:t>
        <w:br/>
        <w:t xml:space="preserve">✅ 分隔线：章节分隔  </w:t>
        <w:br/>
        <w:t xml:space="preserve">✅ 特殊符号：emoji表情、数学符号  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---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感谢您使用小米集团2025年财报数据进行工具测试！ 🎉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如有任何格式显示问题，请及时反馈以便我们改进转换算法。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/>
        <w:color w:val="000000"/>
        <w:sz w:val="21"/>
      </w:rPr>
      <w:fldChar w:fldCharType="begin"/>
      <w:instrText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