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Law, Democracy, and AI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p>
      <w:pPr>
        <w:pStyle w:val="FirstParagraph"/>
      </w:pPr>
      <w:r>
        <w:t xml:space="preserve">AI and Law?</w:t>
      </w:r>
      <w:r>
        <w:t xml:space="preserve"> </w:t>
      </w:r>
      <w:r>
        <w:t xml:space="preserve">AI Law Hallucination argument</w:t>
      </w:r>
      <w:r>
        <w:t xml:space="preserve"> </w:t>
      </w:r>
      <w:r>
        <w:t xml:space="preserve">AI hallucination prevalence</w:t>
      </w:r>
    </w:p>
    <w:p>
      <w:pPr>
        <w:pStyle w:val="BodyText"/>
      </w:pPr>
      <w:r>
        <w:t xml:space="preserve">AI and Responsibility</w:t>
      </w:r>
      <w:r>
        <w:t xml:space="preserve"> </w:t>
      </w:r>
      <w:r>
        <w:t xml:space="preserve">Himmelreich; Killer Robots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Law, Democracy, and AI</dc:title>
  <dc:creator>Prof. Jack Reilly</dc:creator>
  <cp:keywords/>
  <dcterms:created xsi:type="dcterms:W3CDTF">2026-02-17T18:00:32Z</dcterms:created>
  <dcterms:modified xsi:type="dcterms:W3CDTF">2026-02-17T18:00:32Z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