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9" w:name="general-tips-and-advice"/>
    <w:p>
      <w:pPr>
        <w:pStyle w:val="Heading2"/>
      </w:pPr>
      <w:r>
        <w:t xml:space="preserve">General Tips and Advice</w:t>
      </w:r>
    </w:p>
    <w:p>
      <w:pPr>
        <w:numPr>
          <w:ilvl w:val="0"/>
          <w:numId w:val="1001"/>
        </w:numPr>
      </w:pPr>
      <w:r>
        <w:t xml:space="preserve">Refer to the other team as “our opponents” or “my opponent”.</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9"/>
    <w:bookmarkStart w:id="10"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(“This is true because…”)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(“This is important because…”)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10"/>
    <w:bookmarkStart w:id="13"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11"/>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12"/>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13"/>
    <w:bookmarkStart w:id="14"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12">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2026-03-23T21:47:13Z</dcterms:created>
  <dcterms:modified xsi:type="dcterms:W3CDTF">2026-03-23T21:47:13Z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