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20" w:name="general-tips-and-advice"/>
    <w:p>
      <w:pPr>
        <w:pStyle w:val="Heading2"/>
      </w:pPr>
      <w:r>
        <w:t xml:space="preserve">General Tips and Advice</w:t>
      </w:r>
    </w:p>
    <w:p>
      <w:pPr>
        <w:numPr>
          <w:ilvl w:val="0"/>
          <w:numId w:val="1001"/>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0"/>
    <w:bookmarkStart w:id="21"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w:t>
      </w:r>
      <w:r>
        <w:t xml:space="preserve">“This is true because…”</w:t>
      </w:r>
      <w:r>
        <w:t xml:space="preserv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w:t>
      </w:r>
      <w:r>
        <w:t xml:space="preserve">“This is important because…”</w:t>
      </w:r>
      <w:r>
        <w:t xml:space="preserv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21"/>
    <w:bookmarkStart w:id="24"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22"/>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23"/>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24"/>
    <w:bookmarkStart w:id="25"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23">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2026-01-20T17:52:36Z</dcterms:created>
  <dcterms:modified xsi:type="dcterms:W3CDTF">2026-01-20T17:52:36Z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