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13.2 - Debate: Export Controls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Resolved</w:t>
      </w:r>
      <w:r>
        <w:t xml:space="preserve">:</w:t>
      </w:r>
      <w:r>
        <w:t xml:space="preserve"> </w:t>
      </w:r>
      <w:r>
        <w:rPr>
          <w:b/>
          <w:bCs/>
        </w:rPr>
        <w:t xml:space="preserve">The United States should ban the sale of advanced US-designed GPUs to China.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5" w:name="submit"/>
    <w:p>
      <w:pPr>
        <w:pStyle w:val="Heading4"/>
      </w:pPr>
      <w:r>
        <w:t xml:space="preserve">📝 Submit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hyperlink" Id="rId20" Target="../work/d6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6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13.2 - Debate: Export Controls</dc:title>
  <dc:creator>Prof. Jack Reilly</dc:creator>
  <cp:keywords/>
  <dcterms:created xsi:type="dcterms:W3CDTF">2026-03-17T17:49:31Z</dcterms:created>
  <dcterms:modified xsi:type="dcterms:W3CDTF">2026-03-17T17:49:31Z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