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Policies</w:t>
      </w:r>
    </w:p>
    <w:bookmarkStart w:id="49" w:name="campus-academic-resources-policies"/>
    <w:p>
      <w:pPr>
        <w:pStyle w:val="Heading2"/>
      </w:pPr>
      <w:r>
        <w:t xml:space="preserve">🏫 Campus Academic Resources &amp; Policies</w:t>
      </w:r>
    </w:p>
    <w:p>
      <w:pPr>
        <w:pStyle w:val="FirstParagraph"/>
      </w:pPr>
      <w:r>
        <w:t xml:space="preserve">The following reflects the approved campus-wide academic policies of Syracuse University. For more information and detail, please consult the full documentation of University policies</w:t>
      </w:r>
      <w:r>
        <w:t xml:space="preserve"> </w:t>
      </w:r>
      <w:hyperlink r:id="rId20">
        <w:r>
          <w:rPr>
            <w:rStyle w:val="Hyperlink"/>
          </w:rPr>
          <w:t xml:space="preserve">here</w:t>
        </w:r>
      </w:hyperlink>
      <w:r>
        <w:t xml:space="preserve">.</w:t>
      </w:r>
    </w:p>
    <w:bookmarkStart w:id="21" w:name="academic-drop-deadline"/>
    <w:p>
      <w:pPr>
        <w:pStyle w:val="Heading3"/>
      </w:pPr>
      <w:r>
        <w:t xml:space="preserve">⚠️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w:t>
      </w:r>
      <w:r>
        <w:t xml:space="preserve"> </w:t>
      </w:r>
      <w:r>
        <w:t xml:space="preserve">‘WD’</w:t>
      </w:r>
      <w:r>
        <w:t xml:space="preserve"> </w:t>
      </w:r>
      <w:r>
        <w:t xml:space="preserve">grade on their transcripts. Students enrolled in</w:t>
      </w:r>
      <w:r>
        <w:t xml:space="preserve"> </w:t>
      </w:r>
      <w:r>
        <w:t xml:space="preserve">“flex”</w:t>
      </w:r>
      <w:r>
        <w:t xml:space="preserve"> </w:t>
      </w:r>
      <w:r>
        <w:t xml:space="preserve">classes (Flexibly formatted classes) have different deadlines and will need to check MySlice for the Academic and Financial Drop deadlines that pertain to their class.</w:t>
      </w:r>
    </w:p>
    <w:bookmarkEnd w:id="21"/>
    <w:bookmarkStart w:id="24" w:name="academic-integrity"/>
    <w:p>
      <w:pPr>
        <w:pStyle w:val="Heading3"/>
      </w:pPr>
      <w:r>
        <w:t xml:space="preserve">📖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22">
        <w:r>
          <w:rPr>
            <w:rStyle w:val="Hyperlink"/>
          </w:rPr>
          <w:t xml:space="preserve">Syracuse University Academic Integrity Policy</w:t>
        </w:r>
      </w:hyperlink>
      <w:r>
        <w:t xml:space="preserve"> </w:t>
      </w:r>
      <w:r>
        <w:t xml:space="preserve">can be viewed by visiting the</w:t>
      </w:r>
      <w:r>
        <w:t xml:space="preserve"> </w:t>
      </w:r>
      <w:hyperlink r:id="rId23">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24"/>
    <w:bookmarkStart w:id="26" w:name="artificial-intelligence"/>
    <w:p>
      <w:pPr>
        <w:pStyle w:val="Heading3"/>
      </w:pPr>
      <w:r>
        <w:t xml:space="preserve">🤖 Artificial Intelligence</w:t>
      </w:r>
    </w:p>
    <w:p>
      <w:pPr>
        <w:pStyle w:val="FirstParagraph"/>
      </w:pPr>
      <w:r>
        <w:t xml:space="preserve">Based on the specific learning outcomes and assignments in this course, artificial intelligence is permitted on the following: selected course assignments. Artificial intelligence is</w:t>
      </w:r>
      <w:r>
        <w:t xml:space="preserve"> </w:t>
      </w:r>
      <w:r>
        <w:rPr>
          <w:i/>
          <w:iCs/>
        </w:rPr>
        <w:t xml:space="preserve">not</w:t>
      </w:r>
      <w:r>
        <w:t xml:space="preserve"> </w:t>
      </w:r>
      <w:r>
        <w:t xml:space="preserve">permitted on in-class exams. See each assignment, quiz, or exam instructions for more information about what artificial intelligence tools are permitted and to what extent, as well as citation requirements. If no instructions are provided for a specific assignment, then no use of any artificial intelligence tool is permitted. Any AI use beyond that which is detailed in course assignments is explicitly prohibited except when documented permission is granted.</w:t>
      </w:r>
    </w:p>
    <w:p>
      <w:pPr>
        <w:pStyle w:val="BodyText"/>
      </w:pPr>
      <w:r>
        <w:t xml:space="preserve">Please also see Syracuse University’s</w:t>
      </w:r>
      <w:r>
        <w:t xml:space="preserve"> </w:t>
      </w:r>
      <w:hyperlink r:id="rId25">
        <w:r>
          <w:rPr>
            <w:rStyle w:val="Hyperlink"/>
          </w:rPr>
          <w:t xml:space="preserve">general campus AI policies here</w:t>
        </w:r>
      </w:hyperlink>
      <w:r>
        <w:t xml:space="preserve">.</w:t>
      </w:r>
    </w:p>
    <w:p>
      <w:pPr>
        <w:pStyle w:val="BodyText"/>
      </w:pPr>
      <w:r>
        <w:t xml:space="preserve">I, as the instructor, may use generative AI tools to help develop course materials. When I do, I take full responsibility for reviewing and verifying all AI-generated content to ensure it is accurate, appropriate and aligned with our learning objectives. All final course materials represent my professional judgment about what will best support your learning.</w:t>
      </w:r>
    </w:p>
    <w:bookmarkEnd w:id="26"/>
    <w:bookmarkStart w:id="27" w:name="academic-integrity-online"/>
    <w:p>
      <w:pPr>
        <w:pStyle w:val="Heading3"/>
      </w:pPr>
      <w:r>
        <w:t xml:space="preserve">💻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27"/>
    <w:bookmarkStart w:id="31" w:name="attendance-policy"/>
    <w:p>
      <w:pPr>
        <w:pStyle w:val="Heading3"/>
      </w:pPr>
      <w:r>
        <w:t xml:space="preserve">👤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28">
        <w:r>
          <w:rPr>
            <w:rStyle w:val="Hyperlink"/>
          </w:rPr>
          <w:t xml:space="preserve">Faculty: Information for Faculty: Non-attendance or Stopped Attending</w:t>
        </w:r>
      </w:hyperlink>
      <w:r>
        <w:t xml:space="preserve"> </w:t>
      </w:r>
      <w:hyperlink r:id="rId29">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w:t>
      </w:r>
      <w:r>
        <w:t xml:space="preserve"> </w:t>
      </w:r>
      <w:r>
        <w:t xml:space="preserve">“Absence Notification”</w:t>
      </w:r>
      <w:r>
        <w:t xml:space="preserve"> </w:t>
      </w:r>
      <w:r>
        <w:t xml:space="preserve">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30">
        <w:r>
          <w:rPr>
            <w:rStyle w:val="Hyperlink"/>
          </w:rPr>
          <w:t xml:space="preserve">Student Outreach and Support: Absence Notifications</w:t>
        </w:r>
      </w:hyperlink>
      <w:r>
        <w:t xml:space="preserve">.</w:t>
      </w:r>
    </w:p>
    <w:bookmarkEnd w:id="31"/>
    <w:bookmarkStart w:id="35" w:name="blackboard"/>
    <w:p>
      <w:pPr>
        <w:pStyle w:val="Heading3"/>
      </w:pPr>
      <w:r>
        <w:t xml:space="preserve">🖼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32">
        <w:r>
          <w:rPr>
            <w:rStyle w:val="Hyperlink"/>
          </w:rPr>
          <w:t xml:space="preserve">Answers Blackboard</w:t>
        </w:r>
      </w:hyperlink>
      <w:r>
        <w:t xml:space="preserve">; alternatively, you can contact Information Technology Services by sending an email to</w:t>
      </w:r>
      <w:r>
        <w:t xml:space="preserve"> </w:t>
      </w:r>
      <w:hyperlink r:id="rId33">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34">
        <w:r>
          <w:rPr>
            <w:rStyle w:val="Hyperlink"/>
          </w:rPr>
          <w:t xml:space="preserve">ITS website</w:t>
        </w:r>
      </w:hyperlink>
      <w:r>
        <w:t xml:space="preserve">.</w:t>
      </w:r>
    </w:p>
    <w:bookmarkEnd w:id="35"/>
    <w:bookmarkStart w:id="37" w:name="discrimination-and-harassment"/>
    <w:p>
      <w:pPr>
        <w:pStyle w:val="Heading3"/>
      </w:pPr>
      <w:r>
        <w:t xml:space="preserve">🚫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36">
        <w:r>
          <w:rPr>
            <w:rStyle w:val="Hyperlink"/>
          </w:rPr>
          <w:t xml:space="preserve">equalopp@syr.edu</w:t>
        </w:r>
      </w:hyperlink>
      <w:r>
        <w:t xml:space="preserve">; or by telephone: 315-443-4018.</w:t>
      </w:r>
    </w:p>
    <w:bookmarkEnd w:id="37"/>
    <w:bookmarkStart w:id="38" w:name="diversity"/>
    <w:p>
      <w:pPr>
        <w:pStyle w:val="Heading3"/>
      </w:pPr>
      <w:r>
        <w:t xml:space="preserve">🌍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38"/>
    <w:bookmarkStart w:id="40" w:name="disability"/>
    <w:p>
      <w:pPr>
        <w:pStyle w:val="Heading3"/>
      </w:pPr>
      <w:r>
        <w:t xml:space="preserve">🤝 Disability</w:t>
      </w:r>
    </w:p>
    <w:p>
      <w:pPr>
        <w:pStyle w:val="FirstParagraph"/>
      </w:pPr>
      <w:r>
        <w:t xml:space="preserve">Syracuse University values access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necessary to ensure equitable access, and to collaborate with the Center for Disability Resources (CDR) in this process.</w:t>
      </w:r>
    </w:p>
    <w:p>
      <w:pPr>
        <w:pStyle w:val="BodyText"/>
      </w:pPr>
      <w:r>
        <w:t xml:space="preserve">If you would like to discuss disability-related accommodations or register with CDR, please visit Center for Disability Resources. Please call 315.443.4498 or email</w:t>
      </w:r>
      <w:r>
        <w:t xml:space="preserve"> </w:t>
      </w:r>
      <w:hyperlink r:id="rId39">
        <w:r>
          <w:rPr>
            <w:rStyle w:val="Hyperlink"/>
          </w:rPr>
          <w:t xml:space="preserve">CDRspecialist@syr.edu</w:t>
        </w:r>
      </w:hyperlink>
      <w:r>
        <w:t xml:space="preserve"> </w:t>
      </w:r>
      <w:r>
        <w:t xml:space="preserve">for more detailed information.</w:t>
      </w:r>
    </w:p>
    <w:p>
      <w:pPr>
        <w:pStyle w:val="BodyText"/>
      </w:pPr>
      <w:r>
        <w:t xml:space="preserve">CDR is responsible for coordinating disability-related academic accommodations and will work with the student to develop an access plan. Since academic accommodations are generally not provided retroactively, please contact CDR as soon as possible to initiate this process.</w:t>
      </w:r>
    </w:p>
    <w:bookmarkEnd w:id="40"/>
    <w:bookmarkStart w:id="42" w:name="faith-and-religious-accommodations"/>
    <w:p>
      <w:pPr>
        <w:pStyle w:val="Heading3"/>
      </w:pPr>
      <w:r>
        <w:t xml:space="preserve">🌐 Faith and Religious Accommodations</w:t>
      </w:r>
    </w:p>
    <w:p>
      <w:pPr>
        <w:pStyle w:val="FirstParagraph"/>
      </w:pPr>
      <w:hyperlink r:id="rId41">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42"/>
    <w:bookmarkStart w:id="44" w:name="ferpa"/>
    <w:p>
      <w:pPr>
        <w:pStyle w:val="Heading3"/>
      </w:pPr>
      <w:r>
        <w:t xml:space="preserve">📝 FERPA</w:t>
      </w:r>
    </w:p>
    <w:p>
      <w:pPr>
        <w:pStyle w:val="FirstParagraph"/>
      </w:pPr>
      <w:r>
        <w:t xml:space="preserve">The Family Educational Rights and Privacy Act (FERPA) sets forth requirements regarding the privacy of student records. FERPA governs both the access to and release of those records, known as education records, and the information they contain. Under FERPA, faculty have a legal responsibility to protect the confidentiality of student records. For additional information about FERPA and Syracuse University’s FERPA policy, see</w:t>
      </w:r>
      <w:r>
        <w:t xml:space="preserve"> </w:t>
      </w:r>
      <w:hyperlink r:id="rId43">
        <w:r>
          <w:rPr>
            <w:rStyle w:val="Hyperlink"/>
          </w:rPr>
          <w:t xml:space="preserve">Compliance with the Family Education Rights and Privacy Act</w:t>
        </w:r>
      </w:hyperlink>
      <w:r>
        <w:t xml:space="preserve"> </w:t>
      </w:r>
      <w:r>
        <w:t xml:space="preserve">or contact the Office of the Registrar (315.443.2422).</w:t>
      </w:r>
    </w:p>
    <w:bookmarkEnd w:id="44"/>
    <w:bookmarkStart w:id="46" w:name="health-and-wellness"/>
    <w:p>
      <w:pPr>
        <w:pStyle w:val="Heading3"/>
      </w:pPr>
      <w:r>
        <w:t xml:space="preserve">🩺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45">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46"/>
    <w:bookmarkStart w:id="48" w:name="orange-alert"/>
    <w:p>
      <w:pPr>
        <w:pStyle w:val="Heading3"/>
      </w:pPr>
      <w:r>
        <w:t xml:space="preserve">🍊 ORANGE Alert</w:t>
      </w:r>
    </w:p>
    <w:p>
      <w:pPr>
        <w:pStyle w:val="FirstParagraph"/>
      </w:pPr>
      <w:r>
        <w:t xml:space="preserve">ORANGE ALERT, Syracuse University’s crisis notification system, uses text messages, phone, and email alerts to provide rapid notification and instructions to members of the University community in the event of a crisis in progress. In the event of an emergency, please use one of the following numbers to reach us:</w:t>
      </w:r>
    </w:p>
    <w:p>
      <w:pPr>
        <w:pStyle w:val="BodyText"/>
      </w:pPr>
      <w:r>
        <w:t xml:space="preserve">From any phone: 315.443.2224</w:t>
      </w:r>
      <w:r>
        <w:t xml:space="preserve"> </w:t>
      </w:r>
      <w:r>
        <w:t xml:space="preserve">From your cell phone: #78 (#SU)</w:t>
      </w:r>
      <w:r>
        <w:t xml:space="preserve"> </w:t>
      </w:r>
      <w:r>
        <w:t xml:space="preserve">Campus landline: 711</w:t>
      </w:r>
    </w:p>
    <w:p>
      <w:pPr>
        <w:pStyle w:val="BodyText"/>
      </w:pPr>
      <w:r>
        <w:t xml:space="preserve">For more information on ORANGE ALERT, including how to update your contact information, visit the</w:t>
      </w:r>
      <w:r>
        <w:t xml:space="preserve"> </w:t>
      </w:r>
      <w:hyperlink r:id="rId47">
        <w:r>
          <w:rPr>
            <w:rStyle w:val="Hyperlink"/>
          </w:rPr>
          <w:t xml:space="preserve">DPS website</w:t>
        </w:r>
      </w:hyperlink>
      <w:r>
        <w:t xml:space="preserve">.</w:t>
      </w:r>
    </w:p>
    <w:bookmarkEnd w:id="48"/>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4" Target="http://its.syr.edu/its_service_center" TargetMode="External" /><Relationship Type="http://schemas.openxmlformats.org/officeDocument/2006/relationships/hyperlink" Id="rId28" Target="http://registrar.syr.edu/faculty-staff/non-attendance/" TargetMode="External" /><Relationship Type="http://schemas.openxmlformats.org/officeDocument/2006/relationships/hyperlink" Id="rId29" Target="http://registrar.syr.edu/students/non-attendance/" TargetMode="External" /><Relationship Type="http://schemas.openxmlformats.org/officeDocument/2006/relationships/hyperlink" Id="rId47" Target="https://dps.syr.edu/public-information/orange-alert/" TargetMode="External" /><Relationship Type="http://schemas.openxmlformats.org/officeDocument/2006/relationships/hyperlink" Id="rId45" Target="https://ese.syr.edu/bewell/" TargetMode="External" /><Relationship Type="http://schemas.openxmlformats.org/officeDocument/2006/relationships/hyperlink" Id="rId30" Target="https://experience.syracuse.edu/student-outreach/student-support/absence-notifications/" TargetMode="External" /><Relationship Type="http://schemas.openxmlformats.org/officeDocument/2006/relationships/hyperlink" Id="rId25" Target="https://its.syr.edu/artificialintelligence/aiguidelines/" TargetMode="External" /><Relationship Type="http://schemas.openxmlformats.org/officeDocument/2006/relationships/hyperlink" Id="rId20" Target="https://policies.syr.edu" TargetMode="External" /><Relationship Type="http://schemas.openxmlformats.org/officeDocument/2006/relationships/hyperlink" Id="rId23" Target="https://policies.syr.edu/" TargetMode="External" /><Relationship Type="http://schemas.openxmlformats.org/officeDocument/2006/relationships/hyperlink" Id="rId22" Target="https://policies.syr.edu/policies/academic-rules-student-responsibilities-and-services/academic-integrity-policy/" TargetMode="External" /><Relationship Type="http://schemas.openxmlformats.org/officeDocument/2006/relationships/hyperlink" Id="rId43" Target="https://policies.syr.edu/policies/university-governance-ethics-integrity-and-legal-compliance/compliance-with-the-family-educational-rights-and-privacy-act-ferpa/" TargetMode="External" /><Relationship Type="http://schemas.openxmlformats.org/officeDocument/2006/relationships/hyperlink" Id="rId41" Target="https://policies.syr.edu/policies/university-governance-ethics-integrity-and-legal-compliance/religious-observances-policy/" TargetMode="External" /><Relationship Type="http://schemas.openxmlformats.org/officeDocument/2006/relationships/hyperlink" Id="rId32" Target="https://su-jsm.atlassian.net/wiki/x/zcUzCQ" TargetMode="External" /><Relationship Type="http://schemas.openxmlformats.org/officeDocument/2006/relationships/hyperlink" Id="rId39" Target="mailto:CDRspecialist@syr.edu" TargetMode="External" /><Relationship Type="http://schemas.openxmlformats.org/officeDocument/2006/relationships/hyperlink" Id="rId36" Target="mailto:equalopp@syr.edu" TargetMode="External" /><Relationship Type="http://schemas.openxmlformats.org/officeDocument/2006/relationships/hyperlink" Id="rId33" Target="mailto:help@syr.edu" TargetMode="External" /></Relationships>
</file>

<file path=word/_rels/footnotes.xml.rels><?xml version="1.0" encoding="UTF-8"?><Relationships xmlns="http://schemas.openxmlformats.org/package/2006/relationships"><Relationship Type="http://schemas.openxmlformats.org/officeDocument/2006/relationships/hyperlink" Id="rId34" Target="http://its.syr.edu/its_service_center" TargetMode="External" /><Relationship Type="http://schemas.openxmlformats.org/officeDocument/2006/relationships/hyperlink" Id="rId28" Target="http://registrar.syr.edu/faculty-staff/non-attendance/" TargetMode="External" /><Relationship Type="http://schemas.openxmlformats.org/officeDocument/2006/relationships/hyperlink" Id="rId29" Target="http://registrar.syr.edu/students/non-attendance/" TargetMode="External" /><Relationship Type="http://schemas.openxmlformats.org/officeDocument/2006/relationships/hyperlink" Id="rId47" Target="https://dps.syr.edu/public-information/orange-alert/" TargetMode="External" /><Relationship Type="http://schemas.openxmlformats.org/officeDocument/2006/relationships/hyperlink" Id="rId45" Target="https://ese.syr.edu/bewell/" TargetMode="External" /><Relationship Type="http://schemas.openxmlformats.org/officeDocument/2006/relationships/hyperlink" Id="rId30" Target="https://experience.syracuse.edu/student-outreach/student-support/absence-notifications/" TargetMode="External" /><Relationship Type="http://schemas.openxmlformats.org/officeDocument/2006/relationships/hyperlink" Id="rId25" Target="https://its.syr.edu/artificialintelligence/aiguidelines/" TargetMode="External" /><Relationship Type="http://schemas.openxmlformats.org/officeDocument/2006/relationships/hyperlink" Id="rId20" Target="https://policies.syr.edu" TargetMode="External" /><Relationship Type="http://schemas.openxmlformats.org/officeDocument/2006/relationships/hyperlink" Id="rId23" Target="https://policies.syr.edu/" TargetMode="External" /><Relationship Type="http://schemas.openxmlformats.org/officeDocument/2006/relationships/hyperlink" Id="rId22" Target="https://policies.syr.edu/policies/academic-rules-student-responsibilities-and-services/academic-integrity-policy/" TargetMode="External" /><Relationship Type="http://schemas.openxmlformats.org/officeDocument/2006/relationships/hyperlink" Id="rId43" Target="https://policies.syr.edu/policies/university-governance-ethics-integrity-and-legal-compliance/compliance-with-the-family-educational-rights-and-privacy-act-ferpa/" TargetMode="External" /><Relationship Type="http://schemas.openxmlformats.org/officeDocument/2006/relationships/hyperlink" Id="rId41" Target="https://policies.syr.edu/policies/university-governance-ethics-integrity-and-legal-compliance/religious-observances-policy/" TargetMode="External" /><Relationship Type="http://schemas.openxmlformats.org/officeDocument/2006/relationships/hyperlink" Id="rId32" Target="https://su-jsm.atlassian.net/wiki/x/zcUzCQ" TargetMode="External" /><Relationship Type="http://schemas.openxmlformats.org/officeDocument/2006/relationships/hyperlink" Id="rId39" Target="mailto:CDRspecialist@syr.edu" TargetMode="External" /><Relationship Type="http://schemas.openxmlformats.org/officeDocument/2006/relationships/hyperlink" Id="rId36" Target="mailto:equalopp@syr.edu" TargetMode="External" /><Relationship Type="http://schemas.openxmlformats.org/officeDocument/2006/relationships/hyperlink" Id="rId33" Target="mailto:help@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Policies</dc:title>
  <dc:creator/>
  <cp:keywords/>
  <dcterms:created xsi:type="dcterms:W3CDTF">2026-02-12T18:51:49Z</dcterms:created>
  <dcterms:modified xsi:type="dcterms:W3CDTF">2026-02-12T18:51:49Z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