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1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9"/>
      </w:r>
      <w:r>
        <w:t xml:space="preserve"> </w:t>
      </w:r>
      <w:r>
        <w:t xml:space="preserve">debates. A standard debate</w:t>
      </w:r>
      <w:r>
        <w:rPr>
          <w:rStyle w:val="FootnoteReference"/>
        </w:rPr>
        <w:footnoteReference w:id="10"/>
      </w:r>
      <w:r>
        <w:t xml:space="preserve"> </w:t>
      </w:r>
      <w:r>
        <w:t xml:space="preserve">in our class has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11"/>
    <w:bookmarkStart w:id="12"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12"/>
    <w:bookmarkStart w:id="15"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13"/>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14"/>
      </w:r>
    </w:p>
    <w:bookmarkEnd w:id="15"/>
    <w:bookmarkStart w:id="17"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16"/>
      </w:r>
    </w:p>
    <w:p>
      <w:pPr>
        <w:pStyle w:val="Compact"/>
        <w:numPr>
          <w:ilvl w:val="0"/>
          <w:numId w:val="1008"/>
        </w:numPr>
      </w:pPr>
      <w:r>
        <w:t xml:space="preserve">The jury must attempt to be as even handed and open-minded as possible: do not judge based upon which side you began thinking was the “correct” 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17"/>
    <w:bookmarkStart w:id="18"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18"/>
    <w:bookmarkStart w:id="19"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19"/>
    <w:bookmarkStart w:id="20"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20"/>
    <w:bookmarkStart w:id="22" w:name="final-comments"/>
    <w:p>
      <w:pPr>
        <w:pStyle w:val="Heading2"/>
      </w:pPr>
      <w:r>
        <w:t xml:space="preserve">Final Comments</w:t>
      </w:r>
    </w:p>
    <w:p>
      <w:pPr>
        <w:pStyle w:val="FirstParagraph"/>
      </w:pPr>
      <w:r>
        <w:t xml:space="preserve">Good debates are like good</w:t>
      </w:r>
      <w:r>
        <w:t xml:space="preserve"> </w:t>
      </w:r>
      <w:hyperlink r:id="rId21">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10">
    <w:p>
      <w:pPr>
        <w:pStyle w:val="FootnoteText"/>
      </w:pPr>
      <w:r>
        <w:rPr>
          <w:rStyle w:val="FootnoteReference"/>
        </w:rPr>
        <w:footnoteRef/>
      </w:r>
      <w:r>
        <w:t xml:space="preserve"> </w:t>
      </w:r>
      <w:r>
        <w:t xml:space="preserve">Note that while this is the standard debate format, as we move through the course, we may add additional elements. Consult individual debate pages for details.</w:t>
      </w:r>
    </w:p>
  </w:footnote>
  <w:footnote w:id="13">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14">
    <w:p>
      <w:pPr>
        <w:pStyle w:val="FootnoteText"/>
      </w:pPr>
      <w:r>
        <w:rPr>
          <w:rStyle w:val="FootnoteReference"/>
        </w:rPr>
        <w:footnoteRef/>
      </w:r>
      <w:r>
        <w:t xml:space="preserve"> </w:t>
      </w:r>
      <w:r>
        <w:t xml:space="preserve">An unprepared individual section reflects not just on the person delivering it, but the whole team.</w:t>
      </w:r>
    </w:p>
  </w:footnote>
  <w:footnote w:id="16">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21"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2026-03-31T16:00:31Z</dcterms:created>
  <dcterms:modified xsi:type="dcterms:W3CDTF">2026-03-31T16:00:31Z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