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An entity that passes the Turing Test is intelligent.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3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3"/>
        </w:numPr>
      </w:pPr>
      <w:r>
        <w:t xml:space="preserve">“Cereal is a soup”</w:t>
      </w:r>
    </w:p>
    <w:p>
      <w:pPr>
        <w:pStyle w:val="Compact"/>
        <w:numPr>
          <w:ilvl w:val="0"/>
          <w:numId w:val="1003"/>
        </w:numPr>
      </w:pPr>
      <w:r>
        <w:t xml:space="preserve">“Peppers are fruits”</w:t>
      </w:r>
    </w:p>
    <w:p>
      <w:pPr>
        <w:pStyle w:val="Compact"/>
        <w:numPr>
          <w:ilvl w:val="0"/>
          <w:numId w:val="1003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3"/>
        </w:numPr>
      </w:pPr>
      <w:r>
        <w:t xml:space="preserve">“Chess is a sport”</w:t>
      </w:r>
    </w:p>
    <w:p>
      <w:pPr>
        <w:pStyle w:val="Compact"/>
        <w:numPr>
          <w:ilvl w:val="0"/>
          <w:numId w:val="1003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3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2026-01-20T16:56:41Z</dcterms:created>
  <dcterms:modified xsi:type="dcterms:W3CDTF">2026-01-20T16:56:41Z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